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i w:val="0"/>
          <w:caps w:val="0"/>
          <w:sz w:val="44"/>
        </w:rPr>
        <w:t>Athletix Governance: Design and Development of a Federal Digital Platform for the Tunisian Swimming Federation</w:t>
      </w:r>
    </w:p>
    <w:tbl>
      <w:tblPr>
        <w:tblW w:type="auto" w:w="0"/>
        <w:tblLayout w:type="autofit"/>
        <w:tblLook w:firstColumn="1" w:firstRow="1" w:lastColumn="0" w:lastRow="0" w:noHBand="0" w:noVBand="1" w:val="04A0"/>
      </w:tblPr>
      <w:tblGrid>
        <w:gridCol w:w="3437"/>
        <w:gridCol w:w="3437"/>
        <w:gridCol w:w="3437"/>
      </w:tblGrid>
      <w:tr>
        <w:tc>
          <w:tcPr>
            <w:tcW w:type="dxa" w:w="3437"/>
          </w:tcPr>
          <w:p>
            <w:pPr>
              <w:jc w:val="center"/>
            </w:pPr>
            <w:r/>
            <w:r>
              <w:rPr>
                <w:rFonts w:ascii="Times New Roman" w:hAnsi="Times New Roman"/>
                <w:b/>
                <w:sz w:val="22"/>
              </w:rPr>
              <w:t>Alaa Ben Chouikha</w:t>
            </w:r>
          </w:p>
          <w:p>
            <w:pPr>
              <w:jc w:val="center"/>
            </w:pPr>
            <w:r>
              <w:rPr>
                <w:rFonts w:ascii="Times New Roman" w:hAnsi="Times New Roman"/>
                <w:i/>
                <w:sz w:val="18"/>
              </w:rPr>
              <w:t>Class 1ALINFO1</w:t>
            </w:r>
          </w:p>
          <w:p>
            <w:pPr>
              <w:jc w:val="center"/>
            </w:pPr>
            <w:r>
              <w:rPr>
                <w:rFonts w:ascii="Times New Roman" w:hAnsi="Times New Roman"/>
                <w:i/>
                <w:sz w:val="18"/>
              </w:rPr>
              <w:t>ESPRIT School of Engineering</w:t>
            </w:r>
          </w:p>
          <w:p>
            <w:pPr>
              <w:jc w:val="center"/>
            </w:pPr>
            <w:r>
              <w:rPr>
                <w:rFonts w:ascii="Times New Roman" w:hAnsi="Times New Roman"/>
                <w:i/>
                <w:sz w:val="18"/>
              </w:rPr>
              <w:t>Tunis, Tunisia</w:t>
            </w:r>
          </w:p>
          <w:p>
            <w:pPr>
              <w:jc w:val="center"/>
            </w:pPr>
            <w:r>
              <w:rPr>
                <w:rFonts w:ascii="Times New Roman" w:hAnsi="Times New Roman"/>
                <w:i/>
                <w:sz w:val="18"/>
              </w:rPr>
              <w:t>alaa.benchouikha@esprit.tn</w:t>
            </w:r>
          </w:p>
        </w:tc>
        <w:tc>
          <w:tcPr>
            <w:tcW w:type="dxa" w:w="3437"/>
          </w:tcPr>
          <w:p>
            <w:pPr>
              <w:jc w:val="center"/>
            </w:pPr>
            <w:r/>
            <w:r>
              <w:rPr>
                <w:rFonts w:ascii="Times New Roman" w:hAnsi="Times New Roman"/>
                <w:b/>
                <w:sz w:val="22"/>
              </w:rPr>
              <w:t>Manar Ben Kacem</w:t>
            </w:r>
          </w:p>
          <w:p>
            <w:pPr>
              <w:jc w:val="center"/>
            </w:pPr>
            <w:r>
              <w:rPr>
                <w:rFonts w:ascii="Times New Roman" w:hAnsi="Times New Roman"/>
                <w:i/>
                <w:sz w:val="18"/>
              </w:rPr>
              <w:t>Class 1ALINFO1</w:t>
            </w:r>
          </w:p>
          <w:p>
            <w:pPr>
              <w:jc w:val="center"/>
            </w:pPr>
            <w:r>
              <w:rPr>
                <w:rFonts w:ascii="Times New Roman" w:hAnsi="Times New Roman"/>
                <w:i/>
                <w:sz w:val="18"/>
              </w:rPr>
              <w:t>ESPRIT School of Engineering</w:t>
            </w:r>
          </w:p>
          <w:p>
            <w:pPr>
              <w:jc w:val="center"/>
            </w:pPr>
            <w:r>
              <w:rPr>
                <w:rFonts w:ascii="Times New Roman" w:hAnsi="Times New Roman"/>
                <w:i/>
                <w:sz w:val="18"/>
              </w:rPr>
              <w:t>Tunis, Tunisia</w:t>
            </w:r>
          </w:p>
          <w:p>
            <w:pPr>
              <w:jc w:val="center"/>
            </w:pPr>
            <w:r>
              <w:rPr>
                <w:rFonts w:ascii="Times New Roman" w:hAnsi="Times New Roman"/>
                <w:i/>
                <w:sz w:val="18"/>
              </w:rPr>
              <w:t>manar.benkacem@esprit.tn</w:t>
            </w:r>
          </w:p>
        </w:tc>
        <w:tc>
          <w:tcPr>
            <w:tcW w:type="dxa" w:w="3437"/>
          </w:tcPr>
          <w:p>
            <w:pPr>
              <w:jc w:val="center"/>
            </w:pPr>
            <w:r/>
            <w:r>
              <w:rPr>
                <w:rFonts w:ascii="Times New Roman" w:hAnsi="Times New Roman"/>
                <w:b/>
                <w:sz w:val="22"/>
              </w:rPr>
              <w:t>Elaa</w:t>
            </w:r>
          </w:p>
          <w:p>
            <w:pPr>
              <w:jc w:val="center"/>
            </w:pPr>
            <w:r>
              <w:rPr>
                <w:rFonts w:ascii="Times New Roman" w:hAnsi="Times New Roman"/>
                <w:i/>
                <w:sz w:val="18"/>
              </w:rPr>
              <w:t>Class 1ALINFO1</w:t>
            </w:r>
          </w:p>
          <w:p>
            <w:pPr>
              <w:jc w:val="center"/>
            </w:pPr>
            <w:r>
              <w:rPr>
                <w:rFonts w:ascii="Times New Roman" w:hAnsi="Times New Roman"/>
                <w:i/>
                <w:sz w:val="18"/>
              </w:rPr>
              <w:t>ESPRIT School of Engineering</w:t>
            </w:r>
          </w:p>
          <w:p>
            <w:pPr>
              <w:jc w:val="center"/>
            </w:pPr>
            <w:r>
              <w:rPr>
                <w:rFonts w:ascii="Times New Roman" w:hAnsi="Times New Roman"/>
                <w:i/>
                <w:sz w:val="18"/>
              </w:rPr>
              <w:t>Tunis, Tunisia</w:t>
            </w:r>
          </w:p>
          <w:p>
            <w:pPr>
              <w:jc w:val="center"/>
            </w:pPr>
            <w:r>
              <w:rPr>
                <w:rFonts w:ascii="Times New Roman" w:hAnsi="Times New Roman"/>
                <w:i/>
                <w:sz w:val="18"/>
              </w:rPr>
              <w:t>elaa@esprit.tn</w:t>
            </w:r>
          </w:p>
        </w:tc>
      </w:tr>
      <w:tr>
        <w:tc>
          <w:tcPr>
            <w:tcW w:type="dxa" w:w="3437"/>
          </w:tcPr>
          <w:p>
            <w:pPr>
              <w:jc w:val="center"/>
            </w:pPr>
            <w:r/>
            <w:r>
              <w:rPr>
                <w:rFonts w:ascii="Times New Roman" w:hAnsi="Times New Roman"/>
                <w:b/>
                <w:sz w:val="22"/>
              </w:rPr>
              <w:t>Mazen Jebali</w:t>
            </w:r>
          </w:p>
          <w:p>
            <w:pPr>
              <w:jc w:val="center"/>
            </w:pPr>
            <w:r>
              <w:rPr>
                <w:rFonts w:ascii="Times New Roman" w:hAnsi="Times New Roman"/>
                <w:i/>
                <w:sz w:val="18"/>
              </w:rPr>
              <w:t>Class 1ALINFO1</w:t>
            </w:r>
          </w:p>
          <w:p>
            <w:pPr>
              <w:jc w:val="center"/>
            </w:pPr>
            <w:r>
              <w:rPr>
                <w:rFonts w:ascii="Times New Roman" w:hAnsi="Times New Roman"/>
                <w:i/>
                <w:sz w:val="18"/>
              </w:rPr>
              <w:t>ESPRIT School of Engineering</w:t>
            </w:r>
          </w:p>
          <w:p>
            <w:pPr>
              <w:jc w:val="center"/>
            </w:pPr>
            <w:r>
              <w:rPr>
                <w:rFonts w:ascii="Times New Roman" w:hAnsi="Times New Roman"/>
                <w:i/>
                <w:sz w:val="18"/>
              </w:rPr>
              <w:t>Tunis, Tunisia</w:t>
            </w:r>
          </w:p>
          <w:p>
            <w:pPr>
              <w:jc w:val="center"/>
            </w:pPr>
            <w:r>
              <w:rPr>
                <w:rFonts w:ascii="Times New Roman" w:hAnsi="Times New Roman"/>
                <w:i/>
                <w:sz w:val="18"/>
              </w:rPr>
              <w:t>mazen.jebali@esprit.tn</w:t>
            </w:r>
          </w:p>
        </w:tc>
        <w:tc>
          <w:tcPr>
            <w:tcW w:type="dxa" w:w="3437"/>
          </w:tcPr>
          <w:p>
            <w:pPr>
              <w:jc w:val="center"/>
            </w:pPr>
            <w:r/>
            <w:r>
              <w:rPr>
                <w:rFonts w:ascii="Times New Roman" w:hAnsi="Times New Roman"/>
                <w:b/>
                <w:sz w:val="22"/>
              </w:rPr>
              <w:t>Montassar Tayari</w:t>
            </w:r>
          </w:p>
          <w:p>
            <w:pPr>
              <w:jc w:val="center"/>
            </w:pPr>
            <w:r>
              <w:rPr>
                <w:rFonts w:ascii="Times New Roman" w:hAnsi="Times New Roman"/>
                <w:i/>
                <w:sz w:val="18"/>
              </w:rPr>
              <w:t>Class 1ALINFO1</w:t>
            </w:r>
          </w:p>
          <w:p>
            <w:pPr>
              <w:jc w:val="center"/>
            </w:pPr>
            <w:r>
              <w:rPr>
                <w:rFonts w:ascii="Times New Roman" w:hAnsi="Times New Roman"/>
                <w:i/>
                <w:sz w:val="18"/>
              </w:rPr>
              <w:t>ESPRIT School of Engineering</w:t>
            </w:r>
          </w:p>
          <w:p>
            <w:pPr>
              <w:jc w:val="center"/>
            </w:pPr>
            <w:r>
              <w:rPr>
                <w:rFonts w:ascii="Times New Roman" w:hAnsi="Times New Roman"/>
                <w:i/>
                <w:sz w:val="18"/>
              </w:rPr>
              <w:t>Tunis, Tunisia</w:t>
            </w:r>
          </w:p>
          <w:p>
            <w:pPr>
              <w:jc w:val="center"/>
            </w:pPr>
            <w:r>
              <w:rPr>
                <w:rFonts w:ascii="Times New Roman" w:hAnsi="Times New Roman"/>
                <w:i/>
                <w:sz w:val="18"/>
              </w:rPr>
              <w:t>montassar.tayari@esprit.tn</w:t>
            </w:r>
          </w:p>
        </w:tc>
        <w:tc>
          <w:tcPr>
            <w:tcW w:type="dxa" w:w="3437"/>
          </w:tcPr>
          <w:p>
            <w:r/>
          </w:p>
        </w:tc>
      </w:tr>
    </w:tbl>
    <w:p>
      <w:pPr>
        <w:spacing w:after="120"/>
      </w:pPr>
    </w:p>
    <w:p>
      <w:pPr>
        <w:spacing w:after="280"/>
        <w:jc w:val="center"/>
      </w:pPr>
      <w:r>
        <w:rPr>
          <w:rFonts w:ascii="Times New Roman" w:hAnsi="Times New Roman"/>
          <w:b w:val="0"/>
          <w:i/>
          <w:caps w:val="0"/>
          <w:sz w:val="18"/>
        </w:rPr>
        <w:t>Pi-DEV — Mission Entreprise Module — Tutor: [Tutor TBD] — Academic Year 2025-2026</w:t>
      </w:r>
    </w:p>
    <w:p>
      <w:pPr>
        <w:sectPr>
          <w:pgSz w:w="12240" w:h="15840"/>
          <w:pgMar w:top="1077" w:right="964" w:bottom="1077" w:left="964" w:header="720" w:footer="720" w:gutter="0"/>
          <w:cols w:space="720"/>
          <w:docGrid w:linePitch="360"/>
        </w:sectPr>
      </w:pPr>
    </w:p>
    <w:p>
      <w:pPr>
        <w:spacing w:after="120"/>
        <w:jc w:val="both"/>
      </w:pPr>
      <w:r>
        <w:rPr>
          <w:rFonts w:ascii="Times New Roman" w:hAnsi="Times New Roman"/>
          <w:b/>
          <w:i/>
          <w:sz w:val="18"/>
        </w:rPr>
        <w:t>Abstract—</w:t>
      </w:r>
      <w:r>
        <w:rPr>
          <w:rFonts w:ascii="Times New Roman" w:hAnsi="Times New Roman"/>
          <w:i/>
          <w:sz w:val="18"/>
        </w:rPr>
        <w:t>The Tunisian Swimming Federation (FTN) governs all aquatic sports in Tunisia (competitive swimming, open water, artistic swimming, diving, water polo), yet currently relies on a static, content-only WordPress website with no advanced user interaction. This paper presents the study, design, and development of Athletix Governance, a federal digital platform intended to replace this legacy site. Building on an analysis of the existing system and the needs of four identified actor categories (public, athletes, coaches/clubs, federation administrators), we specify ten functional requirements and eight non-functional requirements, then propose an eight-module architecture: six core modules (authentication, competitions, results and rankings, clubs, content, training programs) and two value-added modules (affiliated swimming-pool management with online slot booking and club lane assignment, and a community forum), the latter two being absent from every African aquatic federation website surveyed. The solution is implemented with a Spring Boot REST API, schema migrations versioned through Liquibase, JWT-based authentication, and a modular Angular frontend built on reactive signals. Results show that this architecture modernizes competition, license, and results management while remaining maintainable and scalable.</w:t>
      </w:r>
    </w:p>
    <w:p>
      <w:pPr>
        <w:spacing w:after="200"/>
        <w:jc w:val="both"/>
      </w:pPr>
      <w:r>
        <w:rPr>
          <w:rFonts w:ascii="Times New Roman" w:hAnsi="Times New Roman"/>
          <w:b/>
          <w:i/>
          <w:sz w:val="18"/>
        </w:rPr>
        <w:t>Keywords—</w:t>
      </w:r>
      <w:r>
        <w:rPr>
          <w:rFonts w:ascii="Times New Roman" w:hAnsi="Times New Roman"/>
          <w:i/>
          <w:sz w:val="18"/>
        </w:rPr>
        <w:t>federal digital platform, sports competition management, Spring Boot, Angular, digital transformation, swimming federation, REST architecture</w:t>
      </w:r>
    </w:p>
    <w:p>
      <w:pPr>
        <w:spacing w:before="200" w:after="120"/>
        <w:jc w:val="center"/>
      </w:pPr>
      <w:r>
        <w:rPr>
          <w:rFonts w:ascii="Times New Roman" w:hAnsi="Times New Roman"/>
          <w:b/>
          <w:smallCaps/>
          <w:sz w:val="20"/>
        </w:rPr>
        <w:t>I. Introduction</w:t>
      </w:r>
    </w:p>
    <w:p>
      <w:pPr>
        <w:spacing w:after="80"/>
        <w:jc w:val="both"/>
      </w:pPr>
      <w:r>
        <w:rPr>
          <w:rFonts w:ascii="Times New Roman" w:hAnsi="Times New Roman"/>
          <w:b w:val="0"/>
          <w:i w:val="0"/>
          <w:caps w:val="0"/>
          <w:sz w:val="20"/>
        </w:rPr>
        <w:t>The Tunisian Swimming Federation (FTN) is the official body governing aquatic sports in Tunisia. It federates all clubs practicing competitive swimming, open-water swimming, artistic swimming, diving, and water polo, organizes national competitions, and manages the national teams. It is a member of Africa Aquatics and World Aquatics, and is headquartered at the Maison des Fédérations Sportives, Cité Olympique El Menzah, Tunis.</w:t>
      </w:r>
    </w:p>
    <w:p>
      <w:pPr>
        <w:spacing w:after="80"/>
        <w:jc w:val="both"/>
      </w:pPr>
      <w:r>
        <w:rPr>
          <w:rFonts w:ascii="Times New Roman" w:hAnsi="Times New Roman"/>
          <w:b w:val="0"/>
          <w:i w:val="0"/>
          <w:caps w:val="0"/>
          <w:sz w:val="20"/>
        </w:rPr>
        <w:t>Despite this central role in the national sports ecosystem, the FTN's digital presence relies on an institutional website (ftnatation.tn) designed as a simple content showcase: news, results, calendars, and official documents are published manually, with no personal space for athletes or clubs and no transactional features (online competition registration, dematerialized license requests). This creates a growing gap between the expectations of modern digital sport users and the federation's actual digital offering.</w:t>
      </w:r>
    </w:p>
    <w:p>
      <w:pPr>
        <w:spacing w:after="80"/>
        <w:jc w:val="both"/>
      </w:pPr>
      <w:r>
        <w:rPr>
          <w:rFonts w:ascii="Times New Roman" w:hAnsi="Times New Roman"/>
          <w:b w:val="0"/>
          <w:i w:val="0"/>
          <w:caps w:val="0"/>
          <w:sz w:val="20"/>
        </w:rPr>
        <w:t>The objective of this work is twofold: (1) conduct a structured study of the existing system to precisely identify the current site's limitations and the needs of the federation's various actors, and (2) design and develop a federal digital platform, Athletix Governance, that addresses these needs through a modern, secure, and scalable modular architecture. The remainder of this paper is organized as follows: Section II presents the existing-system study, Section III details the actors and functional/non-functional requirements, Section IV describes the modular architecture of the solution, Section V presents the technical implementation, Section VI discusses the solution's added value, and Section VII concludes with perspectives for future work.</w:t>
      </w:r>
    </w:p>
    <w:p>
      <w:pPr>
        <w:spacing w:before="200" w:after="120"/>
        <w:jc w:val="center"/>
      </w:pPr>
      <w:r>
        <w:rPr>
          <w:rFonts w:ascii="Times New Roman" w:hAnsi="Times New Roman"/>
          <w:b/>
          <w:smallCaps/>
          <w:sz w:val="20"/>
        </w:rPr>
        <w:t>II. Existing System Analysis</w:t>
      </w:r>
    </w:p>
    <w:p>
      <w:pPr>
        <w:spacing w:before="120" w:after="60"/>
      </w:pPr>
      <w:r>
        <w:rPr>
          <w:rFonts w:ascii="Times New Roman" w:hAnsi="Times New Roman"/>
          <w:b/>
          <w:i/>
          <w:sz w:val="20"/>
        </w:rPr>
        <w:t>A. Analysis of the current website</w:t>
      </w:r>
    </w:p>
    <w:p>
      <w:pPr>
        <w:spacing w:after="80"/>
        <w:jc w:val="both"/>
      </w:pPr>
      <w:r>
        <w:rPr>
          <w:rFonts w:ascii="Times New Roman" w:hAnsi="Times New Roman"/>
          <w:b w:val="0"/>
          <w:i w:val="0"/>
          <w:caps w:val="0"/>
          <w:sz w:val="20"/>
        </w:rPr>
        <w:t>The website ftnatation.tn is built on WordPress and organizes its content into seven main sections: The Tunisian Federation (regulations, organizational chart, affiliated clubs, technical staff), Swimming, Open Water, and Water Polo (results, rankings, schedules, national teams, and national calendar for each discipline), Swimming Academy (program and news), Licenses (per-club listing), and Press Corner (articles and press releases). This structure repeats the same sub-sections for every discipline without offering a consolidated view.</w:t>
      </w:r>
    </w:p>
    <w:p>
      <w:pPr>
        <w:spacing w:before="120" w:after="60"/>
      </w:pPr>
      <w:r>
        <w:rPr>
          <w:rFonts w:ascii="Times New Roman" w:hAnsi="Times New Roman"/>
          <w:b/>
          <w:i/>
          <w:sz w:val="20"/>
        </w:rPr>
        <w:t>B. Identified limitations</w:t>
      </w:r>
    </w:p>
    <w:p>
      <w:pPr>
        <w:spacing w:after="40"/>
        <w:jc w:val="both"/>
      </w:pPr>
      <w:r>
        <w:rPr>
          <w:rFonts w:ascii="Times New Roman" w:hAnsi="Times New Roman"/>
          <w:b w:val="0"/>
          <w:i w:val="0"/>
          <w:caps w:val="0"/>
          <w:sz w:val="20"/>
        </w:rPr>
        <w:t>1) Aging, non-responsive interface — outdated WordPress theme, menus and tables illegible on mobile, no UX/UI optimization since the site's creation.</w:t>
      </w:r>
    </w:p>
    <w:p>
      <w:pPr>
        <w:spacing w:after="40"/>
        <w:jc w:val="both"/>
      </w:pPr>
      <w:r>
        <w:rPr>
          <w:rFonts w:ascii="Times New Roman" w:hAnsi="Times New Roman"/>
          <w:b w:val="0"/>
          <w:i w:val="0"/>
          <w:caps w:val="0"/>
          <w:sz w:val="20"/>
        </w:rPr>
        <w:t>2) Inconsistent bilingual content — no language switcher, pages either entirely in Arabic or entirely in French with no systematic translation.</w:t>
      </w:r>
    </w:p>
    <w:p>
      <w:pPr>
        <w:spacing w:after="40"/>
        <w:jc w:val="both"/>
      </w:pPr>
      <w:r>
        <w:rPr>
          <w:rFonts w:ascii="Times New Roman" w:hAnsi="Times New Roman"/>
          <w:b w:val="0"/>
          <w:i w:val="0"/>
          <w:caps w:val="0"/>
          <w:sz w:val="20"/>
        </w:rPr>
        <w:t>3) Lack of interactive features — no online competition registration nor dematerialized license requests; all procedures require a phone call or a physical visit.</w:t>
      </w:r>
    </w:p>
    <w:p>
      <w:pPr>
        <w:spacing w:after="40"/>
        <w:jc w:val="both"/>
      </w:pPr>
      <w:r>
        <w:rPr>
          <w:rFonts w:ascii="Times New Roman" w:hAnsi="Times New Roman"/>
          <w:b w:val="0"/>
          <w:i w:val="0"/>
          <w:caps w:val="0"/>
          <w:sz w:val="20"/>
        </w:rPr>
        <w:t>4) No real-time competition management — results published manually as PDF or HTML files, no automatic ranking updates, information often published several days late.</w:t>
      </w:r>
    </w:p>
    <w:p>
      <w:pPr>
        <w:spacing w:after="40"/>
        <w:jc w:val="both"/>
      </w:pPr>
      <w:r>
        <w:rPr>
          <w:rFonts w:ascii="Times New Roman" w:hAnsi="Times New Roman"/>
          <w:b w:val="0"/>
          <w:i w:val="0"/>
          <w:caps w:val="0"/>
          <w:sz w:val="20"/>
        </w:rPr>
        <w:t>5) Unintuitive navigation — nested menus, redundant sub-sections, no internal search engine.</w:t>
      </w:r>
    </w:p>
    <w:p>
      <w:pPr>
        <w:spacing w:after="40"/>
        <w:jc w:val="both"/>
      </w:pPr>
      <w:r>
        <w:rPr>
          <w:rFonts w:ascii="Times New Roman" w:hAnsi="Times New Roman"/>
          <w:b w:val="0"/>
          <w:i w:val="0"/>
          <w:caps w:val="0"/>
          <w:sz w:val="20"/>
        </w:rPr>
        <w:t>6) No secure member space — no authentication system: an athlete cannot view their performance history, a club cannot manage its members online.</w:t>
      </w:r>
    </w:p>
    <w:p>
      <w:pPr>
        <w:spacing w:after="40"/>
        <w:jc w:val="both"/>
      </w:pPr>
      <w:r>
        <w:rPr>
          <w:rFonts w:ascii="Times New Roman" w:hAnsi="Times New Roman"/>
          <w:b w:val="0"/>
          <w:i w:val="0"/>
          <w:caps w:val="0"/>
          <w:sz w:val="20"/>
        </w:rPr>
        <w:t>7) Rudimentary media management and no public API — no photo/video gallery, uncategorized news, no programmatic access to federation data, technically isolating the federation from its digital ecosystem.</w:t>
      </w:r>
    </w:p>
    <w:p>
      <w:pPr>
        <w:spacing w:after="80"/>
        <w:jc w:val="both"/>
      </w:pPr>
      <w:r>
        <w:rPr>
          <w:rFonts w:ascii="Times New Roman" w:hAnsi="Times New Roman"/>
          <w:b w:val="0"/>
          <w:i w:val="0"/>
          <w:caps w:val="0"/>
          <w:sz w:val="20"/>
        </w:rPr>
        <w:t>The current site therefore remains a content-oriented institutional site with no advanced user interaction. This observation is the starting point for the target-solution specification presented in the following sections.</w:t>
      </w:r>
    </w:p>
    <w:p>
      <w:pPr>
        <w:spacing w:before="200" w:after="120"/>
        <w:jc w:val="center"/>
      </w:pPr>
      <w:r>
        <w:rPr>
          <w:rFonts w:ascii="Times New Roman" w:hAnsi="Times New Roman"/>
          <w:b/>
          <w:smallCaps/>
          <w:sz w:val="20"/>
        </w:rPr>
        <w:t>III. Actors and Requirements</w:t>
      </w:r>
    </w:p>
    <w:p>
      <w:pPr>
        <w:spacing w:before="120" w:after="60"/>
      </w:pPr>
      <w:r>
        <w:rPr>
          <w:rFonts w:ascii="Times New Roman" w:hAnsi="Times New Roman"/>
          <w:b/>
          <w:i/>
          <w:sz w:val="20"/>
        </w:rPr>
        <w:t>A. System actors</w:t>
      </w:r>
    </w:p>
    <w:p>
      <w:pPr>
        <w:spacing w:after="80"/>
        <w:jc w:val="both"/>
      </w:pPr>
      <w:r>
        <w:rPr>
          <w:rFonts w:ascii="Times New Roman" w:hAnsi="Times New Roman"/>
          <w:b w:val="0"/>
          <w:i w:val="0"/>
          <w:caps w:val="0"/>
          <w:sz w:val="20"/>
        </w:rPr>
        <w:t>Four actor categories were identified, summarized in Table I.</w:t>
      </w:r>
    </w:p>
    <w:p>
      <w:pPr>
        <w:jc w:val="center"/>
      </w:pPr>
      <w:r>
        <w:rPr>
          <w:rFonts w:ascii="Times New Roman" w:hAnsi="Times New Roman"/>
          <w:b/>
          <w:smallCaps/>
          <w:sz w:val="18"/>
        </w:rPr>
        <w:t>Table I. System actors</w:t>
      </w:r>
    </w:p>
    <w:tbl>
      <w:tblPr>
        <w:tblStyle w:val="TableGrid"/>
        <w:tblW w:type="auto" w:w="0"/>
        <w:tblLook w:firstColumn="1" w:firstRow="1" w:lastColumn="0" w:lastRow="0" w:noHBand="0" w:noVBand="1" w:val="04A0"/>
      </w:tblPr>
      <w:tblGrid>
        <w:gridCol w:w="3437"/>
        <w:gridCol w:w="3437"/>
        <w:gridCol w:w="3437"/>
      </w:tblGrid>
      <w:tr>
        <w:tc>
          <w:tcPr>
            <w:tcW w:type="dxa" w:w="3437"/>
          </w:tcPr>
          <w:p>
            <w:r/>
            <w:r>
              <w:rPr>
                <w:rFonts w:ascii="Times New Roman" w:hAnsi="Times New Roman"/>
                <w:b/>
                <w:sz w:val="16"/>
              </w:rPr>
              <w:t>Actor</w:t>
            </w:r>
          </w:p>
        </w:tc>
        <w:tc>
          <w:tcPr>
            <w:tcW w:type="dxa" w:w="3437"/>
          </w:tcPr>
          <w:p>
            <w:r/>
            <w:r>
              <w:rPr>
                <w:rFonts w:ascii="Times New Roman" w:hAnsi="Times New Roman"/>
                <w:b/>
                <w:sz w:val="16"/>
              </w:rPr>
              <w:t>Description</w:t>
            </w:r>
          </w:p>
        </w:tc>
        <w:tc>
          <w:tcPr>
            <w:tcW w:type="dxa" w:w="3437"/>
          </w:tcPr>
          <w:p>
            <w:r/>
            <w:r>
              <w:rPr>
                <w:rFonts w:ascii="Times New Roman" w:hAnsi="Times New Roman"/>
                <w:b/>
                <w:sz w:val="16"/>
              </w:rPr>
              <w:t>Access</w:t>
            </w:r>
          </w:p>
        </w:tc>
      </w:tr>
      <w:tr>
        <w:tc>
          <w:tcPr>
            <w:tcW w:type="dxa" w:w="3437"/>
          </w:tcPr>
          <w:p>
            <w:r/>
            <w:r>
              <w:rPr>
                <w:rFonts w:ascii="Times New Roman" w:hAnsi="Times New Roman"/>
                <w:sz w:val="16"/>
              </w:rPr>
              <w:t>Public / Media</w:t>
            </w:r>
          </w:p>
        </w:tc>
        <w:tc>
          <w:tcPr>
            <w:tcW w:type="dxa" w:w="3437"/>
          </w:tcPr>
          <w:p>
            <w:r/>
            <w:r>
              <w:rPr>
                <w:rFonts w:ascii="Times New Roman" w:hAnsi="Times New Roman"/>
                <w:sz w:val="16"/>
              </w:rPr>
              <w:t>Unauthenticated visitors consulting results, news, calendar</w:t>
            </w:r>
          </w:p>
        </w:tc>
        <w:tc>
          <w:tcPr>
            <w:tcW w:type="dxa" w:w="3437"/>
          </w:tcPr>
          <w:p>
            <w:r/>
            <w:r>
              <w:rPr>
                <w:rFonts w:ascii="Times New Roman" w:hAnsi="Times New Roman"/>
                <w:sz w:val="16"/>
              </w:rPr>
              <w:t>Public</w:t>
            </w:r>
          </w:p>
        </w:tc>
      </w:tr>
      <w:tr>
        <w:tc>
          <w:tcPr>
            <w:tcW w:type="dxa" w:w="3437"/>
          </w:tcPr>
          <w:p>
            <w:r/>
            <w:r>
              <w:rPr>
                <w:rFonts w:ascii="Times New Roman" w:hAnsi="Times New Roman"/>
                <w:sz w:val="16"/>
              </w:rPr>
              <w:t>Athlete</w:t>
            </w:r>
          </w:p>
        </w:tc>
        <w:tc>
          <w:tcPr>
            <w:tcW w:type="dxa" w:w="3437"/>
          </w:tcPr>
          <w:p>
            <w:r/>
            <w:r>
              <w:rPr>
                <w:rFonts w:ascii="Times New Roman" w:hAnsi="Times New Roman"/>
                <w:sz w:val="16"/>
              </w:rPr>
              <w:t>Licensed member managing their profile, results, and registrations</w:t>
            </w:r>
          </w:p>
        </w:tc>
        <w:tc>
          <w:tcPr>
            <w:tcW w:type="dxa" w:w="3437"/>
          </w:tcPr>
          <w:p>
            <w:r/>
            <w:r>
              <w:rPr>
                <w:rFonts w:ascii="Times New Roman" w:hAnsi="Times New Roman"/>
                <w:sz w:val="16"/>
              </w:rPr>
              <w:t>Authenticated</w:t>
            </w:r>
          </w:p>
        </w:tc>
      </w:tr>
      <w:tr>
        <w:tc>
          <w:tcPr>
            <w:tcW w:type="dxa" w:w="3437"/>
          </w:tcPr>
          <w:p>
            <w:r/>
            <w:r>
              <w:rPr>
                <w:rFonts w:ascii="Times New Roman" w:hAnsi="Times New Roman"/>
                <w:sz w:val="16"/>
              </w:rPr>
              <w:t>Coach / Club</w:t>
            </w:r>
          </w:p>
        </w:tc>
        <w:tc>
          <w:tcPr>
            <w:tcW w:type="dxa" w:w="3437"/>
          </w:tcPr>
          <w:p>
            <w:r/>
            <w:r>
              <w:rPr>
                <w:rFonts w:ascii="Times New Roman" w:hAnsi="Times New Roman"/>
                <w:sz w:val="16"/>
              </w:rPr>
              <w:t>Responsible for managing club athletes and competition entries</w:t>
            </w:r>
          </w:p>
        </w:tc>
        <w:tc>
          <w:tcPr>
            <w:tcW w:type="dxa" w:w="3437"/>
          </w:tcPr>
          <w:p>
            <w:r/>
            <w:r>
              <w:rPr>
                <w:rFonts w:ascii="Times New Roman" w:hAnsi="Times New Roman"/>
                <w:sz w:val="16"/>
              </w:rPr>
              <w:t>Authenticated</w:t>
            </w:r>
          </w:p>
        </w:tc>
      </w:tr>
      <w:tr>
        <w:tc>
          <w:tcPr>
            <w:tcW w:type="dxa" w:w="3437"/>
          </w:tcPr>
          <w:p>
            <w:r/>
            <w:r>
              <w:rPr>
                <w:rFonts w:ascii="Times New Roman" w:hAnsi="Times New Roman"/>
                <w:sz w:val="16"/>
              </w:rPr>
              <w:t>Federation Admin</w:t>
            </w:r>
          </w:p>
        </w:tc>
        <w:tc>
          <w:tcPr>
            <w:tcW w:type="dxa" w:w="3437"/>
          </w:tcPr>
          <w:p>
            <w:r/>
            <w:r>
              <w:rPr>
                <w:rFonts w:ascii="Times New Roman" w:hAnsi="Times New Roman"/>
                <w:sz w:val="16"/>
              </w:rPr>
              <w:t>Platform manager (content, licenses, competitions, users)</w:t>
            </w:r>
          </w:p>
        </w:tc>
        <w:tc>
          <w:tcPr>
            <w:tcW w:type="dxa" w:w="3437"/>
          </w:tcPr>
          <w:p>
            <w:r/>
            <w:r>
              <w:rPr>
                <w:rFonts w:ascii="Times New Roman" w:hAnsi="Times New Roman"/>
                <w:sz w:val="16"/>
              </w:rPr>
              <w:t>Admin</w:t>
            </w:r>
          </w:p>
        </w:tc>
      </w:tr>
    </w:tbl>
    <w:p>
      <w:pPr>
        <w:spacing w:after="120"/>
      </w:pPr>
    </w:p>
    <w:p>
      <w:pPr>
        <w:spacing w:before="120" w:after="60"/>
      </w:pPr>
      <w:r>
        <w:rPr>
          <w:rFonts w:ascii="Times New Roman" w:hAnsi="Times New Roman"/>
          <w:b/>
          <w:i/>
          <w:sz w:val="20"/>
        </w:rPr>
        <w:t>B. Functional requirements</w:t>
      </w:r>
    </w:p>
    <w:p>
      <w:pPr>
        <w:spacing w:after="80"/>
        <w:jc w:val="both"/>
      </w:pPr>
      <w:r>
        <w:rPr>
          <w:rFonts w:ascii="Times New Roman" w:hAnsi="Times New Roman"/>
          <w:b w:val="0"/>
          <w:i w:val="0"/>
          <w:caps w:val="0"/>
          <w:sz w:val="20"/>
        </w:rPr>
        <w:t>Table II summarizes the ten functional requirements (FR) identified from the actor and use-case analysis.</w:t>
      </w:r>
    </w:p>
    <w:p>
      <w:pPr>
        <w:jc w:val="center"/>
      </w:pPr>
      <w:r>
        <w:rPr>
          <w:rFonts w:ascii="Times New Roman" w:hAnsi="Times New Roman"/>
          <w:b/>
          <w:smallCaps/>
          <w:sz w:val="18"/>
        </w:rPr>
        <w:t>Table II. Functional requirements</w:t>
      </w:r>
    </w:p>
    <w:tbl>
      <w:tblPr>
        <w:tblStyle w:val="TableGrid"/>
        <w:tblW w:type="auto" w:w="0"/>
        <w:tblLook w:firstColumn="1" w:firstRow="1" w:lastColumn="0" w:lastRow="0" w:noHBand="0" w:noVBand="1" w:val="04A0"/>
      </w:tblPr>
      <w:tblGrid>
        <w:gridCol w:w="3437"/>
        <w:gridCol w:w="3437"/>
        <w:gridCol w:w="3437"/>
      </w:tblGrid>
      <w:tr>
        <w:tc>
          <w:tcPr>
            <w:tcW w:type="dxa" w:w="3437"/>
          </w:tcPr>
          <w:p>
            <w:r/>
            <w:r>
              <w:rPr>
                <w:rFonts w:ascii="Times New Roman" w:hAnsi="Times New Roman"/>
                <w:b/>
                <w:sz w:val="16"/>
              </w:rPr>
              <w:t>ID</w:t>
            </w:r>
          </w:p>
        </w:tc>
        <w:tc>
          <w:tcPr>
            <w:tcW w:type="dxa" w:w="3437"/>
          </w:tcPr>
          <w:p>
            <w:r/>
            <w:r>
              <w:rPr>
                <w:rFonts w:ascii="Times New Roman" w:hAnsi="Times New Roman"/>
                <w:b/>
                <w:sz w:val="16"/>
              </w:rPr>
              <w:t>Functional requirement</w:t>
            </w:r>
          </w:p>
        </w:tc>
        <w:tc>
          <w:tcPr>
            <w:tcW w:type="dxa" w:w="3437"/>
          </w:tcPr>
          <w:p>
            <w:r/>
            <w:r>
              <w:rPr>
                <w:rFonts w:ascii="Times New Roman" w:hAnsi="Times New Roman"/>
                <w:b/>
                <w:sz w:val="16"/>
              </w:rPr>
              <w:t>Priority</w:t>
            </w:r>
          </w:p>
        </w:tc>
      </w:tr>
      <w:tr>
        <w:tc>
          <w:tcPr>
            <w:tcW w:type="dxa" w:w="3437"/>
          </w:tcPr>
          <w:p>
            <w:r/>
            <w:r>
              <w:rPr>
                <w:rFonts w:ascii="Times New Roman" w:hAnsi="Times New Roman"/>
                <w:sz w:val="16"/>
              </w:rPr>
              <w:t>FR-01</w:t>
            </w:r>
          </w:p>
        </w:tc>
        <w:tc>
          <w:tcPr>
            <w:tcW w:type="dxa" w:w="3437"/>
          </w:tcPr>
          <w:p>
            <w:r/>
            <w:r>
              <w:rPr>
                <w:rFonts w:ascii="Times New Roman" w:hAnsi="Times New Roman"/>
                <w:sz w:val="16"/>
              </w:rPr>
              <w:t>User management: secure authentication, roles, access rights</w:t>
            </w:r>
          </w:p>
        </w:tc>
        <w:tc>
          <w:tcPr>
            <w:tcW w:type="dxa" w:w="3437"/>
          </w:tcPr>
          <w:p>
            <w:r/>
            <w:r>
              <w:rPr>
                <w:rFonts w:ascii="Times New Roman" w:hAnsi="Times New Roman"/>
                <w:sz w:val="16"/>
              </w:rPr>
              <w:t>High</w:t>
            </w:r>
          </w:p>
        </w:tc>
      </w:tr>
      <w:tr>
        <w:tc>
          <w:tcPr>
            <w:tcW w:type="dxa" w:w="3437"/>
          </w:tcPr>
          <w:p>
            <w:r/>
            <w:r>
              <w:rPr>
                <w:rFonts w:ascii="Times New Roman" w:hAnsi="Times New Roman"/>
                <w:sz w:val="16"/>
              </w:rPr>
              <w:t>FR-02</w:t>
            </w:r>
          </w:p>
        </w:tc>
        <w:tc>
          <w:tcPr>
            <w:tcW w:type="dxa" w:w="3437"/>
          </w:tcPr>
          <w:p>
            <w:r/>
            <w:r>
              <w:rPr>
                <w:rFonts w:ascii="Times New Roman" w:hAnsi="Times New Roman"/>
                <w:sz w:val="16"/>
              </w:rPr>
              <w:t>Athlete management: profiles, performance history, ranking</w:t>
            </w:r>
          </w:p>
        </w:tc>
        <w:tc>
          <w:tcPr>
            <w:tcW w:type="dxa" w:w="3437"/>
          </w:tcPr>
          <w:p>
            <w:r/>
            <w:r>
              <w:rPr>
                <w:rFonts w:ascii="Times New Roman" w:hAnsi="Times New Roman"/>
                <w:sz w:val="16"/>
              </w:rPr>
              <w:t>High</w:t>
            </w:r>
          </w:p>
        </w:tc>
      </w:tr>
      <w:tr>
        <w:tc>
          <w:tcPr>
            <w:tcW w:type="dxa" w:w="3437"/>
          </w:tcPr>
          <w:p>
            <w:r/>
            <w:r>
              <w:rPr>
                <w:rFonts w:ascii="Times New Roman" w:hAnsi="Times New Roman"/>
                <w:sz w:val="16"/>
              </w:rPr>
              <w:t>FR-03</w:t>
            </w:r>
          </w:p>
        </w:tc>
        <w:tc>
          <w:tcPr>
            <w:tcW w:type="dxa" w:w="3437"/>
          </w:tcPr>
          <w:p>
            <w:r/>
            <w:r>
              <w:rPr>
                <w:rFonts w:ascii="Times New Roman" w:hAnsi="Times New Roman"/>
                <w:sz w:val="16"/>
              </w:rPr>
              <w:t>Competition management: creation, calendar, results publication</w:t>
            </w:r>
          </w:p>
        </w:tc>
        <w:tc>
          <w:tcPr>
            <w:tcW w:type="dxa" w:w="3437"/>
          </w:tcPr>
          <w:p>
            <w:r/>
            <w:r>
              <w:rPr>
                <w:rFonts w:ascii="Times New Roman" w:hAnsi="Times New Roman"/>
                <w:sz w:val="16"/>
              </w:rPr>
              <w:t>High</w:t>
            </w:r>
          </w:p>
        </w:tc>
      </w:tr>
      <w:tr>
        <w:tc>
          <w:tcPr>
            <w:tcW w:type="dxa" w:w="3437"/>
          </w:tcPr>
          <w:p>
            <w:r/>
            <w:r>
              <w:rPr>
                <w:rFonts w:ascii="Times New Roman" w:hAnsi="Times New Roman"/>
                <w:sz w:val="16"/>
              </w:rPr>
              <w:t>FR-04</w:t>
            </w:r>
          </w:p>
        </w:tc>
        <w:tc>
          <w:tcPr>
            <w:tcW w:type="dxa" w:w="3437"/>
          </w:tcPr>
          <w:p>
            <w:r/>
            <w:r>
              <w:rPr>
                <w:rFonts w:ascii="Times New Roman" w:hAnsi="Times New Roman"/>
                <w:sz w:val="16"/>
              </w:rPr>
              <w:t>Online dematerialized registrations and licenses</w:t>
            </w:r>
          </w:p>
        </w:tc>
        <w:tc>
          <w:tcPr>
            <w:tcW w:type="dxa" w:w="3437"/>
          </w:tcPr>
          <w:p>
            <w:r/>
            <w:r>
              <w:rPr>
                <w:rFonts w:ascii="Times New Roman" w:hAnsi="Times New Roman"/>
                <w:sz w:val="16"/>
              </w:rPr>
              <w:t>High</w:t>
            </w:r>
          </w:p>
        </w:tc>
      </w:tr>
      <w:tr>
        <w:tc>
          <w:tcPr>
            <w:tcW w:type="dxa" w:w="3437"/>
          </w:tcPr>
          <w:p>
            <w:r/>
            <w:r>
              <w:rPr>
                <w:rFonts w:ascii="Times New Roman" w:hAnsi="Times New Roman"/>
                <w:sz w:val="16"/>
              </w:rPr>
              <w:t>FR-05</w:t>
            </w:r>
          </w:p>
        </w:tc>
        <w:tc>
          <w:tcPr>
            <w:tcW w:type="dxa" w:w="3437"/>
          </w:tcPr>
          <w:p>
            <w:r/>
            <w:r>
              <w:rPr>
                <w:rFonts w:ascii="Times New Roman" w:hAnsi="Times New Roman"/>
                <w:sz w:val="16"/>
              </w:rPr>
              <w:t>Event calendar with multi-criteria filters</w:t>
            </w:r>
          </w:p>
        </w:tc>
        <w:tc>
          <w:tcPr>
            <w:tcW w:type="dxa" w:w="3437"/>
          </w:tcPr>
          <w:p>
            <w:r/>
            <w:r>
              <w:rPr>
                <w:rFonts w:ascii="Times New Roman" w:hAnsi="Times New Roman"/>
                <w:sz w:val="16"/>
              </w:rPr>
              <w:t>High</w:t>
            </w:r>
          </w:p>
        </w:tc>
      </w:tr>
      <w:tr>
        <w:tc>
          <w:tcPr>
            <w:tcW w:type="dxa" w:w="3437"/>
          </w:tcPr>
          <w:p>
            <w:r/>
            <w:r>
              <w:rPr>
                <w:rFonts w:ascii="Times New Roman" w:hAnsi="Times New Roman"/>
                <w:sz w:val="16"/>
              </w:rPr>
              <w:t>FR-06</w:t>
            </w:r>
          </w:p>
        </w:tc>
        <w:tc>
          <w:tcPr>
            <w:tcW w:type="dxa" w:w="3437"/>
          </w:tcPr>
          <w:p>
            <w:r/>
            <w:r>
              <w:rPr>
                <w:rFonts w:ascii="Times New Roman" w:hAnsi="Times New Roman"/>
                <w:sz w:val="16"/>
              </w:rPr>
              <w:t>Advanced search engine (athletes, competitions, clubs)</w:t>
            </w:r>
          </w:p>
        </w:tc>
        <w:tc>
          <w:tcPr>
            <w:tcW w:type="dxa" w:w="3437"/>
          </w:tcPr>
          <w:p>
            <w:r/>
            <w:r>
              <w:rPr>
                <w:rFonts w:ascii="Times New Roman" w:hAnsi="Times New Roman"/>
                <w:sz w:val="16"/>
              </w:rPr>
              <w:t>Medium</w:t>
            </w:r>
          </w:p>
        </w:tc>
      </w:tr>
      <w:tr>
        <w:tc>
          <w:tcPr>
            <w:tcW w:type="dxa" w:w="3437"/>
          </w:tcPr>
          <w:p>
            <w:r/>
            <w:r>
              <w:rPr>
                <w:rFonts w:ascii="Times New Roman" w:hAnsi="Times New Roman"/>
                <w:sz w:val="16"/>
              </w:rPr>
              <w:t>FR-07</w:t>
            </w:r>
          </w:p>
        </w:tc>
        <w:tc>
          <w:tcPr>
            <w:tcW w:type="dxa" w:w="3437"/>
          </w:tcPr>
          <w:p>
            <w:r/>
            <w:r>
              <w:rPr>
                <w:rFonts w:ascii="Times New Roman" w:hAnsi="Times New Roman"/>
                <w:sz w:val="16"/>
              </w:rPr>
              <w:t>CMS for federal news and announcements</w:t>
            </w:r>
          </w:p>
        </w:tc>
        <w:tc>
          <w:tcPr>
            <w:tcW w:type="dxa" w:w="3437"/>
          </w:tcPr>
          <w:p>
            <w:r/>
            <w:r>
              <w:rPr>
                <w:rFonts w:ascii="Times New Roman" w:hAnsi="Times New Roman"/>
                <w:sz w:val="16"/>
              </w:rPr>
              <w:t>Medium</w:t>
            </w:r>
          </w:p>
        </w:tc>
      </w:tr>
      <w:tr>
        <w:tc>
          <w:tcPr>
            <w:tcW w:type="dxa" w:w="3437"/>
          </w:tcPr>
          <w:p>
            <w:r/>
            <w:r>
              <w:rPr>
                <w:rFonts w:ascii="Times New Roman" w:hAnsi="Times New Roman"/>
                <w:sz w:val="16"/>
              </w:rPr>
              <w:t>FR-08</w:t>
            </w:r>
          </w:p>
        </w:tc>
        <w:tc>
          <w:tcPr>
            <w:tcW w:type="dxa" w:w="3437"/>
          </w:tcPr>
          <w:p>
            <w:r/>
            <w:r>
              <w:rPr>
                <w:rFonts w:ascii="Times New Roman" w:hAnsi="Times New Roman"/>
                <w:sz w:val="16"/>
              </w:rPr>
              <w:t>Performance dashboards and statistics</w:t>
            </w:r>
          </w:p>
        </w:tc>
        <w:tc>
          <w:tcPr>
            <w:tcW w:type="dxa" w:w="3437"/>
          </w:tcPr>
          <w:p>
            <w:r/>
            <w:r>
              <w:rPr>
                <w:rFonts w:ascii="Times New Roman" w:hAnsi="Times New Roman"/>
                <w:sz w:val="16"/>
              </w:rPr>
              <w:t>Medium</w:t>
            </w:r>
          </w:p>
        </w:tc>
      </w:tr>
      <w:tr>
        <w:tc>
          <w:tcPr>
            <w:tcW w:type="dxa" w:w="3437"/>
          </w:tcPr>
          <w:p>
            <w:r/>
            <w:r>
              <w:rPr>
                <w:rFonts w:ascii="Times New Roman" w:hAnsi="Times New Roman"/>
                <w:sz w:val="16"/>
              </w:rPr>
              <w:t>FR-09</w:t>
            </w:r>
          </w:p>
        </w:tc>
        <w:tc>
          <w:tcPr>
            <w:tcW w:type="dxa" w:w="3437"/>
          </w:tcPr>
          <w:p>
            <w:r/>
            <w:r>
              <w:rPr>
                <w:rFonts w:ascii="Times New Roman" w:hAnsi="Times New Roman"/>
                <w:sz w:val="16"/>
              </w:rPr>
              <w:t>Affiliated pool management, interactive map, booking</w:t>
            </w:r>
          </w:p>
        </w:tc>
        <w:tc>
          <w:tcPr>
            <w:tcW w:type="dxa" w:w="3437"/>
          </w:tcPr>
          <w:p>
            <w:r/>
            <w:r>
              <w:rPr>
                <w:rFonts w:ascii="Times New Roman" w:hAnsi="Times New Roman"/>
                <w:sz w:val="16"/>
              </w:rPr>
              <w:t>High</w:t>
            </w:r>
          </w:p>
        </w:tc>
      </w:tr>
      <w:tr>
        <w:tc>
          <w:tcPr>
            <w:tcW w:type="dxa" w:w="3437"/>
          </w:tcPr>
          <w:p>
            <w:r/>
            <w:r>
              <w:rPr>
                <w:rFonts w:ascii="Times New Roman" w:hAnsi="Times New Roman"/>
                <w:sz w:val="16"/>
              </w:rPr>
              <w:t>FR-10</w:t>
            </w:r>
          </w:p>
        </w:tc>
        <w:tc>
          <w:tcPr>
            <w:tcW w:type="dxa" w:w="3437"/>
          </w:tcPr>
          <w:p>
            <w:r/>
            <w:r>
              <w:rPr>
                <w:rFonts w:ascii="Times New Roman" w:hAnsi="Times New Roman"/>
                <w:sz w:val="16"/>
              </w:rPr>
              <w:t>Community forum with moderation and Q&amp;A space</w:t>
            </w:r>
          </w:p>
        </w:tc>
        <w:tc>
          <w:tcPr>
            <w:tcW w:type="dxa" w:w="3437"/>
          </w:tcPr>
          <w:p>
            <w:r/>
            <w:r>
              <w:rPr>
                <w:rFonts w:ascii="Times New Roman" w:hAnsi="Times New Roman"/>
                <w:sz w:val="16"/>
              </w:rPr>
              <w:t>Medium</w:t>
            </w:r>
          </w:p>
        </w:tc>
      </w:tr>
    </w:tbl>
    <w:p>
      <w:pPr>
        <w:spacing w:after="120"/>
      </w:pPr>
    </w:p>
    <w:p>
      <w:pPr>
        <w:spacing w:before="120" w:after="60"/>
      </w:pPr>
      <w:r>
        <w:rPr>
          <w:rFonts w:ascii="Times New Roman" w:hAnsi="Times New Roman"/>
          <w:b/>
          <w:i/>
          <w:sz w:val="20"/>
        </w:rPr>
        <w:t>C. Non-functional requirements</w:t>
      </w:r>
    </w:p>
    <w:p>
      <w:pPr>
        <w:spacing w:after="80"/>
        <w:jc w:val="both"/>
      </w:pPr>
      <w:r>
        <w:rPr>
          <w:rFonts w:ascii="Times New Roman" w:hAnsi="Times New Roman"/>
          <w:b w:val="0"/>
          <w:i w:val="0"/>
          <w:caps w:val="0"/>
          <w:sz w:val="20"/>
        </w:rPr>
        <w:t>Eight non-functional requirements frame the design: performance (under 2 seconds load time for main pages), security (JWT authentication, HTTPS, BCrypt hashing, GDPR compliance), responsive design (mobile, tablet, desktop adaptation), accessibility (WCAG 2.1 level AA compliance), multilingual support (Arabic RTL, French, English), scalability (load spikes during major competitions), maintainability (modular, documented, tested code), and reliability (minimum 99.5% availability).</w:t>
      </w:r>
    </w:p>
    <w:p>
      <w:pPr>
        <w:spacing w:before="200" w:after="120"/>
        <w:jc w:val="center"/>
      </w:pPr>
      <w:r>
        <w:rPr>
          <w:rFonts w:ascii="Times New Roman" w:hAnsi="Times New Roman"/>
          <w:b/>
          <w:smallCaps/>
          <w:sz w:val="20"/>
        </w:rPr>
        <w:t>IV. Solution Architecture</w:t>
      </w:r>
    </w:p>
    <w:p>
      <w:pPr>
        <w:spacing w:after="80"/>
        <w:jc w:val="both"/>
      </w:pPr>
      <w:r>
        <w:rPr>
          <w:rFonts w:ascii="Times New Roman" w:hAnsi="Times New Roman"/>
          <w:b w:val="0"/>
          <w:i w:val="0"/>
          <w:caps w:val="0"/>
          <w:sz w:val="20"/>
        </w:rPr>
        <w:t>The Athletix Governance solution is divided into eight independent functional modules, each covering a complete business domain from the backend layer to the user interface. The first six modules are core modules that modernize functionality already present on the existing site; the last two are value-added modules, introducing services absent from the current site and, to our knowledge, from any other African aquatic federation website.</w:t>
      </w:r>
    </w:p>
    <w:p>
      <w:pPr>
        <w:spacing w:before="120" w:after="60"/>
      </w:pPr>
      <w:r>
        <w:rPr>
          <w:rFonts w:ascii="Times New Roman" w:hAnsi="Times New Roman"/>
          <w:b/>
          <w:i/>
          <w:sz w:val="20"/>
        </w:rPr>
        <w:t>A. Module 1 — Authentication and User Management</w:t>
      </w:r>
    </w:p>
    <w:p>
      <w:pPr>
        <w:spacing w:after="80"/>
        <w:jc w:val="both"/>
      </w:pPr>
      <w:r>
        <w:rPr>
          <w:rFonts w:ascii="Times New Roman" w:hAnsi="Times New Roman"/>
          <w:b w:val="0"/>
          <w:i w:val="0"/>
          <w:caps w:val="0"/>
          <w:sz w:val="20"/>
        </w:rPr>
        <w:t>Secure JWT-based authentication and role management, personal profile editing, license request submission and validation, full user CRUD with access-rights assignment.</w:t>
      </w:r>
    </w:p>
    <w:p>
      <w:pPr>
        <w:spacing w:before="120" w:after="60"/>
      </w:pPr>
      <w:r>
        <w:rPr>
          <w:rFonts w:ascii="Times New Roman" w:hAnsi="Times New Roman"/>
          <w:b/>
          <w:i/>
          <w:sz w:val="20"/>
        </w:rPr>
        <w:t>B. Module 2 — Competition Management</w:t>
      </w:r>
    </w:p>
    <w:p>
      <w:pPr>
        <w:spacing w:after="80"/>
        <w:jc w:val="both"/>
      </w:pPr>
      <w:r>
        <w:rPr>
          <w:rFonts w:ascii="Times New Roman" w:hAnsi="Times New Roman"/>
          <w:b w:val="0"/>
          <w:i w:val="0"/>
          <w:caps w:val="0"/>
          <w:sz w:val="20"/>
        </w:rPr>
        <w:t>Competition creation (discipline, dates, venue, categories), calendar browsing with filters (discipline, region, level), individual registration with automatic eligibility validation, bulk registration by coaches, modification/cancellation with automatic notification.</w:t>
      </w:r>
    </w:p>
    <w:p>
      <w:pPr>
        <w:spacing w:before="120" w:after="60"/>
      </w:pPr>
      <w:r>
        <w:rPr>
          <w:rFonts w:ascii="Times New Roman" w:hAnsi="Times New Roman"/>
          <w:b/>
          <w:i/>
          <w:sz w:val="20"/>
        </w:rPr>
        <w:t>C. Module 3 — Results and Rankings</w:t>
      </w:r>
    </w:p>
    <w:p>
      <w:pPr>
        <w:spacing w:after="80"/>
        <w:jc w:val="both"/>
      </w:pPr>
      <w:r>
        <w:rPr>
          <w:rFonts w:ascii="Times New Roman" w:hAnsi="Times New Roman"/>
          <w:b w:val="0"/>
          <w:i w:val="0"/>
          <w:caps w:val="0"/>
          <w:sz w:val="20"/>
        </w:rPr>
        <w:t>Official results entry and publication after each competition, filtered consultation by type, category, year, gender, and discipline, personal performance history, national ranking by discipline and age category, club performance dashboard.</w:t>
      </w:r>
    </w:p>
    <w:p>
      <w:pPr>
        <w:spacing w:before="120" w:after="60"/>
      </w:pPr>
      <w:r>
        <w:rPr>
          <w:rFonts w:ascii="Times New Roman" w:hAnsi="Times New Roman"/>
          <w:b/>
          <w:i/>
          <w:sz w:val="20"/>
        </w:rPr>
        <w:t>D. Module 4 — Club Management</w:t>
      </w:r>
    </w:p>
    <w:p>
      <w:pPr>
        <w:spacing w:after="80"/>
        <w:jc w:val="both"/>
      </w:pPr>
      <w:r>
        <w:rPr>
          <w:rFonts w:ascii="Times New Roman" w:hAnsi="Times New Roman"/>
          <w:b w:val="0"/>
          <w:i w:val="0"/>
          <w:caps w:val="0"/>
          <w:sz w:val="20"/>
        </w:rPr>
        <w:t>Public athlete profiles (record, club, discipline, nationality), club member CRUD with license tracking and competition assignment, affiliated club directory, key indicators (active licenses, clubs and athletes per region), assignment of a training pool and lane to each club, visible on its public page.</w:t>
      </w:r>
    </w:p>
    <w:p>
      <w:pPr>
        <w:spacing w:before="120" w:after="60"/>
      </w:pPr>
      <w:r>
        <w:rPr>
          <w:rFonts w:ascii="Times New Roman" w:hAnsi="Times New Roman"/>
          <w:b/>
          <w:i/>
          <w:sz w:val="20"/>
        </w:rPr>
        <w:t>E. Module 5 — Content and Backoffice</w:t>
      </w:r>
    </w:p>
    <w:p>
      <w:pPr>
        <w:spacing w:after="80"/>
        <w:jc w:val="both"/>
      </w:pPr>
      <w:r>
        <w:rPr>
          <w:rFonts w:ascii="Times New Roman" w:hAnsi="Times New Roman"/>
          <w:b w:val="0"/>
          <w:i w:val="0"/>
          <w:caps w:val="0"/>
          <w:sz w:val="20"/>
        </w:rPr>
        <w:t>Categorized news articles with pagination and search, CMS for publishing announcements and official documents, unified global search (athletes, competitions, clubs, articles), admin-managed media gallery, public dashboard of aggregate statistics (licenses, clubs, athletes) feeding the home page.</w:t>
      </w:r>
    </w:p>
    <w:p>
      <w:r>
        <w:rPr>
          <w:rFonts w:ascii="Times New Roman" w:hAnsi="Times New Roman"/>
          <w:b/>
          <w:i/>
          <w:sz w:val="20"/>
        </w:rPr>
        <w:t>F. Module 6 — Training Programs</w:t>
      </w:r>
    </w:p>
    <w:p>
      <w:r>
        <w:rPr>
          <w:rFonts w:ascii="Times New Roman" w:hAnsi="Times New Roman"/>
          <w:b w:val="0"/>
          <w:i w:val="0"/>
          <w:sz w:val="20"/>
        </w:rPr>
        <w:t>This module digitizes the Swimming Academy section of the existing site: catalogue of training programs by age bracket (description, minimum/maximum age, visual, active/inactive status), full CRUD on the admin side, public listing of active programs on the home page to guide families toward the program suited to a child's age.</w:t>
      </w:r>
    </w:p>
    <w:p>
      <w:pPr>
        <w:spacing w:before="120" w:after="60"/>
      </w:pPr>
      <w:r>
        <w:rPr>
          <w:rFonts w:ascii="Times New Roman" w:hAnsi="Times New Roman"/>
          <w:b/>
          <w:i/>
          <w:sz w:val="20"/>
        </w:rPr>
        <w:t>G. Module 7 — Pool Management (Value-Added)</w:t>
      </w:r>
    </w:p>
    <w:p>
      <w:pPr>
        <w:spacing w:after="80"/>
        <w:jc w:val="both"/>
      </w:pPr>
      <w:r>
        <w:rPr>
          <w:rFonts w:ascii="Times New Roman" w:hAnsi="Times New Roman"/>
          <w:b w:val="0"/>
          <w:i w:val="0"/>
          <w:caps w:val="0"/>
          <w:sz w:val="20"/>
        </w:rPr>
        <w:t>This module centralizes affiliated aquatic infrastructure and introduces an online slot-booking system: geolocated interactive map, detailed per-pool sheet (capacity, 25m/50m pool types, opening hours, equipment), training slot booking, availability management and unavailability reporting by the administrator, multi-criteria filtering. It is also the source of the lanes assigned to clubs for their training sessions (see Module 4).</w:t>
      </w:r>
    </w:p>
    <w:p>
      <w:pPr>
        <w:spacing w:before="120" w:after="60"/>
      </w:pPr>
      <w:r>
        <w:rPr>
          <w:rFonts w:ascii="Times New Roman" w:hAnsi="Times New Roman"/>
          <w:b/>
          <w:i/>
          <w:sz w:val="20"/>
        </w:rPr>
        <w:t>H. Module 8 — Community Forum (Value-Added)</w:t>
      </w:r>
    </w:p>
    <w:p>
      <w:pPr>
        <w:spacing w:after="80"/>
        <w:jc w:val="both"/>
      </w:pPr>
      <w:r>
        <w:rPr>
          <w:rFonts w:ascii="Times New Roman" w:hAnsi="Times New Roman"/>
          <w:b w:val="0"/>
          <w:i w:val="0"/>
          <w:caps w:val="0"/>
          <w:sz w:val="20"/>
        </w:rPr>
        <w:t>A discussion space structured by category (swimming, water polo, open water, training), thread creation and replies, social interactions (like, report), pinning of official announcements, admin moderation, and a dedicated Q&amp;A space between coaches and athletes.</w:t>
      </w:r>
    </w:p>
    <w:p>
      <w:pPr>
        <w:spacing w:after="80"/>
        <w:jc w:val="both"/>
      </w:pPr>
      <w:r>
        <w:rPr>
          <w:rFonts w:ascii="Times New Roman" w:hAnsi="Times New Roman"/>
          <w:b w:val="0"/>
          <w:i w:val="0"/>
          <w:caps w:val="0"/>
          <w:sz w:val="20"/>
        </w:rPr>
        <w:t>Table III summarizes the use-case distribution per module.</w:t>
      </w:r>
    </w:p>
    <w:p>
      <w:pPr>
        <w:jc w:val="center"/>
      </w:pPr>
      <w:r>
        <w:rPr>
          <w:rFonts w:ascii="Times New Roman" w:hAnsi="Times New Roman"/>
          <w:b/>
          <w:smallCaps/>
          <w:sz w:val="18"/>
        </w:rPr>
        <w:t>Table III. Module summary</w:t>
      </w:r>
    </w:p>
    <w:tbl>
      <w:tblPr>
        <w:tblStyle w:val="TableGrid"/>
        <w:tblW w:type="auto" w:w="0"/>
        <w:tblLook w:firstColumn="1" w:firstRow="1" w:lastColumn="0" w:lastRow="0" w:noHBand="0" w:noVBand="1" w:val="04A0"/>
      </w:tblPr>
      <w:tblGrid>
        <w:gridCol w:w="2578"/>
        <w:gridCol w:w="2578"/>
        <w:gridCol w:w="2578"/>
        <w:gridCol w:w="2578"/>
      </w:tblGrid>
      <w:tr>
        <w:tc>
          <w:tcPr>
            <w:tcW w:type="dxa" w:w="2578"/>
          </w:tcPr>
          <w:p>
            <w:r/>
            <w:r>
              <w:rPr>
                <w:rFonts w:ascii="Times New Roman" w:hAnsi="Times New Roman"/>
                <w:b/>
                <w:sz w:val="16"/>
              </w:rPr>
              <w:t>Module</w:t>
            </w:r>
          </w:p>
        </w:tc>
        <w:tc>
          <w:tcPr>
            <w:tcW w:type="dxa" w:w="2578"/>
          </w:tcPr>
          <w:p>
            <w:r/>
            <w:r>
              <w:rPr>
                <w:rFonts w:ascii="Times New Roman" w:hAnsi="Times New Roman"/>
                <w:b/>
                <w:sz w:val="16"/>
              </w:rPr>
              <w:t>Name</w:t>
            </w:r>
          </w:p>
        </w:tc>
        <w:tc>
          <w:tcPr>
            <w:tcW w:type="dxa" w:w="2578"/>
          </w:tcPr>
          <w:p>
            <w:r/>
            <w:r>
              <w:rPr>
                <w:rFonts w:ascii="Times New Roman" w:hAnsi="Times New Roman"/>
                <w:b/>
                <w:sz w:val="16"/>
              </w:rPr>
              <w:t>UC</w:t>
            </w:r>
          </w:p>
        </w:tc>
        <w:tc>
          <w:tcPr>
            <w:tcW w:type="dxa" w:w="2578"/>
          </w:tcPr>
          <w:p>
            <w:r/>
            <w:r>
              <w:rPr>
                <w:rFonts w:ascii="Times New Roman" w:hAnsi="Times New Roman"/>
                <w:b/>
                <w:sz w:val="16"/>
              </w:rPr>
              <w:t>Type</w:t>
            </w:r>
          </w:p>
        </w:tc>
      </w:tr>
      <w:tr>
        <w:tc>
          <w:tcPr>
            <w:tcW w:type="dxa" w:w="2578"/>
          </w:tcPr>
          <w:p>
            <w:r/>
            <w:r>
              <w:rPr>
                <w:rFonts w:ascii="Times New Roman" w:hAnsi="Times New Roman"/>
                <w:sz w:val="16"/>
              </w:rPr>
              <w:t>M1</w:t>
            </w:r>
          </w:p>
        </w:tc>
        <w:tc>
          <w:tcPr>
            <w:tcW w:type="dxa" w:w="2578"/>
          </w:tcPr>
          <w:p>
            <w:r/>
            <w:r>
              <w:rPr>
                <w:rFonts w:ascii="Times New Roman" w:hAnsi="Times New Roman"/>
                <w:sz w:val="16"/>
              </w:rPr>
              <w:t>Authentication &amp; Users</w:t>
            </w:r>
          </w:p>
        </w:tc>
        <w:tc>
          <w:tcPr>
            <w:tcW w:type="dxa" w:w="2578"/>
          </w:tcPr>
          <w:p>
            <w:r/>
            <w:r>
              <w:rPr>
                <w:rFonts w:ascii="Times New Roman" w:hAnsi="Times New Roman"/>
                <w:sz w:val="16"/>
              </w:rPr>
              <w:t>5</w:t>
            </w:r>
          </w:p>
        </w:tc>
        <w:tc>
          <w:tcPr>
            <w:tcW w:type="dxa" w:w="2578"/>
          </w:tcPr>
          <w:p>
            <w:r/>
            <w:r>
              <w:rPr>
                <w:rFonts w:ascii="Times New Roman" w:hAnsi="Times New Roman"/>
                <w:sz w:val="16"/>
              </w:rPr>
              <w:t>Core</w:t>
            </w:r>
          </w:p>
        </w:tc>
      </w:tr>
      <w:tr>
        <w:tc>
          <w:tcPr>
            <w:tcW w:type="dxa" w:w="2578"/>
          </w:tcPr>
          <w:p>
            <w:r/>
            <w:r>
              <w:rPr>
                <w:rFonts w:ascii="Times New Roman" w:hAnsi="Times New Roman"/>
                <w:sz w:val="16"/>
              </w:rPr>
              <w:t>M2</w:t>
            </w:r>
          </w:p>
        </w:tc>
        <w:tc>
          <w:tcPr>
            <w:tcW w:type="dxa" w:w="2578"/>
          </w:tcPr>
          <w:p>
            <w:r/>
            <w:r>
              <w:rPr>
                <w:rFonts w:ascii="Times New Roman" w:hAnsi="Times New Roman"/>
                <w:sz w:val="16"/>
              </w:rPr>
              <w:t>Competition Management</w:t>
            </w:r>
          </w:p>
        </w:tc>
        <w:tc>
          <w:tcPr>
            <w:tcW w:type="dxa" w:w="2578"/>
          </w:tcPr>
          <w:p>
            <w:r/>
            <w:r>
              <w:rPr>
                <w:rFonts w:ascii="Times New Roman" w:hAnsi="Times New Roman"/>
                <w:sz w:val="16"/>
              </w:rPr>
              <w:t>5</w:t>
            </w:r>
          </w:p>
        </w:tc>
        <w:tc>
          <w:tcPr>
            <w:tcW w:type="dxa" w:w="2578"/>
          </w:tcPr>
          <w:p>
            <w:r/>
            <w:r>
              <w:rPr>
                <w:rFonts w:ascii="Times New Roman" w:hAnsi="Times New Roman"/>
                <w:sz w:val="16"/>
              </w:rPr>
              <w:t>Core</w:t>
            </w:r>
          </w:p>
        </w:tc>
      </w:tr>
      <w:tr>
        <w:tc>
          <w:tcPr>
            <w:tcW w:type="dxa" w:w="2578"/>
          </w:tcPr>
          <w:p>
            <w:r/>
            <w:r>
              <w:rPr>
                <w:rFonts w:ascii="Times New Roman" w:hAnsi="Times New Roman"/>
                <w:sz w:val="16"/>
              </w:rPr>
              <w:t>M3</w:t>
            </w:r>
          </w:p>
        </w:tc>
        <w:tc>
          <w:tcPr>
            <w:tcW w:type="dxa" w:w="2578"/>
          </w:tcPr>
          <w:p>
            <w:r/>
            <w:r>
              <w:rPr>
                <w:rFonts w:ascii="Times New Roman" w:hAnsi="Times New Roman"/>
                <w:sz w:val="16"/>
              </w:rPr>
              <w:t>Results &amp; Rankings</w:t>
            </w:r>
          </w:p>
        </w:tc>
        <w:tc>
          <w:tcPr>
            <w:tcW w:type="dxa" w:w="2578"/>
          </w:tcPr>
          <w:p>
            <w:r/>
            <w:r>
              <w:rPr>
                <w:rFonts w:ascii="Times New Roman" w:hAnsi="Times New Roman"/>
                <w:sz w:val="16"/>
              </w:rPr>
              <w:t>5</w:t>
            </w:r>
          </w:p>
        </w:tc>
        <w:tc>
          <w:tcPr>
            <w:tcW w:type="dxa" w:w="2578"/>
          </w:tcPr>
          <w:p>
            <w:r/>
            <w:r>
              <w:rPr>
                <w:rFonts w:ascii="Times New Roman" w:hAnsi="Times New Roman"/>
                <w:sz w:val="16"/>
              </w:rPr>
              <w:t>Core</w:t>
            </w:r>
          </w:p>
        </w:tc>
      </w:tr>
      <w:tr>
        <w:tc>
          <w:tcPr>
            <w:tcW w:type="dxa" w:w="2578"/>
          </w:tcPr>
          <w:p>
            <w:r/>
            <w:r>
              <w:rPr>
                <w:rFonts w:ascii="Times New Roman" w:hAnsi="Times New Roman"/>
                <w:sz w:val="16"/>
              </w:rPr>
              <w:t>M4</w:t>
            </w:r>
          </w:p>
        </w:tc>
        <w:tc>
          <w:tcPr>
            <w:tcW w:type="dxa" w:w="2578"/>
          </w:tcPr>
          <w:p>
            <w:r/>
            <w:r>
              <w:rPr>
                <w:rFonts w:ascii="Times New Roman" w:hAnsi="Times New Roman"/>
                <w:sz w:val="16"/>
              </w:rPr>
              <w:t>Athletes &amp; Clubs</w:t>
            </w:r>
          </w:p>
        </w:tc>
        <w:tc>
          <w:tcPr>
            <w:tcW w:type="dxa" w:w="2578"/>
          </w:tcPr>
          <w:p>
            <w:r/>
            <w:r>
              <w:rPr>
                <w:rFonts w:ascii="Times New Roman" w:hAnsi="Times New Roman"/>
                <w:sz w:val="16"/>
              </w:rPr>
              <w:t>4</w:t>
            </w:r>
          </w:p>
        </w:tc>
        <w:tc>
          <w:tcPr>
            <w:tcW w:type="dxa" w:w="2578"/>
          </w:tcPr>
          <w:p>
            <w:r/>
            <w:r>
              <w:rPr>
                <w:rFonts w:ascii="Times New Roman" w:hAnsi="Times New Roman"/>
                <w:sz w:val="16"/>
              </w:rPr>
              <w:t>Core</w:t>
            </w:r>
          </w:p>
        </w:tc>
      </w:tr>
      <w:tr>
        <w:tc>
          <w:tcPr>
            <w:tcW w:type="dxa" w:w="2578"/>
          </w:tcPr>
          <w:p>
            <w:r/>
            <w:r>
              <w:rPr>
                <w:rFonts w:ascii="Times New Roman" w:hAnsi="Times New Roman"/>
                <w:sz w:val="16"/>
              </w:rPr>
              <w:t>M5</w:t>
            </w:r>
          </w:p>
        </w:tc>
        <w:tc>
          <w:tcPr>
            <w:tcW w:type="dxa" w:w="2578"/>
          </w:tcPr>
          <w:p>
            <w:r/>
            <w:r>
              <w:rPr>
                <w:rFonts w:ascii="Times New Roman" w:hAnsi="Times New Roman"/>
                <w:sz w:val="16"/>
              </w:rPr>
              <w:t>Content &amp; Backoffice</w:t>
            </w:r>
          </w:p>
        </w:tc>
        <w:tc>
          <w:tcPr>
            <w:tcW w:type="dxa" w:w="2578"/>
          </w:tcPr>
          <w:p>
            <w:r/>
            <w:r>
              <w:rPr>
                <w:rFonts w:ascii="Times New Roman" w:hAnsi="Times New Roman"/>
                <w:sz w:val="16"/>
              </w:rPr>
              <w:t>4</w:t>
            </w:r>
          </w:p>
        </w:tc>
        <w:tc>
          <w:tcPr>
            <w:tcW w:type="dxa" w:w="2578"/>
          </w:tcPr>
          <w:p>
            <w:r/>
            <w:r>
              <w:rPr>
                <w:rFonts w:ascii="Times New Roman" w:hAnsi="Times New Roman"/>
                <w:sz w:val="16"/>
              </w:rPr>
              <w:t>Core</w:t>
            </w:r>
          </w:p>
        </w:tc>
      </w:tr>
      <w:tr>
        <w:tc>
          <w:tcPr>
            <w:tcW w:type="dxa" w:w="2578"/>
          </w:tcPr>
          <w:p>
            <w:r/>
            <w:r>
              <w:rPr>
                <w:rFonts w:ascii="Times New Roman" w:hAnsi="Times New Roman"/>
                <w:sz w:val="16"/>
              </w:rPr>
              <w:t>M6</w:t>
            </w:r>
          </w:p>
        </w:tc>
        <w:tc>
          <w:tcPr>
            <w:tcW w:type="dxa" w:w="2578"/>
          </w:tcPr>
          <w:p>
            <w:r/>
            <w:r>
              <w:rPr>
                <w:rFonts w:ascii="Times New Roman" w:hAnsi="Times New Roman"/>
                <w:sz w:val="16"/>
              </w:rPr>
              <w:t>Training Programs</w:t>
            </w:r>
          </w:p>
        </w:tc>
        <w:tc>
          <w:tcPr>
            <w:tcW w:type="dxa" w:w="2578"/>
          </w:tcPr>
          <w:p>
            <w:r/>
            <w:r>
              <w:rPr>
                <w:rFonts w:ascii="Times New Roman" w:hAnsi="Times New Roman"/>
                <w:sz w:val="16"/>
              </w:rPr>
              <w:t>4</w:t>
            </w:r>
          </w:p>
        </w:tc>
        <w:tc>
          <w:tcPr>
            <w:tcW w:type="dxa" w:w="2578"/>
          </w:tcPr>
          <w:p>
            <w:r/>
            <w:r>
              <w:rPr>
                <w:rFonts w:ascii="Times New Roman" w:hAnsi="Times New Roman"/>
                <w:sz w:val="16"/>
              </w:rPr>
              <w:t>Core</w:t>
            </w:r>
          </w:p>
        </w:tc>
      </w:tr>
      <w:tr>
        <w:tc>
          <w:tcPr>
            <w:tcW w:type="dxa" w:w="2578"/>
          </w:tcPr>
          <w:p>
            <w:r/>
            <w:r>
              <w:rPr>
                <w:rFonts w:ascii="Times New Roman" w:hAnsi="Times New Roman"/>
                <w:sz w:val="16"/>
              </w:rPr>
              <w:t>M7</w:t>
            </w:r>
          </w:p>
        </w:tc>
        <w:tc>
          <w:tcPr>
            <w:tcW w:type="dxa" w:w="2578"/>
          </w:tcPr>
          <w:p>
            <w:r/>
            <w:r>
              <w:rPr>
                <w:rFonts w:ascii="Times New Roman" w:hAnsi="Times New Roman"/>
                <w:sz w:val="16"/>
              </w:rPr>
              <w:t>Pool Management</w:t>
            </w:r>
          </w:p>
        </w:tc>
        <w:tc>
          <w:tcPr>
            <w:tcW w:type="dxa" w:w="2578"/>
          </w:tcPr>
          <w:p>
            <w:r/>
            <w:r>
              <w:rPr>
                <w:rFonts w:ascii="Times New Roman" w:hAnsi="Times New Roman"/>
                <w:sz w:val="16"/>
              </w:rPr>
              <w:t>6</w:t>
            </w:r>
          </w:p>
        </w:tc>
        <w:tc>
          <w:tcPr>
            <w:tcW w:type="dxa" w:w="2578"/>
          </w:tcPr>
          <w:p>
            <w:r/>
            <w:r>
              <w:rPr>
                <w:rFonts w:ascii="Times New Roman" w:hAnsi="Times New Roman"/>
                <w:sz w:val="16"/>
              </w:rPr>
              <w:t>Value-added</w:t>
            </w:r>
          </w:p>
        </w:tc>
      </w:tr>
      <w:tr>
        <w:tc>
          <w:tcPr>
            <w:tcW w:type="dxa" w:w="2578"/>
          </w:tcPr>
          <w:p>
            <w:r>
              <w:rPr>
                <w:rFonts w:ascii="Times New Roman" w:hAnsi="Times New Roman"/>
                <w:sz w:val="16"/>
              </w:rPr>
              <w:t>M8</w:t>
            </w:r>
          </w:p>
        </w:tc>
        <w:tc>
          <w:tcPr>
            <w:tcW w:type="dxa" w:w="2578"/>
          </w:tcPr>
          <w:p>
            <w:r>
              <w:rPr>
                <w:rFonts w:ascii="Times New Roman" w:hAnsi="Times New Roman"/>
                <w:sz w:val="16"/>
              </w:rPr>
              <w:t>Community Forum</w:t>
            </w:r>
          </w:p>
        </w:tc>
        <w:tc>
          <w:tcPr>
            <w:tcW w:type="dxa" w:w="2578"/>
          </w:tcPr>
          <w:p>
            <w:r>
              <w:rPr>
                <w:rFonts w:ascii="Times New Roman" w:hAnsi="Times New Roman"/>
                <w:sz w:val="16"/>
              </w:rPr>
              <w:t>7</w:t>
            </w:r>
          </w:p>
        </w:tc>
        <w:tc>
          <w:tcPr>
            <w:tcW w:type="dxa" w:w="2578"/>
          </w:tcPr>
          <w:p>
            <w:r>
              <w:rPr>
                <w:rFonts w:ascii="Times New Roman" w:hAnsi="Times New Roman"/>
                <w:sz w:val="16"/>
              </w:rPr>
              <w:t>Value-added</w:t>
            </w:r>
          </w:p>
        </w:tc>
      </w:tr>
    </w:tbl>
    <w:p>
      <w:pPr>
        <w:spacing w:after="120"/>
      </w:pPr>
    </w:p>
    <w:p>
      <w:pPr>
        <w:spacing w:before="200" w:after="120"/>
        <w:jc w:val="center"/>
      </w:pPr>
      <w:r>
        <w:rPr>
          <w:rFonts w:ascii="Times New Roman" w:hAnsi="Times New Roman"/>
          <w:b/>
          <w:smallCaps/>
          <w:sz w:val="20"/>
        </w:rPr>
        <w:t>V. Technical Implementation</w:t>
      </w:r>
    </w:p>
    <w:p>
      <w:pPr>
        <w:spacing w:before="120" w:after="60"/>
      </w:pPr>
      <w:r>
        <w:rPr>
          <w:rFonts w:ascii="Times New Roman" w:hAnsi="Times New Roman"/>
          <w:b/>
          <w:i/>
          <w:sz w:val="20"/>
        </w:rPr>
        <w:t>A. Backend</w:t>
      </w:r>
    </w:p>
    <w:p>
      <w:pPr>
        <w:spacing w:after="80"/>
        <w:jc w:val="both"/>
      </w:pPr>
      <w:r>
        <w:rPr>
          <w:rFonts w:ascii="Times New Roman" w:hAnsi="Times New Roman"/>
          <w:b w:val="0"/>
          <w:i w:val="0"/>
          <w:caps w:val="0"/>
          <w:sz w:val="20"/>
        </w:rPr>
        <w:t>The backend exposes a REST API built with Spring Boot, organized into Controller/Service/Repository layers per business domain (competitions, events, results, rankings, club events, clubs, athletes, news). Persistence relies on a relational database whose schema is version-controlled with Liquibase: every schema change is described by an XML changeset, and table-creation changesets are made idempotent through preConditions (onFail="MARK_RAN") checking for the prior absence of the targeted table or column. This allows migrations originating from parallel development branches to be merged safely without risking a conflict on an already-initialized database. Authentication relies on JWT tokens with role-based access control (RBAC), in line with the security non-functional requirement specified in Section III-C.</w:t>
      </w:r>
    </w:p>
    <w:p>
      <w:pPr>
        <w:spacing w:before="120" w:after="60"/>
      </w:pPr>
      <w:r>
        <w:rPr>
          <w:rFonts w:ascii="Times New Roman" w:hAnsi="Times New Roman"/>
          <w:b/>
          <w:i/>
          <w:sz w:val="20"/>
        </w:rPr>
        <w:t>B. Frontend</w:t>
      </w:r>
    </w:p>
    <w:p>
      <w:pPr>
        <w:spacing w:after="80"/>
        <w:jc w:val="both"/>
      </w:pPr>
      <w:r>
        <w:rPr>
          <w:rFonts w:ascii="Times New Roman" w:hAnsi="Times New Roman"/>
          <w:b w:val="0"/>
          <w:i w:val="0"/>
          <w:caps w:val="0"/>
          <w:sz w:val="20"/>
        </w:rPr>
        <w:t>The frontend is built with Angular, using standalone components organized into lazily-loaded feature modules for each functional module (competitions, results, athletes/clubs, content, pools, forum, administration). Reactive component state is managed through the signals API (signal, computed) rather than classic observable streams, simplifying local state management (filters, pagination, search) and improving code readability.</w:t>
      </w:r>
    </w:p>
    <w:p>
      <w:pPr>
        <w:spacing w:before="120" w:after="60"/>
      </w:pPr>
      <w:r>
        <w:rPr>
          <w:rFonts w:ascii="Times New Roman" w:hAnsi="Times New Roman"/>
          <w:b/>
          <w:i/>
          <w:sz w:val="20"/>
        </w:rPr>
        <w:t>C. Deployment</w:t>
      </w:r>
    </w:p>
    <w:p>
      <w:pPr>
        <w:spacing w:after="80"/>
        <w:jc w:val="both"/>
      </w:pPr>
      <w:r>
        <w:rPr>
          <w:rFonts w:ascii="Times New Roman" w:hAnsi="Times New Roman"/>
          <w:b w:val="0"/>
          <w:i w:val="0"/>
          <w:caps w:val="0"/>
          <w:sz w:val="20"/>
        </w:rPr>
        <w:t>The entire stack (backend API, database, frontend) is containerized and orchestrated through Docker Compose, enabling reproducible deployment on any environment with a Docker engine.</w:t>
      </w:r>
    </w:p>
    <w:p>
      <w:pPr>
        <w:spacing w:before="200" w:after="120"/>
        <w:jc w:val="center"/>
      </w:pPr>
      <w:r>
        <w:rPr>
          <w:rFonts w:ascii="Times New Roman" w:hAnsi="Times New Roman"/>
          <w:b/>
          <w:smallCaps/>
          <w:sz w:val="20"/>
        </w:rPr>
        <w:t>VI. Discussion</w:t>
      </w:r>
    </w:p>
    <w:p>
      <w:pPr>
        <w:spacing w:after="80"/>
        <w:jc w:val="both"/>
      </w:pPr>
      <w:r>
        <w:rPr>
          <w:rFonts w:ascii="Times New Roman" w:hAnsi="Times New Roman"/>
          <w:b w:val="0"/>
          <w:i w:val="0"/>
          <w:caps w:val="0"/>
          <w:sz w:val="20"/>
        </w:rPr>
        <w:t>Modules 7 (pool management) and 8 (community forum) constitute the main added value of this platform compared to the existing site. To our knowledge, no African aquatic federation currently offers an online pool slot-booking system: this module reduces informal phone-based procedures, optimizes the use of national sports infrastructure, and constitutes a genuine differentiator for the FTN within its regional ecosystem. Similarly, the community forum centralizes exchanges currently scattered across unofficial social networks (WhatsApp, Facebook), while showcasing coach expertise through a dedicated Q&amp;A space and giving the federation an official, moderated communication channel.</w:t>
      </w:r>
    </w:p>
    <w:p>
      <w:pPr>
        <w:spacing w:after="80"/>
        <w:jc w:val="both"/>
      </w:pPr>
      <w:r>
        <w:rPr>
          <w:rFonts w:ascii="Times New Roman" w:hAnsi="Times New Roman"/>
          <w:b w:val="0"/>
          <w:i w:val="0"/>
          <w:caps w:val="0"/>
          <w:sz w:val="20"/>
        </w:rPr>
        <w:t>On the technical side, the choice of a modular architecture with idempotent migrations facilitates the continuous integration of modules developed in parallel by separate teams — a concrete constraint encountered during development, where several feature branches (competitions, news) had to be merged into the integration branch without regressing the database schema.</w:t>
      </w:r>
    </w:p>
    <w:p>
      <w:pPr>
        <w:spacing w:before="200" w:after="120"/>
        <w:jc w:val="center"/>
      </w:pPr>
      <w:r>
        <w:rPr>
          <w:rFonts w:ascii="Times New Roman" w:hAnsi="Times New Roman"/>
          <w:b/>
          <w:smallCaps/>
          <w:sz w:val="20"/>
        </w:rPr>
        <w:t>VII. Conclusion and Future Work</w:t>
      </w:r>
    </w:p>
    <w:p>
      <w:pPr>
        <w:spacing w:after="80"/>
        <w:jc w:val="both"/>
      </w:pPr>
      <w:r>
        <w:rPr>
          <w:rFonts w:ascii="Times New Roman" w:hAnsi="Times New Roman"/>
          <w:b w:val="0"/>
          <w:i w:val="0"/>
          <w:caps w:val="0"/>
          <w:sz w:val="20"/>
        </w:rPr>
        <w:t>This paper presented the existing-system study, requirements specification, and architecture of the Athletix Governance federal digital platform, designed to replace the Tunisian Swimming Federation's current institutional website. The analysis revealed a limited site with no interaction or personal space for its actors; the proposed solution addresses these limitations through six core modules that modernize existing functionality and two value-added modules (pools, forum) that position the platform as a pioneer within the African sports federation ecosystem. The technical implementation carried out — Spring Boot REST API, idempotent Liquibase migrations, JWT authentication, reactive Angular frontend — demonstrates the viability of this architecture.</w:t>
      </w:r>
    </w:p>
    <w:p>
      <w:pPr>
        <w:spacing w:after="80"/>
        <w:jc w:val="both"/>
      </w:pPr>
      <w:r>
        <w:rPr>
          <w:rFonts w:ascii="Times New Roman" w:hAnsi="Times New Roman"/>
          <w:b w:val="0"/>
          <w:i w:val="0"/>
          <w:caps w:val="0"/>
          <w:sz w:val="20"/>
        </w:rPr>
        <w:t>Future work includes full interface internationalization (Arabic RTL, French, English), deployment of a companion mobile application, and the introduction of real-time notifications (results, license validation, pool slot availability) via WebSocket.</w:t>
      </w:r>
    </w:p>
    <w:p>
      <w:pPr>
        <w:spacing w:before="200" w:after="120"/>
        <w:jc w:val="center"/>
      </w:pPr>
      <w:r>
        <w:rPr>
          <w:rFonts w:ascii="Times New Roman" w:hAnsi="Times New Roman"/>
          <w:b/>
          <w:smallCaps/>
          <w:sz w:val="20"/>
        </w:rPr>
        <w:t>. Acknowledgment</w:t>
      </w:r>
    </w:p>
    <w:p>
      <w:pPr>
        <w:spacing w:after="80"/>
        <w:jc w:val="both"/>
      </w:pPr>
      <w:r>
        <w:rPr>
          <w:rFonts w:ascii="Times New Roman" w:hAnsi="Times New Roman"/>
          <w:b w:val="0"/>
          <w:i w:val="0"/>
          <w:caps w:val="0"/>
          <w:sz w:val="20"/>
        </w:rPr>
        <w:t>The authors thank ESPRIT School of Engineering and the Tunisian Swimming Federation for the business context that made this academic project possible.</w:t>
      </w:r>
    </w:p>
    <w:p>
      <w:pPr>
        <w:spacing w:before="200" w:after="120"/>
        <w:jc w:val="center"/>
      </w:pPr>
      <w:r>
        <w:rPr>
          <w:rFonts w:ascii="Times New Roman" w:hAnsi="Times New Roman"/>
          <w:b/>
          <w:smallCaps/>
          <w:sz w:val="20"/>
        </w:rPr>
        <w:t>. References</w:t>
      </w:r>
    </w:p>
    <w:p>
      <w:pPr>
        <w:spacing w:after="60"/>
        <w:jc w:val="both"/>
      </w:pPr>
      <w:r>
        <w:rPr>
          <w:rFonts w:ascii="Times New Roman" w:hAnsi="Times New Roman"/>
          <w:b w:val="0"/>
          <w:i w:val="0"/>
          <w:caps w:val="0"/>
          <w:sz w:val="18"/>
        </w:rPr>
        <w:t>[1] VMware/Spring Team, "Spring Boot Reference Documentation," [Online]. Available: https://docs.spring.io/spring-boot/</w:t>
      </w:r>
    </w:p>
    <w:p>
      <w:pPr>
        <w:spacing w:after="60"/>
        <w:jc w:val="both"/>
      </w:pPr>
      <w:r>
        <w:rPr>
          <w:rFonts w:ascii="Times New Roman" w:hAnsi="Times New Roman"/>
          <w:b w:val="0"/>
          <w:i w:val="0"/>
          <w:caps w:val="0"/>
          <w:sz w:val="18"/>
        </w:rPr>
        <w:t>[2] Google, "Angular Documentation," [Online]. Available: https://angular.dev</w:t>
      </w:r>
    </w:p>
    <w:p>
      <w:pPr>
        <w:spacing w:after="60"/>
        <w:jc w:val="both"/>
      </w:pPr>
      <w:r>
        <w:rPr>
          <w:rFonts w:ascii="Times New Roman" w:hAnsi="Times New Roman"/>
          <w:b w:val="0"/>
          <w:i w:val="0"/>
          <w:caps w:val="0"/>
          <w:sz w:val="18"/>
        </w:rPr>
        <w:t>[3] M. Jones, J. Bradley, N. Sakimura, "JSON Web Token (JWT)," RFC 7519, IETF, May 2015.</w:t>
      </w:r>
    </w:p>
    <w:p>
      <w:pPr>
        <w:spacing w:after="60"/>
        <w:jc w:val="both"/>
      </w:pPr>
      <w:r>
        <w:rPr>
          <w:rFonts w:ascii="Times New Roman" w:hAnsi="Times New Roman"/>
          <w:b w:val="0"/>
          <w:i w:val="0"/>
          <w:caps w:val="0"/>
          <w:sz w:val="18"/>
        </w:rPr>
        <w:t>[4] OWASP Foundation, "OWASP Top Ten," [Online]. Available: https://owasp.org/www-project-top-ten/</w:t>
      </w:r>
    </w:p>
    <w:p>
      <w:pPr>
        <w:spacing w:after="60"/>
        <w:jc w:val="both"/>
      </w:pPr>
      <w:r>
        <w:rPr>
          <w:rFonts w:ascii="Times New Roman" w:hAnsi="Times New Roman"/>
          <w:b w:val="0"/>
          <w:i w:val="0"/>
          <w:caps w:val="0"/>
          <w:sz w:val="18"/>
        </w:rPr>
        <w:t>[5] W3C, "Web Content Accessibility Guidelines (WCAG) 2.1," [Online]. Available: https://www.w3.org/TR/WCAG21/</w:t>
      </w:r>
    </w:p>
    <w:p>
      <w:pPr>
        <w:spacing w:after="60"/>
        <w:jc w:val="both"/>
      </w:pPr>
      <w:r>
        <w:rPr>
          <w:rFonts w:ascii="Times New Roman" w:hAnsi="Times New Roman"/>
          <w:b w:val="0"/>
          <w:i w:val="0"/>
          <w:caps w:val="0"/>
          <w:sz w:val="18"/>
        </w:rPr>
        <w:t>[6] World Aquatics, Official Website, [Online]. Available: https://www.worldaquatics.com</w:t>
      </w:r>
    </w:p>
    <w:p>
      <w:pPr>
        <w:spacing w:after="60"/>
        <w:jc w:val="both"/>
      </w:pPr>
      <w:r>
        <w:rPr>
          <w:rFonts w:ascii="Times New Roman" w:hAnsi="Times New Roman"/>
          <w:b w:val="0"/>
          <w:i w:val="0"/>
          <w:caps w:val="0"/>
          <w:sz w:val="18"/>
        </w:rPr>
        <w:t>[7] Africa Aquatics, Official Website, [Online]. Available: https://africaaquatics.org</w:t>
      </w:r>
    </w:p>
    <w:p>
      <w:pPr>
        <w:spacing w:after="60"/>
        <w:jc w:val="both"/>
      </w:pPr>
      <w:r>
        <w:rPr>
          <w:rFonts w:ascii="Times New Roman" w:hAnsi="Times New Roman"/>
          <w:b w:val="0"/>
          <w:i w:val="0"/>
          <w:caps w:val="0"/>
          <w:sz w:val="18"/>
        </w:rPr>
        <w:t>[8] Liquibase Inc., "Liquibase Documentation," [Online]. Available: https://docs.liquibase.com</w:t>
      </w:r>
    </w:p>
    <w:p>
      <w:pPr>
        <w:spacing w:after="60"/>
        <w:jc w:val="both"/>
      </w:pPr>
      <w:r>
        <w:rPr>
          <w:rFonts w:ascii="Times New Roman" w:hAnsi="Times New Roman"/>
          <w:b w:val="0"/>
          <w:i w:val="0"/>
          <w:caps w:val="0"/>
          <w:sz w:val="18"/>
        </w:rPr>
        <w:t>[9] PostgreSQL Global Development Group, "PostgreSQL Documentation," [Online]. Available: https://www.postgresql.org/docs/</w:t>
      </w:r>
    </w:p>
    <w:sectPr w:rsidR="00FC693F" w:rsidRPr="0006063C" w:rsidSect="00034616">
      <w:type w:val="continuous"/>
      <w:pgSz w:w="12240" w:h="15840"/>
      <w:pgMar w:top="1077" w:right="964" w:bottom="1077" w:left="964"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