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906"/>
            <w:shd w:fill="1E3A8A" w:color="auto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CHECKLIST DOCUMENTS D'EXPEDITION INTERNATIONALE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en Supply Chain Management Humanitaire · Module 06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rassembler et verifier la coherence de l'ensemble des documents d'un envoi international avant transmission au transitaire ou a l'equipe terrain, pour eviter tout blocage evitable au dedouanement.</w:t>
      </w:r>
    </w:p>
    <w:p>
      <w:pPr>
        <w:pBdr>
          <w:bottom w:val="single" w:color="047857" w:sz="6" w:space="4"/>
        </w:pBdr>
        <w:spacing w:after="70" w:before="18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Identification de l'envoi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1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Shipment ID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1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Fournisseur / pays d'origine</w:t>
            </w:r>
          </w:p>
        </w:tc>
      </w:tr>
    </w:tbl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1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Description marchandise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1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Incoterm convenu</w:t>
            </w:r>
          </w:p>
        </w:tc>
      </w:tr>
    </w:tbl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1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de depart prevue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1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Destination finale</w:t>
            </w:r>
          </w:p>
        </w:tc>
      </w:tr>
    </w:tbl>
    <w:p>
      <w:pPr>
        <w:pBdr>
          <w:bottom w:val="single" w:color="047857" w:sz="6" w:space="4"/>
        </w:pBdr>
        <w:spacing w:after="70" w:before="18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Documents commerciaux</w:t>
      </w:r>
    </w:p>
    <w:tbl>
      <w:tblPr>
        <w:tblW w:type="dxa" w:w="99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0478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2400"/>
            <w:shd w:fill="0478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1800"/>
            <w:shd w:fill="0478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obtention</w:t>
            </w:r>
          </w:p>
        </w:tc>
        <w:tc>
          <w:tcPr>
            <w:tcW w:type="dxa" w:w="2506"/>
            <w:shd w:fill="0478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Remarques</w:t>
            </w:r>
          </w:p>
        </w:tc>
      </w:tr>
      <w:tr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Facture commerciale (commercial invoice)</w:t>
            </w:r>
          </w:p>
        </w:tc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Obtenu / En attente / Non applicable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6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Liste de colisage (packing list)</w:t>
            </w:r>
          </w:p>
        </w:tc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Obtenu / En attente / Non applicable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6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Certificat d'origine</w:t>
            </w:r>
          </w:p>
        </w:tc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Obtenu / En attente / Non applicable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6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047857" w:sz="6" w:space="4"/>
        </w:pBdr>
        <w:spacing w:after="70" w:before="18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Documents de transport</w:t>
      </w:r>
    </w:p>
    <w:tbl>
      <w:tblPr>
        <w:tblW w:type="dxa" w:w="99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0478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2400"/>
            <w:shd w:fill="0478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1800"/>
            <w:shd w:fill="0478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obtention</w:t>
            </w:r>
          </w:p>
        </w:tc>
        <w:tc>
          <w:tcPr>
            <w:tcW w:type="dxa" w:w="2506"/>
            <w:shd w:fill="0478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Remarques</w:t>
            </w:r>
          </w:p>
        </w:tc>
      </w:tr>
      <w:tr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Document de transport (Bill of Lading / LTA / CMR selon mode)</w:t>
            </w:r>
          </w:p>
        </w:tc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Obtenu / En attente / Non applicable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6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Certificat d'assurance transport</w:t>
            </w:r>
          </w:p>
        </w:tc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Obtenu / En attente / Non applicable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6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047857" w:sz="6" w:space="4"/>
        </w:pBdr>
        <w:spacing w:after="70" w:before="18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Documents douaniers et reglementaires complementaires</w:t>
      </w:r>
    </w:p>
    <w:tbl>
      <w:tblPr>
        <w:tblW w:type="dxa" w:w="99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0478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2400"/>
            <w:shd w:fill="0478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1800"/>
            <w:shd w:fill="0478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obtention</w:t>
            </w:r>
          </w:p>
        </w:tc>
        <w:tc>
          <w:tcPr>
            <w:tcW w:type="dxa" w:w="2506"/>
            <w:shd w:fill="0478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Remarques</w:t>
            </w:r>
          </w:p>
        </w:tc>
      </w:tr>
      <w:tr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Demande d'exoneration douaniere (si applicable)</w:t>
            </w:r>
          </w:p>
        </w:tc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Obtenu / En attente / Non applicable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6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Autorisation d'importation (si applicable)</w:t>
            </w:r>
          </w:p>
        </w:tc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Obtenu / En attente / Non applicable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6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Autre document specifique au pays de destination</w:t>
            </w:r>
          </w:p>
        </w:tc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Obtenu / En attente / Non applicable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6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047857" w:sz="6" w:space="4"/>
        </w:pBdr>
        <w:spacing w:after="70" w:before="18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Verification de coherence avant transmission</w:t>
      </w:r>
    </w:p>
    <w:p>
      <w:pPr>
        <w:spacing w:after="70"/>
        <w:ind w:left="20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sz w:val="18"/>
          <w:szCs w:val="18"/>
        </w:rPr>
        <w:t xml:space="preserve">Quantites identiques entre facture commerciale et packing list, chiffre pour chiffre.</w:t>
      </w:r>
    </w:p>
    <w:p>
      <w:pPr>
        <w:spacing w:after="70"/>
        <w:ind w:left="20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sz w:val="18"/>
          <w:szCs w:val="18"/>
        </w:rPr>
        <w:t xml:space="preserve">Description de la marchandise identique sur tous les documents du dossier.</w:t>
      </w:r>
    </w:p>
    <w:p>
      <w:pPr>
        <w:spacing w:after="70"/>
        <w:ind w:left="20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sz w:val="18"/>
          <w:szCs w:val="18"/>
        </w:rPr>
        <w:t xml:space="preserve">Poids et volume coherents entre packing list et document de transport.</w:t>
      </w:r>
    </w:p>
    <w:p>
      <w:pPr>
        <w:spacing w:after="70"/>
        <w:ind w:left="20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sz w:val="18"/>
          <w:szCs w:val="18"/>
        </w:rPr>
        <w:t xml:space="preserve">Incoterm indique sur la facture conforme a celui convenu avec le fournisseur.</w:t>
      </w:r>
    </w:p>
    <w:p>
      <w:pPr>
        <w:spacing w:after="70"/>
        <w:ind w:left="20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sz w:val="18"/>
          <w:szCs w:val="18"/>
        </w:rPr>
        <w:t xml:space="preserve">Dossier complet, dans l'ordre, transmis en un seul envoi (jamais par fragments).</w:t>
      </w:r>
    </w:p>
    <w:p>
      <w:pPr>
        <w:pBdr>
          <w:bottom w:val="single" w:color="047857" w:sz="6" w:space="4"/>
        </w:pBdr>
        <w:spacing w:after="70" w:before="18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Transmission du dossier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1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Transmis a (nom, fonction)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1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de transmission</w:t>
            </w:r>
          </w:p>
        </w:tc>
      </w:tr>
    </w:tbl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1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Complete par (nom, fonction)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1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</w:t>
            </w:r>
          </w:p>
        </w:tc>
      </w:tr>
    </w:tbl>
    <w:sectPr>
      <w:pgSz w:w="11906" w:h="16838" w:orient="portrait"/>
      <w:pgMar w:top="70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2026-08-31T20:58:20.725Z</dcterms:created>
  <dcterms:modified xsi:type="dcterms:W3CDTF">2026-08-31T20:58:20.726Z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