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c>
          <w:tcPr>
            <w:tcW w:type="dxa" w:w="9906"/>
            <w:shd w:fill="1E3A8A" w:color="auto" w:val="clear"/>
            <w:tcMar>
              <w:top w:type="dxa" w:w="160"/>
              <w:left w:type="dxa" w:w="160"/>
              <w:bottom w:type="dxa" w:w="160"/>
              <w:right w:type="dxa" w:w="160"/>
            </w:tcMar>
          </w:tcPr>
          <w:p>
            <w:pPr>
              <w:spacing w:after="40"/>
            </w:pPr>
            <w:r>
              <w:rPr>
                <w:rFonts w:ascii="Arial" w:cs="Arial" w:eastAsia="Arial" w:hAnsi="Arial"/>
                <w:b/>
                <w:bCs/>
                <w:color w:val="FFFFFF"/>
                <w:sz w:val="26"/>
                <w:szCs w:val="26"/>
              </w:rPr>
              <w:t xml:space="preserve">GABARIT DE PLAN FINANCIER &amp; PITCH SIMPLIFIÉS</w:t>
            </w:r>
          </w:p>
          <w:p>
            <w:r>
              <w:rPr>
                <w:rFonts w:ascii="Arial" w:cs="Arial" w:eastAsia="Arial" w:hAnsi="Arial"/>
                <w:color w:val="D1D5DB"/>
                <w:sz w:val="18"/>
                <w:szCs w:val="18"/>
              </w:rPr>
              <w:t xml:space="preserve">Formation en Intelligence Artificielle — Module 12 — BK-BOOST Ltd.</w:t>
            </w:r>
          </w:p>
        </w:tc>
      </w:tr>
    </w:tbl>
    <w:p>
      <w:pPr>
        <w:spacing w:after="120"/>
      </w:pPr>
      <w:r>
        <w:rPr>
          <w:rFonts w:ascii="Arial" w:cs="Arial" w:eastAsia="Arial" w:hAnsi="Arial"/>
          <w:color w:val="6B7280"/>
          <w:sz w:val="18"/>
          <w:szCs w:val="18"/>
        </w:rPr>
        <w:t xml:space="preserve">Objectif : structurer un plan financier prévisionnel simplifié et un pitch resserré avec l'aide de l'IA, en consignant explicitement chaque hypothèse et en gardant la décision finale de votre côté. Document en deux parties, 2 pages maximum.</w:t>
      </w:r>
    </w:p>
    <w:p>
      <w:pPr>
        <w:spacing w:after="80" w:before="120"/>
      </w:pPr>
      <w:r>
        <w:rPr>
          <w:rFonts w:ascii="Arial" w:cs="Arial" w:eastAsia="Arial" w:hAnsi="Arial"/>
          <w:b/>
          <w:bCs/>
          <w:color w:val="1E3A8A"/>
          <w:sz w:val="22"/>
          <w:szCs w:val="22"/>
        </w:rPr>
        <w:t xml:space="preserve">PARTIE A — PLAN FINANCIER SIMPLIFIÉ</w:t>
      </w:r>
    </w:p>
    <w:p>
      <w:pPr>
        <w:pBdr>
          <w:bottom w:val="single" w:color="047857" w:sz="6" w:space="4"/>
        </w:pBdr>
        <w:spacing w:after="100" w:before="260"/>
      </w:pPr>
      <w:r>
        <w:rPr>
          <w:rFonts w:ascii="Arial" w:cs="Arial" w:eastAsia="Arial" w:hAnsi="Arial"/>
          <w:b/>
          <w:bCs/>
          <w:color w:val="B45309"/>
          <w:sz w:val="22"/>
          <w:szCs w:val="22"/>
        </w:rPr>
        <w:t xml:space="preserve">1. </w:t>
      </w:r>
      <w:r>
        <w:rPr>
          <w:rFonts w:ascii="Arial" w:cs="Arial" w:eastAsia="Arial" w:hAnsi="Arial"/>
          <w:b/>
          <w:bCs/>
          <w:color w:val="1E3A8A"/>
          <w:sz w:val="22"/>
          <w:szCs w:val="22"/>
        </w:rPr>
        <w:t xml:space="preserve">Hypothèses de revenus</w:t>
      </w:r>
    </w:p>
    <w:p>
      <w:pPr>
        <w:spacing w:after="100"/>
      </w:pPr>
      <w:r>
        <w:rPr>
          <w:rFonts w:ascii="Arial" w:cs="Arial" w:eastAsia="Arial" w:hAnsi="Arial"/>
          <w:color w:val="6B7280"/>
          <w:sz w:val="18"/>
          <w:szCs w:val="18"/>
        </w:rPr>
        <w:t xml:space="preserve">Une ligne par source de revenu. Aucun chiffre sans hypothèse explicite entre crochets.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8%"/>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Source de revenu</w:t>
            </w:r>
          </w:p>
        </w:tc>
        <w:tc>
          <w:tcPr>
            <w:tcW w:type="pct" w:w="28%"/>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Hypothèse de volume / prix</w:t>
            </w:r>
          </w:p>
        </w:tc>
        <w:tc>
          <w:tcPr>
            <w:tcW w:type="pct" w:w="28%"/>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Preuve ou source</w:t>
            </w:r>
          </w:p>
        </w:tc>
        <w:tc>
          <w:tcPr>
            <w:tcW w:type="pct" w:w="16%"/>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Statut</w:t>
            </w:r>
          </w:p>
        </w:tc>
      </w:tr>
      <w:tr>
        <w:tc>
          <w:tcPr>
            <w:tcW w:type="pct" w:w="2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[ex. missions de conseil ponctuelles]</w:t>
            </w:r>
          </w:p>
        </w:tc>
        <w:tc>
          <w:tcPr>
            <w:tcW w:type="pct" w:w="2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[ex. 2 missions/mois à partir du mois 3]</w:t>
            </w:r>
          </w:p>
        </w:tc>
        <w:tc>
          <w:tcPr>
            <w:tcW w:type="pct" w:w="2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[devis comparable / à tester]</w:t>
            </w:r>
          </w:p>
        </w:tc>
        <w:tc>
          <w:tcPr>
            <w:tcW w:type="pct" w:w="16%"/>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[à tester]</w:t>
            </w:r>
          </w:p>
        </w:tc>
      </w:tr>
      <w:tr>
        <w:tc>
          <w:tcPr>
            <w:tcW w:type="pct" w:w="28%"/>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[ex. abonnement de suivi mensuel]</w:t>
            </w:r>
          </w:p>
        </w:tc>
        <w:tc>
          <w:tcPr>
            <w:tcW w:type="pct" w:w="28%"/>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[ex. 3 clients à 150 $/mois dès le mois 6]</w:t>
            </w:r>
          </w:p>
        </w:tc>
        <w:tc>
          <w:tcPr>
            <w:tcW w:type="pct" w:w="28%"/>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[preuve ou source]</w:t>
            </w:r>
          </w:p>
        </w:tc>
        <w:tc>
          <w:tcPr>
            <w:tcW w:type="pct" w:w="16%"/>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[à tester]</w:t>
            </w:r>
          </w:p>
        </w:tc>
      </w:tr>
      <w:tr>
        <w:tc>
          <w:tcPr>
            <w:tcW w:type="pct" w:w="2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[ligne vide à compléter]</w:t>
            </w:r>
          </w:p>
        </w:tc>
        <w:tc>
          <w:tcPr>
            <w:tcW w:type="pct" w:w="2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[hypothèse]</w:t>
            </w:r>
          </w:p>
        </w:tc>
        <w:tc>
          <w:tcPr>
            <w:tcW w:type="pct" w:w="2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[source]</w:t>
            </w:r>
          </w:p>
        </w:tc>
        <w:tc>
          <w:tcPr>
            <w:tcW w:type="pct" w:w="16%"/>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[statut]</w:t>
            </w:r>
          </w:p>
        </w:tc>
      </w:tr>
    </w:tbl>
    <w:p>
      <w:pPr>
        <w:pBdr>
          <w:bottom w:val="single" w:color="047857" w:sz="6" w:space="4"/>
        </w:pBdr>
        <w:spacing w:after="100" w:before="260"/>
      </w:pPr>
      <w:r>
        <w:rPr>
          <w:rFonts w:ascii="Arial" w:cs="Arial" w:eastAsia="Arial" w:hAnsi="Arial"/>
          <w:b/>
          <w:bCs/>
          <w:color w:val="B45309"/>
          <w:sz w:val="22"/>
          <w:szCs w:val="22"/>
        </w:rPr>
        <w:t xml:space="preserve">2. </w:t>
      </w:r>
      <w:r>
        <w:rPr>
          <w:rFonts w:ascii="Arial" w:cs="Arial" w:eastAsia="Arial" w:hAnsi="Arial"/>
          <w:b/>
          <w:bCs/>
          <w:color w:val="1E3A8A"/>
          <w:sz w:val="22"/>
          <w:szCs w:val="22"/>
        </w:rPr>
        <w:t xml:space="preserve">Hypothèses de coûts</w:t>
      </w:r>
    </w:p>
    <w:p>
      <w:pPr>
        <w:spacing w:after="100"/>
      </w:pPr>
      <w:r>
        <w:rPr>
          <w:rFonts w:ascii="Arial" w:cs="Arial" w:eastAsia="Arial" w:hAnsi="Arial"/>
          <w:color w:val="6B7280"/>
          <w:sz w:val="18"/>
          <w:szCs w:val="18"/>
        </w:rPr>
        <w:t xml:space="preserve">Distinguer coûts fixes et coûts variables ; inclure les coûts irréguliers ou saisonniers propres au secteur.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8%"/>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Catégorie de coût</w:t>
            </w:r>
          </w:p>
        </w:tc>
        <w:tc>
          <w:tcPr>
            <w:tcW w:type="pct" w:w="18%"/>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Fixe / Variable</w:t>
            </w:r>
          </w:p>
        </w:tc>
        <w:tc>
          <w:tcPr>
            <w:tcW w:type="pct" w:w="18%"/>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Montant estimé</w:t>
            </w:r>
          </w:p>
        </w:tc>
        <w:tc>
          <w:tcPr>
            <w:tcW w:type="pct" w:w="36%"/>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Hypothèse sous-jacente</w:t>
            </w:r>
          </w:p>
        </w:tc>
      </w:tr>
      <w:tr>
        <w:tc>
          <w:tcPr>
            <w:tcW w:type="pct" w:w="2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[ex. déplacement terrain]</w:t>
            </w:r>
          </w:p>
        </w:tc>
        <w:tc>
          <w:tcPr>
            <w:tcW w:type="pct" w:w="1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[Variable]</w:t>
            </w:r>
          </w:p>
        </w:tc>
        <w:tc>
          <w:tcPr>
            <w:tcW w:type="pct" w:w="1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[montant]</w:t>
            </w:r>
          </w:p>
        </w:tc>
        <w:tc>
          <w:tcPr>
            <w:tcW w:type="pct" w:w="36%"/>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[ex. 1 déplacement par mission, coût moyen local]</w:t>
            </w:r>
          </w:p>
        </w:tc>
      </w:tr>
      <w:tr>
        <w:tc>
          <w:tcPr>
            <w:tcW w:type="pct" w:w="28%"/>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[ex. outils et licences]</w:t>
            </w:r>
          </w:p>
        </w:tc>
        <w:tc>
          <w:tcPr>
            <w:tcW w:type="pct" w:w="18%"/>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[Fixe]</w:t>
            </w:r>
          </w:p>
        </w:tc>
        <w:tc>
          <w:tcPr>
            <w:tcW w:type="pct" w:w="18%"/>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[montant]</w:t>
            </w:r>
          </w:p>
        </w:tc>
        <w:tc>
          <w:tcPr>
            <w:tcW w:type="pct" w:w="36%"/>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[hypothèse]</w:t>
            </w:r>
          </w:p>
        </w:tc>
      </w:tr>
      <w:tr>
        <w:tc>
          <w:tcPr>
            <w:tcW w:type="pct" w:w="2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[ligne vide à compléter]</w:t>
            </w:r>
          </w:p>
        </w:tc>
        <w:tc>
          <w:tcPr>
            <w:tcW w:type="pct" w:w="1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[Fixe / Variable]</w:t>
            </w:r>
          </w:p>
        </w:tc>
        <w:tc>
          <w:tcPr>
            <w:tcW w:type="pct" w:w="1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[montant]</w:t>
            </w:r>
          </w:p>
        </w:tc>
        <w:tc>
          <w:tcPr>
            <w:tcW w:type="pct" w:w="36%"/>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[hypothèse]</w:t>
            </w:r>
          </w:p>
        </w:tc>
      </w:tr>
    </w:tbl>
    <w:p>
      <w:pPr>
        <w:pBdr>
          <w:bottom w:val="single" w:color="047857" w:sz="6" w:space="4"/>
        </w:pBdr>
        <w:spacing w:after="100" w:before="260"/>
      </w:pPr>
      <w:r>
        <w:rPr>
          <w:rFonts w:ascii="Arial" w:cs="Arial" w:eastAsia="Arial" w:hAnsi="Arial"/>
          <w:b/>
          <w:bCs/>
          <w:color w:val="B45309"/>
          <w:sz w:val="22"/>
          <w:szCs w:val="22"/>
        </w:rPr>
        <w:t xml:space="preserve">3. </w:t>
      </w:r>
      <w:r>
        <w:rPr>
          <w:rFonts w:ascii="Arial" w:cs="Arial" w:eastAsia="Arial" w:hAnsi="Arial"/>
          <w:b/>
          <w:bCs/>
          <w:color w:val="1E3A8A"/>
          <w:sz w:val="22"/>
          <w:szCs w:val="22"/>
        </w:rPr>
        <w:t xml:space="preserve">Seuil de rentabilité (point mort)</w:t>
      </w:r>
    </w:p>
    <w:p>
      <w:pPr>
        <w:spacing w:after="100"/>
      </w:pPr>
      <w:r>
        <w:rPr>
          <w:rFonts w:ascii="Arial" w:cs="Arial" w:eastAsia="Arial" w:hAnsi="Arial"/>
          <w:color w:val="6B7280"/>
          <w:sz w:val="18"/>
          <w:szCs w:val="18"/>
        </w:rPr>
        <w:t xml:space="preserve">Une question structurée, pas un calcul automatique : vérifiez chaque terme avant de tirer une conclusion.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55%"/>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Terme du calcul</w:t>
            </w:r>
          </w:p>
        </w:tc>
        <w:tc>
          <w:tcPr>
            <w:tcW w:type="pct" w:w="45%"/>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Valeur retenue</w:t>
            </w:r>
          </w:p>
        </w:tc>
      </w:tr>
      <w:tr>
        <w:tc>
          <w:tcPr>
            <w:tcW w:type="pct" w:w="55%"/>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Total des coûts fixes mensuels</w:t>
            </w:r>
          </w:p>
        </w:tc>
        <w:tc>
          <w:tcPr>
            <w:tcW w:type="pct" w:w="45%"/>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[valeur]</w:t>
            </w:r>
          </w:p>
        </w:tc>
      </w:tr>
      <w:tr>
        <w:tc>
          <w:tcPr>
            <w:tcW w:type="pct" w:w="55%"/>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Marge par mission ou par unité vendue (prix − coût variable unitaire)</w:t>
            </w:r>
          </w:p>
        </w:tc>
        <w:tc>
          <w:tcPr>
            <w:tcW w:type="pct" w:w="45%"/>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[valeur]</w:t>
            </w:r>
          </w:p>
        </w:tc>
      </w:tr>
      <w:tr>
        <w:tc>
          <w:tcPr>
            <w:tcW w:type="pct" w:w="55%"/>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Nombre de missions ou d'unités à vendre pour atteindre le seuil</w:t>
            </w:r>
          </w:p>
        </w:tc>
        <w:tc>
          <w:tcPr>
            <w:tcW w:type="pct" w:w="45%"/>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[coûts fixes ÷ marge unitaire]</w:t>
            </w:r>
          </w:p>
        </w:tc>
      </w:tr>
    </w:tbl>
    <w:p>
      <w:pPr>
        <w:pBdr>
          <w:bottom w:val="single" w:color="047857" w:sz="6" w:space="4"/>
        </w:pBdr>
        <w:spacing w:after="100" w:before="260"/>
      </w:pPr>
      <w:r>
        <w:rPr>
          <w:rFonts w:ascii="Arial" w:cs="Arial" w:eastAsia="Arial" w:hAnsi="Arial"/>
          <w:b/>
          <w:bCs/>
          <w:color w:val="B45309"/>
          <w:sz w:val="22"/>
          <w:szCs w:val="22"/>
        </w:rPr>
        <w:t xml:space="preserve">4. </w:t>
      </w:r>
      <w:r>
        <w:rPr>
          <w:rFonts w:ascii="Arial" w:cs="Arial" w:eastAsia="Arial" w:hAnsi="Arial"/>
          <w:b/>
          <w:bCs/>
          <w:color w:val="1E3A8A"/>
          <w:sz w:val="22"/>
          <w:szCs w:val="22"/>
        </w:rPr>
        <w:t xml:space="preserve">Journal des hypothèses explicites</w:t>
      </w:r>
    </w:p>
    <w:p>
      <w:pPr>
        <w:spacing w:after="100"/>
      </w:pPr>
      <w:r>
        <w:rPr>
          <w:rFonts w:ascii="Arial" w:cs="Arial" w:eastAsia="Arial" w:hAnsi="Arial"/>
          <w:color w:val="6B7280"/>
          <w:sz w:val="18"/>
          <w:szCs w:val="18"/>
        </w:rPr>
        <w:t xml:space="preserve">Aucune hypothèse financière ne doit rester implicite dans le document final destiné à un tiers.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50%"/>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Hypothèse</w:t>
            </w:r>
          </w:p>
        </w:tc>
        <w:tc>
          <w:tcPr>
            <w:tcW w:type="pct" w:w="32%"/>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Confirmée par</w:t>
            </w:r>
          </w:p>
        </w:tc>
        <w:tc>
          <w:tcPr>
            <w:tcW w:type="pct" w:w="18%"/>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Date de vérification</w:t>
            </w:r>
          </w:p>
        </w:tc>
      </w:tr>
      <w:tr>
        <w:tc>
          <w:tcPr>
            <w:tcW w:type="pct" w:w="5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[hypothèse retenue ci-dessus]</w:t>
            </w:r>
          </w:p>
        </w:tc>
        <w:tc>
          <w:tcPr>
            <w:tcW w:type="pct" w:w="32%"/>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[votre décision, pas celle de l'IA]</w:t>
            </w:r>
          </w:p>
        </w:tc>
        <w:tc>
          <w:tcPr>
            <w:tcW w:type="pct" w:w="18%"/>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[date]</w:t>
            </w:r>
          </w:p>
        </w:tc>
      </w:tr>
      <w:tr>
        <w:tc>
          <w:tcPr>
            <w:tcW w:type="pct" w:w="50%"/>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[ligne vide à compléter]</w:t>
            </w:r>
          </w:p>
        </w:tc>
        <w:tc>
          <w:tcPr>
            <w:tcW w:type="pct" w:w="32%"/>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[confirmation]</w:t>
            </w:r>
          </w:p>
        </w:tc>
        <w:tc>
          <w:tcPr>
            <w:tcW w:type="pct" w:w="18%"/>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[date]</w:t>
            </w:r>
          </w:p>
        </w:tc>
      </w:tr>
    </w:tbl>
    <w:p>
      <w:pPr>
        <w:spacing w:after="80" w:before="200"/>
      </w:pPr>
      <w:r>
        <w:rPr>
          <w:rFonts w:ascii="Arial" w:cs="Arial" w:eastAsia="Arial" w:hAnsi="Arial"/>
          <w:b/>
          <w:bCs/>
          <w:color w:val="1E3A8A"/>
          <w:sz w:val="22"/>
          <w:szCs w:val="22"/>
        </w:rPr>
        <w:t xml:space="preserve">PARTIE B — PITCH &amp; EXECUTIVE SUMMARY</w:t>
      </w:r>
    </w:p>
    <w:p>
      <w:pPr>
        <w:pBdr>
          <w:bottom w:val="single" w:color="047857" w:sz="6" w:space="4"/>
        </w:pBdr>
        <w:spacing w:after="100" w:before="260"/>
      </w:pPr>
      <w:r>
        <w:rPr>
          <w:rFonts w:ascii="Arial" w:cs="Arial" w:eastAsia="Arial" w:hAnsi="Arial"/>
          <w:b/>
          <w:bCs/>
          <w:color w:val="B45309"/>
          <w:sz w:val="22"/>
          <w:szCs w:val="22"/>
        </w:rPr>
        <w:t xml:space="preserve">5. </w:t>
      </w:r>
      <w:r>
        <w:rPr>
          <w:rFonts w:ascii="Arial" w:cs="Arial" w:eastAsia="Arial" w:hAnsi="Arial"/>
          <w:b/>
          <w:bCs/>
          <w:color w:val="1E3A8A"/>
          <w:sz w:val="22"/>
          <w:szCs w:val="22"/>
        </w:rPr>
        <w:t xml:space="preserve">Structure du pitch (3 minutes maximum)</w:t>
      </w:r>
    </w:p>
    <w:p>
      <w:pPr>
        <w:spacing w:after="100"/>
      </w:pPr>
      <w:r>
        <w:rPr>
          <w:rFonts w:ascii="Arial" w:cs="Arial" w:eastAsia="Arial" w:hAnsi="Arial"/>
          <w:color w:val="6B7280"/>
          <w:sz w:val="18"/>
          <w:szCs w:val="18"/>
        </w:rPr>
        <w:t xml:space="preserve">Un message par ligne. Si une ligne est vide, le pitch n'est pas prêt à être présenté.</w:t>
      </w:r>
    </w:p>
    <w:p>
      <w:pPr>
        <w:pStyle w:val="ListParagraph"/>
        <w:numPr>
          <w:ilvl w:val="0"/>
          <w:numId w:val="1"/>
        </w:numPr>
        <w:spacing w:after="60"/>
      </w:pPr>
      <w:r>
        <w:rPr>
          <w:rFonts w:ascii="Arial" w:cs="Arial" w:eastAsia="Arial" w:hAnsi="Arial"/>
          <w:color w:val="000000"/>
          <w:sz w:val="20"/>
          <w:szCs w:val="20"/>
        </w:rPr>
        <w:t xml:space="preserve">Problème — en une phrase, le problème réel que vous résolvez.</w:t>
      </w:r>
    </w:p>
    <w:p>
      <w:pPr>
        <w:pStyle w:val="ListParagraph"/>
        <w:numPr>
          <w:ilvl w:val="0"/>
          <w:numId w:val="1"/>
        </w:numPr>
        <w:spacing w:after="60"/>
      </w:pPr>
      <w:r>
        <w:rPr>
          <w:rFonts w:ascii="Arial" w:cs="Arial" w:eastAsia="Arial" w:hAnsi="Arial"/>
          <w:color w:val="000000"/>
          <w:sz w:val="20"/>
          <w:szCs w:val="20"/>
        </w:rPr>
        <w:t xml:space="preserve">Solution — en une phrase, ce que vous proposez concrètement.</w:t>
      </w:r>
    </w:p>
    <w:p>
      <w:pPr>
        <w:pStyle w:val="ListParagraph"/>
        <w:numPr>
          <w:ilvl w:val="0"/>
          <w:numId w:val="1"/>
        </w:numPr>
        <w:spacing w:after="60"/>
      </w:pPr>
      <w:r>
        <w:rPr>
          <w:rFonts w:ascii="Arial" w:cs="Arial" w:eastAsia="Arial" w:hAnsi="Arial"/>
          <w:color w:val="000000"/>
          <w:sz w:val="20"/>
          <w:szCs w:val="20"/>
        </w:rPr>
        <w:t xml:space="preserve">Marché — un chiffre sourcé, jamais une estimation non vérifiée.</w:t>
      </w:r>
    </w:p>
    <w:p>
      <w:pPr>
        <w:pStyle w:val="ListParagraph"/>
        <w:numPr>
          <w:ilvl w:val="0"/>
          <w:numId w:val="1"/>
        </w:numPr>
        <w:spacing w:after="60"/>
      </w:pPr>
      <w:r>
        <w:rPr>
          <w:rFonts w:ascii="Arial" w:cs="Arial" w:eastAsia="Arial" w:hAnsi="Arial"/>
          <w:color w:val="000000"/>
          <w:sz w:val="20"/>
          <w:szCs w:val="20"/>
        </w:rPr>
        <w:t xml:space="preserve">Modèle économique — comment vous êtes payé, et par qui.</w:t>
      </w:r>
    </w:p>
    <w:p>
      <w:pPr>
        <w:pStyle w:val="ListParagraph"/>
        <w:numPr>
          <w:ilvl w:val="0"/>
          <w:numId w:val="1"/>
        </w:numPr>
        <w:spacing w:after="60"/>
      </w:pPr>
      <w:r>
        <w:rPr>
          <w:rFonts w:ascii="Arial" w:cs="Arial" w:eastAsia="Arial" w:hAnsi="Arial"/>
          <w:color w:val="000000"/>
          <w:sz w:val="20"/>
          <w:szCs w:val="20"/>
        </w:rPr>
        <w:t xml:space="preserve">Traction ou preuve de concept — ce qui existe déjà, même modeste.</w:t>
      </w:r>
    </w:p>
    <w:p>
      <w:pPr>
        <w:pStyle w:val="ListParagraph"/>
        <w:numPr>
          <w:ilvl w:val="0"/>
          <w:numId w:val="1"/>
        </w:numPr>
        <w:spacing w:after="60"/>
      </w:pPr>
      <w:r>
        <w:rPr>
          <w:rFonts w:ascii="Arial" w:cs="Arial" w:eastAsia="Arial" w:hAnsi="Arial"/>
          <w:color w:val="000000"/>
          <w:sz w:val="20"/>
          <w:szCs w:val="20"/>
        </w:rPr>
        <w:t xml:space="preserve">Équipe — pourquoi vous, spécifiquement, pour ce projet.</w:t>
      </w:r>
    </w:p>
    <w:p>
      <w:pPr>
        <w:pStyle w:val="ListParagraph"/>
        <w:numPr>
          <w:ilvl w:val="0"/>
          <w:numId w:val="1"/>
        </w:numPr>
        <w:spacing w:after="60"/>
      </w:pPr>
      <w:r>
        <w:rPr>
          <w:rFonts w:ascii="Arial" w:cs="Arial" w:eastAsia="Arial" w:hAnsi="Arial"/>
          <w:color w:val="000000"/>
          <w:sz w:val="20"/>
          <w:szCs w:val="20"/>
        </w:rPr>
        <w:t xml:space="preserve">Demande précise — ce que vous demandez à votre interlocuteur aujourd'hui.</w:t>
      </w:r>
    </w:p>
    <w:p>
      <w:pPr>
        <w:pBdr>
          <w:bottom w:val="single" w:color="047857" w:sz="6" w:space="4"/>
        </w:pBdr>
        <w:spacing w:after="100" w:before="260"/>
      </w:pPr>
      <w:r>
        <w:rPr>
          <w:rFonts w:ascii="Arial" w:cs="Arial" w:eastAsia="Arial" w:hAnsi="Arial"/>
          <w:b/>
          <w:bCs/>
          <w:color w:val="B45309"/>
          <w:sz w:val="22"/>
          <w:szCs w:val="22"/>
        </w:rPr>
        <w:t xml:space="preserve">6. </w:t>
      </w:r>
      <w:r>
        <w:rPr>
          <w:rFonts w:ascii="Arial" w:cs="Arial" w:eastAsia="Arial" w:hAnsi="Arial"/>
          <w:b/>
          <w:bCs/>
          <w:color w:val="1E3A8A"/>
          <w:sz w:val="22"/>
          <w:szCs w:val="22"/>
        </w:rPr>
        <w:t xml:space="preserve">Checklist de challenge du pitch</w:t>
      </w:r>
    </w:p>
    <w:p>
      <w:pPr>
        <w:spacing w:after="100"/>
      </w:pPr>
      <w:r>
        <w:rPr>
          <w:rFonts w:ascii="Arial" w:cs="Arial" w:eastAsia="Arial" w:hAnsi="Arial"/>
          <w:color w:val="6B7280"/>
          <w:sz w:val="18"/>
          <w:szCs w:val="18"/>
        </w:rPr>
        <w:t xml:space="preserve">À utiliser après le Prompt 4 de challenge par IA de ce module — cocher chaque ligne avant présentation.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45%"/>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Question de challenge</w:t>
            </w:r>
          </w:p>
        </w:tc>
        <w:tc>
          <w:tcPr>
            <w:tcW w:type="pct" w:w="55%"/>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Réponse / correction apportée</w:t>
            </w:r>
          </w:p>
        </w:tc>
      </w:tr>
      <w:tr>
        <w:tc>
          <w:tcPr>
            <w:tcW w:type="pct" w:w="45%"/>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Cette affirmation est-elle sourcée par un chiffre vérifiable ?</w:t>
            </w:r>
          </w:p>
        </w:tc>
        <w:tc>
          <w:tcPr>
            <w:tcW w:type="pct" w:w="55%"/>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[réponse]</w:t>
            </w:r>
          </w:p>
        </w:tc>
      </w:tr>
      <w:tr>
        <w:tc>
          <w:tcPr>
            <w:tcW w:type="pct" w:w="45%"/>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Ce passage est-il trop long pour le temps de lecture ou d'écoute disponible ?</w:t>
            </w:r>
          </w:p>
        </w:tc>
        <w:tc>
          <w:tcPr>
            <w:tcW w:type="pct" w:w="55%"/>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[réponse]</w:t>
            </w:r>
          </w:p>
        </w:tc>
      </w:tr>
      <w:tr>
        <w:tc>
          <w:tcPr>
            <w:tcW w:type="pct" w:w="45%"/>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Quelle est la première question qu'un interlocuteur sceptique poserait sur le modèle économique ?</w:t>
            </w:r>
          </w:p>
        </w:tc>
        <w:tc>
          <w:tcPr>
            <w:tcW w:type="pct" w:w="55%"/>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[réponse]</w:t>
            </w:r>
          </w:p>
        </w:tc>
      </w:tr>
      <w:tr>
        <w:tc>
          <w:tcPr>
            <w:tcW w:type="pct" w:w="45%"/>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Ma voix et mon histoire personnelle sont-elles toujours reconnaissables après resserrement ?</w:t>
            </w:r>
          </w:p>
        </w:tc>
        <w:tc>
          <w:tcPr>
            <w:tcW w:type="pct" w:w="55%"/>
            <w:tcBorders>
              <w:top w:val="single" w:color="D1D5DB" w:sz="4"/>
              <w:left w:val="single" w:color="D1D5DB" w:sz="4"/>
              <w:bottom w:val="single" w:color="D1D5DB" w:sz="4"/>
              <w:right w:val="single" w:color="D1D5DB" w:sz="4"/>
            </w:tcBorders>
            <w:shd w:fill="ECFDF5" w:color="auto" w:val="clear"/>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[réponse]</w:t>
            </w:r>
          </w:p>
        </w:tc>
      </w:tr>
    </w:tbl>
    <w:p>
      <w:pPr>
        <w:pBdr>
          <w:bottom w:val="single" w:color="047857" w:sz="6" w:space="4"/>
        </w:pBdr>
        <w:spacing w:after="100" w:before="260"/>
      </w:pPr>
      <w:r>
        <w:rPr>
          <w:rFonts w:ascii="Arial" w:cs="Arial" w:eastAsia="Arial" w:hAnsi="Arial"/>
          <w:b/>
          <w:bCs/>
          <w:color w:val="B45309"/>
          <w:sz w:val="22"/>
          <w:szCs w:val="22"/>
        </w:rPr>
        <w:t xml:space="preserve">7. </w:t>
      </w:r>
      <w:r>
        <w:rPr>
          <w:rFonts w:ascii="Arial" w:cs="Arial" w:eastAsia="Arial" w:hAnsi="Arial"/>
          <w:b/>
          <w:bCs/>
          <w:color w:val="1E3A8A"/>
          <w:sz w:val="22"/>
          <w:szCs w:val="22"/>
        </w:rPr>
        <w:t xml:space="preserve">Validation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65%"/>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Rédigé par (nom, fonction)</w:t>
            </w:r>
          </w:p>
        </w:tc>
        <w:tc>
          <w:tcPr>
            <w:tcW w:type="pct" w:w="35%"/>
            <w:tcBorders>
              <w:top w:val="single" w:color="D1D5DB" w:sz="4"/>
              <w:left w:val="single" w:color="D1D5DB" w:sz="4"/>
              <w:bottom w:val="single" w:color="D1D5DB" w:sz="4"/>
              <w:right w:val="single" w:color="D1D5DB" w:sz="4"/>
            </w:tcBorders>
            <w:shd w:fill="047857" w:color="auto" w:val="clear"/>
            <w:tcMar>
              <w:top w:type="dxa" w:w="80"/>
              <w:left w:type="dxa" w:w="100"/>
              <w:bottom w:type="dxa" w:w="80"/>
              <w:right w:type="dxa" w:w="100"/>
            </w:tcMar>
            <w:vAlign w:val="center"/>
          </w:tcPr>
          <w:p>
            <w:r>
              <w:rPr>
                <w:rFonts w:ascii="Arial" w:cs="Arial" w:eastAsia="Arial" w:hAnsi="Arial"/>
                <w:b/>
                <w:bCs/>
                <w:color w:val="FFFFFF"/>
                <w:sz w:val="18"/>
                <w:szCs w:val="18"/>
              </w:rPr>
              <w:t xml:space="preserve">Date</w:t>
            </w:r>
          </w:p>
        </w:tc>
      </w:tr>
      <w:tr>
        <w:tc>
          <w:tcPr>
            <w:tcW w:type="pct" w:w="65%"/>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
            </w:r>
          </w:p>
        </w:tc>
        <w:tc>
          <w:tcPr>
            <w:tcW w:type="pct" w:w="35%"/>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
            </w:r>
          </w:p>
        </w:tc>
      </w:tr>
    </w:tbl>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2026-09-10T12:00:02.169Z</dcterms:created>
  <dcterms:modified xsi:type="dcterms:W3CDTF">2026-09-10T12:00:02.172Z</dcterms:modified>
</cp:coreProperties>
</file>

<file path=docProps/custom.xml><?xml version="1.0" encoding="utf-8"?>
<Properties xmlns="http://schemas.openxmlformats.org/officeDocument/2006/custom-properties" xmlns:vt="http://schemas.openxmlformats.org/officeDocument/2006/docPropsVTypes"/>
</file>