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Arial" w:cs="Arial" w:eastAsia="Arial" w:hAnsi="Arial"/>
          <w:b/>
          <w:bCs/>
          <w:color w:val="1E3A8A"/>
          <w:sz w:val="36"/>
          <w:szCs w:val="36"/>
        </w:rPr>
        <w:t xml:space="preserve">PRÉNOM NOM</w:t>
      </w:r>
    </w:p>
    <w:p>
      <w:pPr>
        <w:spacing w:after="100"/>
      </w:pPr>
      <w:r>
        <w:rPr>
          <w:rFonts w:ascii="Arial" w:cs="Arial" w:eastAsia="Arial" w:hAnsi="Arial"/>
          <w:b/>
          <w:bCs/>
          <w:color w:val="1F2937"/>
          <w:sz w:val="22"/>
          <w:szCs w:val="22"/>
        </w:rPr>
        <w:t xml:space="preserve">Coordinateur / Coordinatrice Logistique — Secteur Humanitaire &amp; International</w:t>
      </w:r>
    </w:p>
    <w:p>
      <w:pPr>
        <w:spacing w:after="40"/>
      </w:pPr>
      <w:r>
        <w:rPr>
          <w:rFonts w:ascii="Arial" w:cs="Arial" w:eastAsia="Arial" w:hAnsi="Arial"/>
          <w:color w:val="444444"/>
          <w:sz w:val="18"/>
          <w:szCs w:val="18"/>
        </w:rPr>
        <w:t xml:space="preserve">Kinshasa, RDC  |  +243 000 000 000  |  prenom.nom@email.com  |  linkedin.com/in/prenomnom</w:t>
      </w:r>
    </w:p>
    <w:p>
      <w:pPr>
        <w:spacing w:after="160" w:before="60"/>
      </w:pPr>
      <w:r>
        <w:rPr>
          <w:rFonts w:ascii="Arial" w:cs="Arial" w:eastAsia="Arial" w:hAnsi="Arial"/>
          <w:i/>
          <w:iCs/>
          <w:color w:val="6B7280"/>
          <w:sz w:val="17"/>
          <w:szCs w:val="17"/>
        </w:rPr>
        <w:t xml:space="preserve">Note de conception : les coordonnées sont placées ici, dans le corps du document — jamais dans un en-tête ou pied de page Word, que la plupart des ATS n'analysent pas. Ce gabarit reste volontairement sobre (une seule colonne, pas de tableaux, pas d'images, pas de jauges de compétences) : chaque élément graphique ajouté augmente le risque qu'un système de tri automatique déforme ou perde une partie de votre contenu. Priorité au parsing, toujours, avant l'esthétique — voir le Module 02, section Théorie.</w:t>
      </w:r>
    </w:p>
    <w:p>
      <w:pPr>
        <w:pBdr>
          <w:bottom w:val="single" w:color="047857" w:sz="8" w:space="2"/>
        </w:pBdr>
        <w:spacing w:after="100" w:before="260"/>
      </w:pPr>
      <w:r>
        <w:rPr>
          <w:rFonts w:ascii="Arial" w:cs="Arial" w:eastAsia="Arial" w:hAnsi="Arial"/>
          <w:b/>
          <w:bCs/>
          <w:color w:val="047857"/>
          <w:sz w:val="22"/>
          <w:szCs w:val="22"/>
        </w:rPr>
        <w:t xml:space="preserve">PROFIL</w:t>
      </w:r>
    </w:p>
    <w:p>
      <w:pPr>
        <w:spacing w:after="120"/>
      </w:pPr>
      <w:r>
        <w:rPr>
          <w:rFonts w:ascii="Arial" w:cs="Arial" w:eastAsia="Arial" w:hAnsi="Arial"/>
          <w:sz w:val="20"/>
          <w:szCs w:val="20"/>
        </w:rPr>
        <w:t xml:space="preserve">Professionnel(le) avec 6 ans d'expérience en coordination logistique et administrative au sein d'organisations humanitaires nationales et internationales. Expertise en gestion des approvisionnements, supervision d'équipes multiculturelles et pilotage de budgets opérationnels. Recherche un poste de Coordinateur/Coordinatrice Logistique au sein d'une agence onusienne ou d'une ONG internationale, avec une forte capacité à optimiser les processus et à réduire les délais opérationnels.</w:t>
      </w:r>
    </w:p>
    <w:p>
      <w:pPr>
        <w:pBdr>
          <w:bottom w:val="single" w:color="047857" w:sz="8" w:space="2"/>
        </w:pBdr>
        <w:spacing w:after="100" w:before="260"/>
      </w:pPr>
      <w:r>
        <w:rPr>
          <w:rFonts w:ascii="Arial" w:cs="Arial" w:eastAsia="Arial" w:hAnsi="Arial"/>
          <w:b/>
          <w:bCs/>
          <w:color w:val="047857"/>
          <w:sz w:val="22"/>
          <w:szCs w:val="22"/>
        </w:rPr>
        <w:t xml:space="preserve">EXPÉRIENCE PROFESSIONNELLE</w:t>
      </w:r>
    </w:p>
    <w:p>
      <w:pPr>
        <w:spacing w:after="10" w:before="160"/>
      </w:pPr>
      <w:r>
        <w:rPr>
          <w:rFonts w:ascii="Arial" w:cs="Arial" w:eastAsia="Arial" w:hAnsi="Arial"/>
          <w:b/>
          <w:bCs/>
          <w:color w:val="111111"/>
          <w:sz w:val="21"/>
          <w:szCs w:val="21"/>
        </w:rPr>
        <w:t xml:space="preserve">Coordinateur Logistique</w:t>
      </w:r>
      <w:r>
        <w:rPr>
          <w:rFonts w:ascii="Arial" w:cs="Arial" w:eastAsia="Arial" w:hAnsi="Arial"/>
          <w:color w:val="111111"/>
          <w:sz w:val="21"/>
          <w:szCs w:val="21"/>
        </w:rPr>
        <w:t xml:space="preserve">  —  ONG Internationale Alpha, Goma, RDC</w:t>
      </w:r>
    </w:p>
    <w:p>
      <w:pPr>
        <w:spacing w:after="60"/>
      </w:pPr>
      <w:r>
        <w:rPr>
          <w:rFonts w:ascii="Arial" w:cs="Arial" w:eastAsia="Arial" w:hAnsi="Arial"/>
          <w:i/>
          <w:iCs/>
          <w:color w:val="444444"/>
          <w:sz w:val="19"/>
          <w:szCs w:val="19"/>
        </w:rPr>
        <w:t xml:space="preserve">Mars 2022 — Aujourd'hui</w:t>
      </w:r>
    </w:p>
    <w:p>
      <w:pPr>
        <w:pStyle w:val="ListParagraph"/>
        <w:numPr>
          <w:ilvl w:val="0"/>
          <w:numId w:val="1"/>
        </w:numPr>
        <w:spacing w:after="80"/>
      </w:pPr>
      <w:r>
        <w:rPr>
          <w:rFonts w:ascii="Arial" w:cs="Arial" w:eastAsia="Arial" w:hAnsi="Arial"/>
          <w:i/>
          <w:iCs/>
          <w:color w:val="1F2937"/>
          <w:sz w:val="20"/>
          <w:szCs w:val="20"/>
        </w:rPr>
        <w:t xml:space="preserve">PAR — Problème : les délais de livraison fournisseurs dépassaient régulièrement 3 semaines, provoquant des ruptures de stock critiques. Action : j'ai renégocié les contrats-cadres avec les 5 principaux fournisseurs et mis en place un suivi hebdomadaire des commandes. Résultat : délai moyen réduit à 9 jours et 0 rupture de stock critique sur les 12 mois suivants.</w:t>
      </w:r>
    </w:p>
    <w:p>
      <w:pPr>
        <w:pStyle w:val="ListParagraph"/>
        <w:numPr>
          <w:ilvl w:val="0"/>
          <w:numId w:val="1"/>
        </w:numPr>
        <w:spacing w:after="80"/>
      </w:pPr>
      <w:r>
        <w:rPr>
          <w:rFonts w:ascii="Arial" w:cs="Arial" w:eastAsia="Arial" w:hAnsi="Arial"/>
          <w:i/>
          <w:iCs/>
          <w:color w:val="1F2937"/>
          <w:sz w:val="20"/>
          <w:szCs w:val="20"/>
        </w:rPr>
        <w:t xml:space="preserve">PAR — Problème : absence d'outil de suivi des stocks entre l'entrepôt central et 3 antennes régionales. Action : conception et déploiement d'un registre de suivi partagé (Excel), avec formation de 6 agents de terrain. Résultat : écarts d'inventaire réduits de 18 % à moins de 3 % en 6 mois.</w:t>
      </w:r>
    </w:p>
    <w:p>
      <w:pPr>
        <w:pStyle w:val="ListParagraph"/>
        <w:numPr>
          <w:ilvl w:val="0"/>
          <w:numId w:val="1"/>
        </w:numPr>
        <w:spacing w:after="80"/>
      </w:pPr>
      <w:r>
        <w:rPr>
          <w:rFonts w:ascii="Arial" w:cs="Arial" w:eastAsia="Arial" w:hAnsi="Arial"/>
          <w:i w:val="false"/>
          <w:iCs w:val="false"/>
          <w:color w:val="000000"/>
          <w:sz w:val="20"/>
          <w:szCs w:val="20"/>
        </w:rPr>
        <w:t xml:space="preserve">Supervision d'une équipe de 8 personnes (chauffeurs, magasiniers, assistants achats) réparties sur 3 sites.</w:t>
      </w:r>
    </w:p>
    <w:p>
      <w:pPr>
        <w:spacing w:after="10" w:before="160"/>
      </w:pPr>
      <w:r>
        <w:rPr>
          <w:rFonts w:ascii="Arial" w:cs="Arial" w:eastAsia="Arial" w:hAnsi="Arial"/>
          <w:b/>
          <w:bCs/>
          <w:color w:val="111111"/>
          <w:sz w:val="21"/>
          <w:szCs w:val="21"/>
        </w:rPr>
        <w:t xml:space="preserve">Assistant Administratif et Logistique</w:t>
      </w:r>
      <w:r>
        <w:rPr>
          <w:rFonts w:ascii="Arial" w:cs="Arial" w:eastAsia="Arial" w:hAnsi="Arial"/>
          <w:color w:val="111111"/>
          <w:sz w:val="21"/>
          <w:szCs w:val="21"/>
        </w:rPr>
        <w:t xml:space="preserve">  —  ONG Nationale Beta, Bukavu, RDC</w:t>
      </w:r>
    </w:p>
    <w:p>
      <w:pPr>
        <w:spacing w:after="60"/>
      </w:pPr>
      <w:r>
        <w:rPr>
          <w:rFonts w:ascii="Arial" w:cs="Arial" w:eastAsia="Arial" w:hAnsi="Arial"/>
          <w:i/>
          <w:iCs/>
          <w:color w:val="444444"/>
          <w:sz w:val="19"/>
          <w:szCs w:val="19"/>
        </w:rPr>
        <w:t xml:space="preserve">Janvier 2019 — Février 2022</w:t>
      </w:r>
    </w:p>
    <w:p>
      <w:pPr>
        <w:pStyle w:val="ListParagraph"/>
        <w:numPr>
          <w:ilvl w:val="0"/>
          <w:numId w:val="1"/>
        </w:numPr>
        <w:spacing w:after="80"/>
      </w:pPr>
      <w:r>
        <w:rPr>
          <w:rFonts w:ascii="Arial" w:cs="Arial" w:eastAsia="Arial" w:hAnsi="Arial"/>
          <w:i/>
          <w:iCs/>
          <w:color w:val="1F2937"/>
          <w:sz w:val="20"/>
          <w:szCs w:val="20"/>
        </w:rPr>
        <w:t xml:space="preserve">PAR — Problème : les demandes d'achat des équipes programme prenaient en moyenne 12 jours à être traitées. Action : mise en place d'un formulaire de demande standardisé et d'un circuit de validation à 2 niveaux maximum. Résultat : délai de traitement ramené à 4 jours en moyenne, sur un volume d'environ 40 demandes mensuelles.</w:t>
      </w:r>
    </w:p>
    <w:p>
      <w:pPr>
        <w:pStyle w:val="ListParagraph"/>
        <w:numPr>
          <w:ilvl w:val="0"/>
          <w:numId w:val="1"/>
        </w:numPr>
        <w:spacing w:after="80"/>
      </w:pPr>
      <w:r>
        <w:rPr>
          <w:rFonts w:ascii="Arial" w:cs="Arial" w:eastAsia="Arial" w:hAnsi="Arial"/>
          <w:i w:val="false"/>
          <w:iCs w:val="false"/>
          <w:color w:val="000000"/>
          <w:sz w:val="20"/>
          <w:szCs w:val="20"/>
        </w:rPr>
        <w:t xml:space="preserve">Gestion administrative de 15 dossiers de personnel local (contrats, congés, présences) en conformité avec la législation du travail locale.</w:t>
      </w:r>
    </w:p>
    <w:p>
      <w:pPr>
        <w:spacing w:after="160" w:before="60"/>
      </w:pPr>
      <w:r>
        <w:rPr>
          <w:rFonts w:ascii="Arial" w:cs="Arial" w:eastAsia="Arial" w:hAnsi="Arial"/>
          <w:i/>
          <w:iCs/>
          <w:color w:val="6B7280"/>
          <w:sz w:val="17"/>
          <w:szCs w:val="17"/>
        </w:rPr>
        <w:t xml:space="preserve">Note de conception : chaque ligne d'expérience ci-dessus illustre la méthode PAR (Problème → Action → Résultat) enseignée dans ce module. Remplacez ces exemples par vos propres réalisations, avec des chiffres réels ou des estimations honnêtes — jamais un résultat inventé que vous ne pourriez pas justifier en entretien. Utilisez la grille grille-transformation-par-realisations.xlsx pour préparer chaque ligne avant de l'insérer ici.</w:t>
      </w:r>
    </w:p>
    <w:p>
      <w:pPr>
        <w:pBdr>
          <w:bottom w:val="single" w:color="047857" w:sz="8" w:space="2"/>
        </w:pBdr>
        <w:spacing w:after="100" w:before="260"/>
      </w:pPr>
      <w:r>
        <w:rPr>
          <w:rFonts w:ascii="Arial" w:cs="Arial" w:eastAsia="Arial" w:hAnsi="Arial"/>
          <w:b/>
          <w:bCs/>
          <w:color w:val="047857"/>
          <w:sz w:val="22"/>
          <w:szCs w:val="22"/>
        </w:rPr>
        <w:t xml:space="preserve">FORMATION</w:t>
      </w:r>
    </w:p>
    <w:p>
      <w:pPr>
        <w:spacing w:after="40" w:before="100"/>
      </w:pPr>
      <w:r>
        <w:rPr>
          <w:rFonts w:ascii="Arial" w:cs="Arial" w:eastAsia="Arial" w:hAnsi="Arial"/>
          <w:b/>
          <w:bCs/>
          <w:sz w:val="21"/>
          <w:szCs w:val="21"/>
        </w:rPr>
        <w:t xml:space="preserve">Licence en Logistique et Transport</w:t>
      </w:r>
      <w:r>
        <w:rPr>
          <w:rFonts w:ascii="Arial" w:cs="Arial" w:eastAsia="Arial" w:hAnsi="Arial"/>
          <w:sz w:val="21"/>
          <w:szCs w:val="21"/>
        </w:rPr>
        <w:t xml:space="preserve">  —  Université de Kinshasa</w:t>
      </w:r>
    </w:p>
    <w:p>
      <w:pPr>
        <w:spacing w:after="100"/>
      </w:pPr>
      <w:r>
        <w:rPr>
          <w:rFonts w:ascii="Arial" w:cs="Arial" w:eastAsia="Arial" w:hAnsi="Arial"/>
          <w:i/>
          <w:iCs/>
          <w:color w:val="444444"/>
          <w:sz w:val="19"/>
          <w:szCs w:val="19"/>
        </w:rPr>
        <w:t xml:space="preserve">2015 — 2018</w:t>
      </w:r>
    </w:p>
    <w:p>
      <w:pPr>
        <w:pBdr>
          <w:bottom w:val="single" w:color="047857" w:sz="8" w:space="2"/>
        </w:pBdr>
        <w:spacing w:after="100" w:before="260"/>
      </w:pPr>
      <w:r>
        <w:rPr>
          <w:rFonts w:ascii="Arial" w:cs="Arial" w:eastAsia="Arial" w:hAnsi="Arial"/>
          <w:b/>
          <w:bCs/>
          <w:color w:val="047857"/>
          <w:sz w:val="22"/>
          <w:szCs w:val="22"/>
        </w:rPr>
        <w:t xml:space="preserve">COMPÉTENCES</w:t>
      </w:r>
    </w:p>
    <w:p>
      <w:pPr>
        <w:pStyle w:val="ListParagraph"/>
        <w:numPr>
          <w:ilvl w:val="0"/>
          <w:numId w:val="1"/>
        </w:numPr>
        <w:spacing w:after="80"/>
      </w:pPr>
      <w:r>
        <w:rPr>
          <w:rFonts w:ascii="Arial" w:cs="Arial" w:eastAsia="Arial" w:hAnsi="Arial"/>
          <w:i w:val="false"/>
          <w:iCs w:val="false"/>
          <w:color w:val="000000"/>
          <w:sz w:val="20"/>
          <w:szCs w:val="20"/>
        </w:rPr>
        <w:t xml:space="preserve">Gestion de la chaîne d'approvisionnement (supply chain) et des stocks (méthodes FIFO/FEFO)</w:t>
      </w:r>
    </w:p>
    <w:p>
      <w:pPr>
        <w:pStyle w:val="ListParagraph"/>
        <w:numPr>
          <w:ilvl w:val="0"/>
          <w:numId w:val="1"/>
        </w:numPr>
        <w:spacing w:after="80"/>
      </w:pPr>
      <w:r>
        <w:rPr>
          <w:rFonts w:ascii="Arial" w:cs="Arial" w:eastAsia="Arial" w:hAnsi="Arial"/>
          <w:i w:val="false"/>
          <w:iCs w:val="false"/>
          <w:color w:val="000000"/>
          <w:sz w:val="20"/>
          <w:szCs w:val="20"/>
        </w:rPr>
        <w:t xml:space="preserve">Gestion budgétaire opérationnelle et suivi des dépenses</w:t>
      </w:r>
    </w:p>
    <w:p>
      <w:pPr>
        <w:pStyle w:val="ListParagraph"/>
        <w:numPr>
          <w:ilvl w:val="0"/>
          <w:numId w:val="1"/>
        </w:numPr>
        <w:spacing w:after="80"/>
      </w:pPr>
      <w:r>
        <w:rPr>
          <w:rFonts w:ascii="Arial" w:cs="Arial" w:eastAsia="Arial" w:hAnsi="Arial"/>
          <w:i w:val="false"/>
          <w:iCs w:val="false"/>
          <w:color w:val="000000"/>
          <w:sz w:val="20"/>
          <w:szCs w:val="20"/>
        </w:rPr>
        <w:t xml:space="preserve">Coordination d'équipes multiculturelles (jusqu'à 8 personnes)</w:t>
      </w:r>
    </w:p>
    <w:p>
      <w:pPr>
        <w:pStyle w:val="ListParagraph"/>
        <w:numPr>
          <w:ilvl w:val="0"/>
          <w:numId w:val="1"/>
        </w:numPr>
        <w:spacing w:after="80"/>
      </w:pPr>
      <w:r>
        <w:rPr>
          <w:rFonts w:ascii="Arial" w:cs="Arial" w:eastAsia="Arial" w:hAnsi="Arial"/>
          <w:i w:val="false"/>
          <w:iCs w:val="false"/>
          <w:color w:val="000000"/>
          <w:sz w:val="20"/>
          <w:szCs w:val="20"/>
        </w:rPr>
        <w:t xml:space="preserve">Suite bureautique : Excel (niveau avancé), Word, Google Workspace</w:t>
      </w:r>
    </w:p>
    <w:p>
      <w:pPr>
        <w:pStyle w:val="ListParagraph"/>
        <w:numPr>
          <w:ilvl w:val="0"/>
          <w:numId w:val="1"/>
        </w:numPr>
        <w:spacing w:after="80"/>
      </w:pPr>
      <w:r>
        <w:rPr>
          <w:rFonts w:ascii="Arial" w:cs="Arial" w:eastAsia="Arial" w:hAnsi="Arial"/>
          <w:i w:val="false"/>
          <w:iCs w:val="false"/>
          <w:color w:val="000000"/>
          <w:sz w:val="20"/>
          <w:szCs w:val="20"/>
        </w:rPr>
        <w:t xml:space="preserve">Logiciels de gestion logistique : SAP (notions), ERP interne (Alpha ONG)</w:t>
      </w:r>
    </w:p>
    <w:p>
      <w:pPr>
        <w:pBdr>
          <w:bottom w:val="single" w:color="047857" w:sz="8" w:space="2"/>
        </w:pBdr>
        <w:spacing w:after="100" w:before="260"/>
      </w:pPr>
      <w:r>
        <w:rPr>
          <w:rFonts w:ascii="Arial" w:cs="Arial" w:eastAsia="Arial" w:hAnsi="Arial"/>
          <w:b/>
          <w:bCs/>
          <w:color w:val="047857"/>
          <w:sz w:val="22"/>
          <w:szCs w:val="22"/>
        </w:rPr>
        <w:t xml:space="preserve">LANGUES</w:t>
      </w:r>
    </w:p>
    <w:p>
      <w:pPr>
        <w:pStyle w:val="ListParagraph"/>
        <w:numPr>
          <w:ilvl w:val="0"/>
          <w:numId w:val="1"/>
        </w:numPr>
        <w:spacing w:after="80"/>
      </w:pPr>
      <w:r>
        <w:rPr>
          <w:rFonts w:ascii="Arial" w:cs="Arial" w:eastAsia="Arial" w:hAnsi="Arial"/>
          <w:i w:val="false"/>
          <w:iCs w:val="false"/>
          <w:color w:val="000000"/>
          <w:sz w:val="20"/>
          <w:szCs w:val="20"/>
        </w:rPr>
        <w:t xml:space="preserve">Français — Langue maternelle</w:t>
      </w:r>
    </w:p>
    <w:p>
      <w:pPr>
        <w:pStyle w:val="ListParagraph"/>
        <w:numPr>
          <w:ilvl w:val="0"/>
          <w:numId w:val="1"/>
        </w:numPr>
        <w:spacing w:after="80"/>
      </w:pPr>
      <w:r>
        <w:rPr>
          <w:rFonts w:ascii="Arial" w:cs="Arial" w:eastAsia="Arial" w:hAnsi="Arial"/>
          <w:i w:val="false"/>
          <w:iCs w:val="false"/>
          <w:color w:val="000000"/>
          <w:sz w:val="20"/>
          <w:szCs w:val="20"/>
        </w:rPr>
        <w:t xml:space="preserve">Anglais — Courant (C1) — usage professionnel quotidien</w:t>
      </w:r>
    </w:p>
    <w:p>
      <w:pPr>
        <w:pStyle w:val="ListParagraph"/>
        <w:numPr>
          <w:ilvl w:val="0"/>
          <w:numId w:val="1"/>
        </w:numPr>
        <w:spacing w:after="80"/>
      </w:pPr>
      <w:r>
        <w:rPr>
          <w:rFonts w:ascii="Arial" w:cs="Arial" w:eastAsia="Arial" w:hAnsi="Arial"/>
          <w:i w:val="false"/>
          <w:iCs w:val="false"/>
          <w:color w:val="000000"/>
          <w:sz w:val="20"/>
          <w:szCs w:val="20"/>
        </w:rPr>
        <w:t xml:space="preserve">Swahili — Courant</w:t>
      </w:r>
    </w:p>
    <w:p>
      <w:pPr>
        <w:spacing w:after="160" w:before="60"/>
      </w:pPr>
      <w:r>
        <w:rPr>
          <w:rFonts w:ascii="Arial" w:cs="Arial" w:eastAsia="Arial" w:hAnsi="Arial"/>
          <w:i/>
          <w:iCs/>
          <w:color w:val="6B7280"/>
          <w:sz w:val="17"/>
          <w:szCs w:val="17"/>
        </w:rPr>
        <w:t xml:space="preserve">Rappel de mise en page : conservez cette structure à une seule colonne du début à la fin. N'insérez jamais de tableau, de zone de texte, de colonne multiple ou d'image (photo, logo, jauge de compétence) — chacun de ces éléments risque d'être mal interprété ou totalement ignoré par un système de tri automatique (ATS). Visez 2 pages pour ce document, 3 maximum pour un parcours particulièrement riche.</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2026-09-09T23:27:05.082Z</dcterms:created>
  <dcterms:modified xsi:type="dcterms:W3CDTF">2026-09-09T23:27:05.085Z</dcterms:modified>
</cp:coreProperties>
</file>

<file path=docProps/custom.xml><?xml version="1.0" encoding="utf-8"?>
<Properties xmlns="http://schemas.openxmlformats.org/officeDocument/2006/custom-properties" xmlns:vt="http://schemas.openxmlformats.org/officeDocument/2006/docPropsVTypes"/>
</file>