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DE RÉCONCILIATION D'INVENTAIRE — ERP</w:t>
            </w:r>
          </w:p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Supply Chain Management Humanitaire — Module 04 — BK-BOOST Ltd.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tout écart constaté entre le comptage physique et le registre ERP, avec sa cause probable et l'action corrective engagée — un document audit-ready, pas un simple ajustement de chiffre.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de l'inventaire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Site / entrepôt concerné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du comptage physique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Type d'inventaire (complet / comptage tournant)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Périmètre (catégories concernées)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Articles et lots concernés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Une ligne par article/lot en écart — comptage physique réel versus registre ERP au moment du comptage.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 de lot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Comptage physique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Registre ERP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Explication de l'écart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Cause la plus probable compte tenu du contexte réel (erreur de saisie, perte ou vol, dommage/péremption non retirée du stock actif, écart de réception jamais corrigé...) — jamais une formule générique.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Action corrective engagée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Mesure corrective concrète et mesure préventive pour éviter la récurrence — pas seulement « renforcer la vigilance ».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(superviseur, fonction)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validation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2026-08-31T20:57:17.875Z</dcterms:created>
  <dcterms:modified xsi:type="dcterms:W3CDTF">2026-08-31T20:57:17.876Z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