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1E3A8A" w:color="auto" w:val="clear"/>
            <w:tcMar>
              <w:top w:type="dxa" w:w="200"/>
              <w:left w:type="dxa" w:w="220"/>
              <w:bottom w:type="dxa" w:w="200"/>
              <w:right w:type="dxa" w:w="220"/>
            </w:tcMar>
            <w:vAlign w:val="center"/>
          </w:tcPr>
          <w:p>
            <w:r>
              <w:rPr>
                <w:rFonts w:ascii="Arial" w:cs="Arial" w:eastAsia="Arial" w:hAnsi="Arial"/>
                <w:b/>
                <w:bCs/>
                <w:color w:val="FFFFFF"/>
                <w:sz w:val="26"/>
                <w:szCs w:val="26"/>
              </w:rPr>
              <w:t xml:space="preserve">PROTOCOLE DE SIGNALEMENT PSEA &amp; PROTECTION DU PERSONNEL</w:t>
            </w:r>
          </w:p>
          <w:p>
            <w:pPr>
              <w:spacing w:before="60"/>
            </w:pPr>
            <w:r>
              <w:rPr>
                <w:rFonts w:ascii="Arial" w:cs="Arial" w:eastAsia="Arial" w:hAnsi="Arial"/>
                <w:color w:val="D1D5DB"/>
                <w:sz w:val="18"/>
                <w:szCs w:val="18"/>
              </w:rPr>
              <w:t xml:space="preserve">Formation en Gestion des Ressources Humaines d'une ONG Humanitaire — Module 07 — BK-BOOST Ltd.</w:t>
            </w:r>
          </w:p>
        </w:tc>
      </w:tr>
    </w:tbl>
    <w:p>
      <w:pPr>
        <w:spacing w:after="80"/>
      </w:pPr>
      <w:r>
        <w:rPr>
          <w:rFonts w:ascii="Arial" w:cs="Arial" w:eastAsia="Arial" w:hAnsi="Arial"/>
          <w:i/>
          <w:iCs/>
          <w:color w:val="6B7280"/>
          <w:sz w:val="18"/>
          <w:szCs w:val="18"/>
        </w:rPr>
        <w:t xml:space="preserve">Objectif : donner à tout membre du personnel un protocole clair, en une à deux pages, sur COMMENT signaler une préoccupation PSEA ou de protection du personnel, À QUI, avec QUELLE garantie de confidentialité — et sur les mesures de protection immédiate qui s'enclenchent dès la réception d'un signalement.</w:t>
      </w:r>
    </w:p>
    <w:p>
      <w:pPr>
        <w:spacing w:after="80" w:before="240"/>
      </w:pPr>
      <w:r>
        <w:rPr>
          <w:rFonts w:ascii="Arial" w:cs="Arial" w:eastAsia="Arial" w:hAnsi="Arial"/>
          <w:b/>
          <w:bCs/>
          <w:color w:val="B45309"/>
          <w:sz w:val="22"/>
          <w:szCs w:val="22"/>
        </w:rPr>
        <w:t xml:space="preserve">1. </w:t>
      </w:r>
      <w:r>
        <w:rPr>
          <w:rFonts w:ascii="Arial" w:cs="Arial" w:eastAsia="Arial" w:hAnsi="Arial"/>
          <w:b/>
          <w:bCs/>
          <w:color w:val="1E3A8A"/>
          <w:sz w:val="22"/>
          <w:szCs w:val="22"/>
        </w:rPr>
        <w:t xml:space="preserve">Comment signaler une préoccupation</w:t>
      </w:r>
    </w:p>
    <w:p>
      <w:pPr>
        <w:spacing w:after="120"/>
      </w:pPr>
      <w:r>
        <w:rPr>
          <w:rFonts w:ascii="Arial" w:cs="Arial" w:eastAsia="Arial" w:hAnsi="Arial"/>
          <w:b w:val="false"/>
          <w:bCs w:val="false"/>
          <w:color w:val="111827"/>
          <w:sz w:val="20"/>
          <w:szCs w:val="20"/>
        </w:rPr>
        <w:t xml:space="preserve">Toute personne — membre du personnel, bénévole, bénéficiaire ou membre de la communauté — peut signaler une préoccupation PSEA ou de protection par l'un des canaux suivants. Plusieurs points d'entrée existent volontairement, afin qu'aucune personne ne soit bloquée si l'un des canaux est justement lié à la personne mise en cause.</w:t>
      </w:r>
    </w:p>
    <w:p>
      <w:pPr>
        <w:pStyle w:val="ListParagraph"/>
        <w:numPr>
          <w:ilvl w:val="0"/>
          <w:numId w:val="1"/>
        </w:numPr>
        <w:spacing w:after="60"/>
      </w:pPr>
      <w:r>
        <w:rPr>
          <w:rFonts w:ascii="Arial" w:cs="Arial" w:eastAsia="Arial" w:hAnsi="Arial"/>
          <w:color w:val="111827"/>
          <w:sz w:val="20"/>
          <w:szCs w:val="20"/>
        </w:rPr>
        <w:t xml:space="preserve">Ligne téléphonique dédiée, gérée au niveau régional (hors ligne hiérarchique locale) : [à compléter par la mission]</w:t>
      </w:r>
    </w:p>
    <w:p>
      <w:pPr>
        <w:pStyle w:val="ListParagraph"/>
        <w:numPr>
          <w:ilvl w:val="0"/>
          <w:numId w:val="1"/>
        </w:numPr>
        <w:spacing w:after="60"/>
      </w:pPr>
      <w:r>
        <w:rPr>
          <w:rFonts w:ascii="Arial" w:cs="Arial" w:eastAsia="Arial" w:hAnsi="Arial"/>
          <w:color w:val="111827"/>
          <w:sz w:val="20"/>
          <w:szCs w:val="20"/>
        </w:rPr>
        <w:t xml:space="preserve">Adresse e-mail confidentielle, consultée uniquement par le/la Responsable Protection du Personnel : [à compléter]</w:t>
      </w:r>
    </w:p>
    <w:p>
      <w:pPr>
        <w:pStyle w:val="ListParagraph"/>
        <w:numPr>
          <w:ilvl w:val="0"/>
          <w:numId w:val="1"/>
        </w:numPr>
        <w:spacing w:after="60"/>
      </w:pPr>
      <w:r>
        <w:rPr>
          <w:rFonts w:ascii="Arial" w:cs="Arial" w:eastAsia="Arial" w:hAnsi="Arial"/>
          <w:color w:val="111827"/>
          <w:sz w:val="20"/>
          <w:szCs w:val="20"/>
        </w:rPr>
        <w:t xml:space="preserve">Boîte de signalement physique fermée à clé, relevée par une personne extérieure à l'équipe locale : [emplacement à compléter]</w:t>
      </w:r>
    </w:p>
    <w:p>
      <w:pPr>
        <w:pStyle w:val="ListParagraph"/>
        <w:numPr>
          <w:ilvl w:val="0"/>
          <w:numId w:val="1"/>
        </w:numPr>
        <w:spacing w:after="60"/>
      </w:pPr>
      <w:r>
        <w:rPr>
          <w:rFonts w:ascii="Arial" w:cs="Arial" w:eastAsia="Arial" w:hAnsi="Arial"/>
          <w:color w:val="111827"/>
          <w:sz w:val="20"/>
          <w:szCs w:val="20"/>
        </w:rPr>
        <w:t xml:space="preserve">Signalement oral direct à tout membre de l'encadrement RH, du management ou de la coordination — chacun a l'obligation de le transmettre sans délai.</w:t>
      </w:r>
    </w:p>
    <w:p>
      <w:pPr>
        <w:spacing w:after="40"/>
      </w:pPr>
      <w:r>
        <w:rPr>
          <w:rFonts w:ascii="Arial" w:cs="Arial" w:eastAsia="Arial" w:hAnsi="Arial"/>
          <w:b w:val="false"/>
          <w:bCs w:val="false"/>
          <w:color w:val="111827"/>
          <w:sz w:val="20"/>
          <w:szCs w:val="20"/>
        </w:rPr>
        <w:t xml:space="preserve">Un signalement peut être fait de façon nominative ou anonyme. Dans les deux cas, un accusé de réception est transmis à la personne qui signale (par le canal qu'elle a utilisé) dans un délai maximal de 48 heures, confirmant que le signalement a été reçu et pris en charge — sans jamais divulguer d'information sur l'avancement de l'enquête à ce stade.</w:t>
      </w:r>
    </w:p>
    <w:p>
      <w:pPr>
        <w:spacing w:after="80" w:before="240"/>
      </w:pPr>
      <w:r>
        <w:rPr>
          <w:rFonts w:ascii="Arial" w:cs="Arial" w:eastAsia="Arial" w:hAnsi="Arial"/>
          <w:b/>
          <w:bCs/>
          <w:color w:val="B45309"/>
          <w:sz w:val="22"/>
          <w:szCs w:val="22"/>
        </w:rPr>
        <w:t xml:space="preserve">2. </w:t>
      </w:r>
      <w:r>
        <w:rPr>
          <w:rFonts w:ascii="Arial" w:cs="Arial" w:eastAsia="Arial" w:hAnsi="Arial"/>
          <w:b/>
          <w:bCs/>
          <w:color w:val="1E3A8A"/>
          <w:sz w:val="22"/>
          <w:szCs w:val="22"/>
        </w:rPr>
        <w:t xml:space="preserve">Garantie de confidentialité</w:t>
      </w:r>
    </w:p>
    <w:p>
      <w:pPr>
        <w:spacing w:after="120"/>
      </w:pPr>
      <w:r>
        <w:rPr>
          <w:rFonts w:ascii="Arial" w:cs="Arial" w:eastAsia="Arial" w:hAnsi="Arial"/>
          <w:b w:val="false"/>
          <w:bCs w:val="false"/>
          <w:color w:val="111827"/>
          <w:sz w:val="20"/>
          <w:szCs w:val="20"/>
        </w:rPr>
        <w:t xml:space="preserve">L'identité de la personne qui signale n'est communiquée à aucun tiers sans son consentement explicite, y compris à la personne mise en cause. Seules les personnes strictement nécessaires au traitement du dossier (Responsable Protection du Personnel, RH senior, et si besoin le siège) ont accès aux détails du signalement. Toute violation de cette confidentialité constitue en elle-même une faute disciplinaire grave.</w:t>
      </w:r>
    </w:p>
    <w:p>
      <w:pPr>
        <w:spacing w:after="120"/>
      </w:pPr>
      <w:r>
        <w:rPr>
          <w:rFonts w:ascii="Arial" w:cs="Arial" w:eastAsia="Arial" w:hAnsi="Arial"/>
          <w:b w:val="false"/>
          <w:bCs w:val="false"/>
          <w:color w:val="111827"/>
          <w:sz w:val="20"/>
          <w:szCs w:val="20"/>
        </w:rPr>
        <w:t xml:space="preserve">Aucune représaille, directe ou indirecte (mise à l'écart, changement de poste non justifié, dégradation des conditions de travail, pression sociale organisée), n'est tolérée envers une personne ayant signalé de bonne foi — que le signalement soit confirmé ou non par l'enquête. Cet engagement est communiqué explicitement à l'ensemble du personnel dès la sensibilisation d'arrivée.</w:t>
      </w:r>
    </w:p>
    <w:p>
      <w:pPr>
        <w:spacing w:after="80" w:before="240"/>
      </w:pPr>
      <w:r>
        <w:rPr>
          <w:rFonts w:ascii="Arial" w:cs="Arial" w:eastAsia="Arial" w:hAnsi="Arial"/>
          <w:b/>
          <w:bCs/>
          <w:color w:val="B45309"/>
          <w:sz w:val="22"/>
          <w:szCs w:val="22"/>
        </w:rPr>
        <w:t xml:space="preserve">3. </w:t>
      </w:r>
      <w:r>
        <w:rPr>
          <w:rFonts w:ascii="Arial" w:cs="Arial" w:eastAsia="Arial" w:hAnsi="Arial"/>
          <w:b/>
          <w:bCs/>
          <w:color w:val="1E3A8A"/>
          <w:sz w:val="22"/>
          <w:szCs w:val="22"/>
        </w:rPr>
        <w:t xml:space="preserve">Mesures de protection immédiate</w:t>
      </w:r>
    </w:p>
    <w:p>
      <w:pPr>
        <w:spacing w:after="120"/>
      </w:pPr>
      <w:r>
        <w:rPr>
          <w:rFonts w:ascii="Arial" w:cs="Arial" w:eastAsia="Arial" w:hAnsi="Arial"/>
          <w:b w:val="false"/>
          <w:bCs w:val="false"/>
          <w:color w:val="111827"/>
          <w:sz w:val="20"/>
          <w:szCs w:val="20"/>
        </w:rPr>
        <w:t xml:space="preserve">Dès la réception d'un signalement, et avant toute investigation de fond, les mesures suivantes sont évaluées et appliquées sans délai si la situation le justifie :</w:t>
      </w:r>
    </w:p>
    <w:p>
      <w:pPr>
        <w:pStyle w:val="ListParagraph"/>
        <w:numPr>
          <w:ilvl w:val="0"/>
          <w:numId w:val="1"/>
        </w:numPr>
        <w:spacing w:after="60"/>
      </w:pPr>
      <w:r>
        <w:rPr>
          <w:rFonts w:ascii="Arial" w:cs="Arial" w:eastAsia="Arial" w:hAnsi="Arial"/>
          <w:color w:val="111827"/>
          <w:sz w:val="20"/>
          <w:szCs w:val="20"/>
        </w:rPr>
        <w:t xml:space="preserve">Éloignement provisoire de la personne mise en cause de tout contact avec la personne qui signale ou les bénéficiaires concernés — jamais l'inverse (la personne qui signale ne doit jamais être celle qui est déplacée ou pénalisée).</w:t>
      </w:r>
    </w:p>
    <w:p>
      <w:pPr>
        <w:pStyle w:val="ListParagraph"/>
        <w:numPr>
          <w:ilvl w:val="0"/>
          <w:numId w:val="1"/>
        </w:numPr>
        <w:spacing w:after="60"/>
      </w:pPr>
      <w:r>
        <w:rPr>
          <w:rFonts w:ascii="Arial" w:cs="Arial" w:eastAsia="Arial" w:hAnsi="Arial"/>
          <w:color w:val="111827"/>
          <w:sz w:val="20"/>
          <w:szCs w:val="20"/>
        </w:rPr>
        <w:t xml:space="preserve">Évaluation du risque de sécurité immédiat pour la personne qui signale et, si nécessaire, mesures de protection physique ou de changement temporaire d'affectation à sa demande.</w:t>
      </w:r>
    </w:p>
    <w:p>
      <w:pPr>
        <w:pStyle w:val="ListParagraph"/>
        <w:numPr>
          <w:ilvl w:val="0"/>
          <w:numId w:val="1"/>
        </w:numPr>
        <w:spacing w:after="60"/>
      </w:pPr>
      <w:r>
        <w:rPr>
          <w:rFonts w:ascii="Arial" w:cs="Arial" w:eastAsia="Arial" w:hAnsi="Arial"/>
          <w:color w:val="111827"/>
          <w:sz w:val="20"/>
          <w:szCs w:val="20"/>
        </w:rPr>
        <w:t xml:space="preserve">Information de la coordination et, selon la gravité, du siège et des bailleurs concernés, dans les délais prévus par la politique institutionnelle.</w:t>
      </w:r>
    </w:p>
    <w:p>
      <w:pPr>
        <w:spacing w:after="40"/>
      </w:pPr>
      <w:r>
        <w:rPr>
          <w:rFonts w:ascii="Arial" w:cs="Arial" w:eastAsia="Arial" w:hAnsi="Arial"/>
          <w:b w:val="false"/>
          <w:bCs w:val="false"/>
          <w:color w:val="111827"/>
          <w:sz w:val="20"/>
          <w:szCs w:val="20"/>
        </w:rPr>
        <w:t xml:space="preserve">L'ordre de priorité est non négociable : la protection de la personne d'abord, l'établissement des faits ensuite. Aucune vérification préalable des faits ne justifie de retarder une mesure de protection immédiate lorsque un risque est identifié.</w:t>
      </w:r>
    </w:p>
    <w:p>
      <w:pPr>
        <w:spacing w:after="80" w:before="240"/>
      </w:pPr>
      <w:r>
        <w:rPr>
          <w:rFonts w:ascii="Arial" w:cs="Arial" w:eastAsia="Arial" w:hAnsi="Arial"/>
          <w:b/>
          <w:bCs/>
          <w:color w:val="B45309"/>
          <w:sz w:val="22"/>
          <w:szCs w:val="22"/>
        </w:rPr>
        <w:t xml:space="preserve">4. </w:t>
      </w:r>
      <w:r>
        <w:rPr>
          <w:rFonts w:ascii="Arial" w:cs="Arial" w:eastAsia="Arial" w:hAnsi="Arial"/>
          <w:b/>
          <w:bCs/>
          <w:color w:val="1E3A8A"/>
          <w:sz w:val="22"/>
          <w:szCs w:val="22"/>
        </w:rPr>
        <w:t xml:space="preserve">Orientation vers l'enquête</w:t>
      </w:r>
    </w:p>
    <w:p>
      <w:pPr>
        <w:spacing w:after="120"/>
      </w:pPr>
      <w:r>
        <w:rPr>
          <w:rFonts w:ascii="Arial" w:cs="Arial" w:eastAsia="Arial" w:hAnsi="Arial"/>
          <w:b w:val="false"/>
          <w:bCs w:val="false"/>
          <w:color w:val="111827"/>
          <w:sz w:val="20"/>
          <w:szCs w:val="20"/>
        </w:rPr>
        <w:t xml:space="preserve">Le Responsable Protection du Personnel oriente tout signalement recevable vers la procédure d'enquête interne (ou externe si un conflit d'intérêt existe) dans un délai maximal de 5 jours ouvrés. L'enquête est menée par une personne sans lien hiérarchique avec les parties concernées. Ses conclusions sont communiquées à la coordination pour décision disciplinaire, dans le respect du droit du travail applicable.</w:t>
      </w:r>
    </w:p>
    <w:p>
      <w:pPr>
        <w:spacing w:after="80" w:before="240"/>
      </w:pPr>
      <w:r>
        <w:rPr>
          <w:rFonts w:ascii="Arial" w:cs="Arial" w:eastAsia="Arial" w:hAnsi="Arial"/>
          <w:b/>
          <w:bCs/>
          <w:color w:val="B45309"/>
          <w:sz w:val="22"/>
          <w:szCs w:val="22"/>
        </w:rPr>
        <w:t xml:space="preserve">5. </w:t>
      </w:r>
      <w:r>
        <w:rPr>
          <w:rFonts w:ascii="Arial" w:cs="Arial" w:eastAsia="Arial" w:hAnsi="Arial"/>
          <w:b/>
          <w:bCs/>
          <w:color w:val="1E3A8A"/>
          <w:sz w:val="22"/>
          <w:szCs w:val="22"/>
        </w:rPr>
        <w:t xml:space="preserve">Soutien apporté à la personne qui signale</w:t>
      </w:r>
    </w:p>
    <w:p>
      <w:pPr>
        <w:spacing w:after="120"/>
      </w:pPr>
      <w:r>
        <w:rPr>
          <w:rFonts w:ascii="Arial" w:cs="Arial" w:eastAsia="Arial" w:hAnsi="Arial"/>
          <w:b w:val="false"/>
          <w:bCs w:val="false"/>
          <w:color w:val="111827"/>
          <w:sz w:val="20"/>
          <w:szCs w:val="20"/>
        </w:rPr>
        <w:t xml:space="preserve">Indépendamment de l'issue de l'enquête, un soutien est proposé systématiquement à la personne qui a signalé de bonne foi : accompagnement psychosocial si souhaité, point de suivi régulier sur l'état d'avancement (sans détail confidentiel de l'enquête), et vérification explicite qu'aucune forme de représailles n'a été subie, à intervalles réguliers après la clôture du dossier.</w:t>
      </w:r>
    </w:p>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D1D5DB" w:sz="4"/>
              <w:left w:val="single" w:color="D1D5DB" w:sz="4"/>
              <w:bottom w:val="single" w:color="D1D5DB" w:sz="4"/>
              <w:right w:val="single" w:color="D1D5DB" w:sz="4"/>
            </w:tcBorders>
            <w:tcMar>
              <w:top w:type="dxa" w:w="200"/>
              <w:left w:type="dxa" w:w="150"/>
              <w:bottom w:type="dxa" w:w="400"/>
              <w:right w:type="dxa" w:w="150"/>
            </w:tcMar>
          </w:tcPr>
          <w:p>
            <w:r>
              <w:rPr>
                <w:rFonts w:ascii="Arial" w:cs="Arial" w:eastAsia="Arial" w:hAnsi="Arial"/>
                <w:i/>
                <w:iCs/>
                <w:color w:val="6B7280"/>
                <w:sz w:val="18"/>
                <w:szCs w:val="18"/>
              </w:rPr>
              <w:t xml:space="preserve">Responsable Protection du Personnel (nom, contact)</w:t>
            </w:r>
          </w:p>
        </w:tc>
        <w:tc>
          <w:tcPr>
            <w:tcW w:type="pct" w:w="50%"/>
            <w:tcBorders>
              <w:top w:val="single" w:color="D1D5DB" w:sz="4"/>
              <w:left w:val="single" w:color="D1D5DB" w:sz="4"/>
              <w:bottom w:val="single" w:color="D1D5DB" w:sz="4"/>
              <w:right w:val="single" w:color="D1D5DB" w:sz="4"/>
            </w:tcBorders>
            <w:tcMar>
              <w:top w:type="dxa" w:w="200"/>
              <w:left w:type="dxa" w:w="150"/>
              <w:bottom w:type="dxa" w:w="400"/>
              <w:right w:type="dxa" w:w="150"/>
            </w:tcMar>
          </w:tcPr>
          <w:p>
            <w:r>
              <w:rPr>
                <w:rFonts w:ascii="Arial" w:cs="Arial" w:eastAsia="Arial" w:hAnsi="Arial"/>
                <w:i/>
                <w:iCs/>
                <w:color w:val="6B7280"/>
                <w:sz w:val="18"/>
                <w:szCs w:val="18"/>
              </w:rPr>
              <w:t xml:space="preserve">Point focal RH pour ce document</w:t>
            </w:r>
          </w:p>
        </w:tc>
      </w:tr>
    </w:tbl>
    <w:p>
      <w:pPr>
        <w:spacing w:before="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D1D5DB" w:sz="4"/>
              <w:left w:val="single" w:color="D1D5DB" w:sz="4"/>
              <w:bottom w:val="single" w:color="D1D5DB" w:sz="4"/>
              <w:right w:val="single" w:color="D1D5DB" w:sz="4"/>
            </w:tcBorders>
            <w:tcMar>
              <w:top w:type="dxa" w:w="200"/>
              <w:left w:type="dxa" w:w="150"/>
              <w:bottom w:type="dxa" w:w="400"/>
              <w:right w:type="dxa" w:w="150"/>
            </w:tcMar>
          </w:tcPr>
          <w:p>
            <w:r>
              <w:rPr>
                <w:rFonts w:ascii="Arial" w:cs="Arial" w:eastAsia="Arial" w:hAnsi="Arial"/>
                <w:i/>
                <w:iCs/>
                <w:color w:val="6B7280"/>
                <w:sz w:val="18"/>
                <w:szCs w:val="18"/>
              </w:rPr>
              <w:t xml:space="preserve">Rédigé par (nom, fonction)</w:t>
            </w:r>
          </w:p>
        </w:tc>
        <w:tc>
          <w:tcPr>
            <w:tcW w:type="pct" w:w="50%"/>
            <w:tcBorders>
              <w:top w:val="single" w:color="D1D5DB" w:sz="4"/>
              <w:left w:val="single" w:color="D1D5DB" w:sz="4"/>
              <w:bottom w:val="single" w:color="D1D5DB" w:sz="4"/>
              <w:right w:val="single" w:color="D1D5DB" w:sz="4"/>
            </w:tcBorders>
            <w:tcMar>
              <w:top w:type="dxa" w:w="200"/>
              <w:left w:type="dxa" w:w="150"/>
              <w:bottom w:type="dxa" w:w="400"/>
              <w:right w:type="dxa" w:w="150"/>
            </w:tcMar>
          </w:tcPr>
          <w:p>
            <w:r>
              <w:rPr>
                <w:rFonts w:ascii="Arial" w:cs="Arial" w:eastAsia="Arial" w:hAnsi="Arial"/>
                <w:i/>
                <w:iCs/>
                <w:color w:val="6B7280"/>
                <w:sz w:val="18"/>
                <w:szCs w:val="18"/>
              </w:rPr>
              <w:t xml:space="preserve">Date de dernière mise à jour</w:t>
            </w:r>
          </w:p>
        </w:tc>
      </w:tr>
    </w:tbl>
    <w:sectPr>
      <w:pgSz w:w="11906" w:h="16838" w:orient="portrait"/>
      <w:pgMar w:top="635" w:right="635" w:bottom="635" w:left="635"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2026-09-09T23:17:37.024Z</dcterms:created>
  <dcterms:modified xsi:type="dcterms:W3CDTF">2026-09-09T23:17:37.025Z</dcterms:modified>
</cp:coreProperties>
</file>

<file path=docProps/custom.xml><?xml version="1.0" encoding="utf-8"?>
<Properties xmlns="http://schemas.openxmlformats.org/officeDocument/2006/custom-properties" xmlns:vt="http://schemas.openxmlformats.org/officeDocument/2006/docPropsVTypes"/>
</file>