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auto" w:w="100"/>
            <w:shd w:fill="1E3A8A" w:color="1E3A8A" w:val="solid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ÉVALUATION DU MÉCANISME DE SIGNALEMENT &amp; DE LA CULTURE ORGANISATIONNELLE</w:t>
            </w:r>
          </w:p>
          <w:p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Audit, Transparence et Conformité des ONG · Module 06 · BK-BOOST Ltd.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vérifier par des faits, et non par la politique écrite, si le mécanisme de signalement fonctionne réellement et si le comportement de la direction encourage ou décourage son usage. À conserver dans le dossier d'audit.</w:t>
      </w:r>
    </w:p>
    <w:p>
      <w:pPr>
        <w:pBdr>
          <w:bottom w:val="single" w:color="047857" w:sz="6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Canal de signalement — test pratique d'anonymat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Décrivez le test réalisé (signalement fictif déposé, vérification de la traçabilité technique et de la connaissance du canal par la hiérarchie visée) et son résultat.</w:t>
      </w:r>
    </w:p>
    <w:p>
      <w:pPr>
        <w:pBdr>
          <w:bottom w:val="single" w:color="D1D5DB" w:sz="4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1D5DB" w:sz="4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auto" w:w="5000"/>
            <w:tcMar>
              <w:top w:type="dxa" w:w="40"/>
              <w:left w:type="dxa" w:w="0"/>
              <w:bottom w:type="dxa" w:w="120"/>
              <w:right w:type="dxa" w:w="200"/>
            </w:tcMar>
          </w:tcPr>
          <w:p>
            <w:pPr>
              <w:pBdr>
                <w:bottom w:val="single" w:color="D1D5DB" w:sz="4"/>
              </w:pBd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Canal testé (ligne dédiée, boîte mail, formulaire, autre)</w:t>
            </w:r>
          </w:p>
        </w:tc>
        <w:tc>
          <w:tcPr>
            <w:tcW w:type="auto" w:w="5000"/>
            <w:tcMar>
              <w:top w:type="dxa" w:w="40"/>
              <w:left w:type="dxa" w:w="0"/>
              <w:bottom w:type="dxa" w:w="120"/>
              <w:right w:type="dxa" w:w="200"/>
            </w:tcMar>
          </w:tcPr>
          <w:p>
            <w:pPr>
              <w:pBdr>
                <w:bottom w:val="single" w:color="D1D5DB" w:sz="4"/>
              </w:pBd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Anonymat confirmé par le test ? (Oui / Non + preuve)</w:t>
            </w:r>
          </w:p>
        </w:tc>
      </w:tr>
    </w:tbl>
    <w:p>
      <w:pPr>
        <w:pBdr>
          <w:bottom w:val="single" w:color="047857" w:sz="6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Historique des signalements &amp; délai de réponse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auto" w:w="5000"/>
            <w:tcMar>
              <w:top w:type="dxa" w:w="40"/>
              <w:left w:type="dxa" w:w="0"/>
              <w:bottom w:type="dxa" w:w="120"/>
              <w:right w:type="dxa" w:w="200"/>
            </w:tcMar>
          </w:tcPr>
          <w:p>
            <w:pPr>
              <w:pBdr>
                <w:bottom w:val="single" w:color="D1D5DB" w:sz="4"/>
              </w:pBd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Nombre de signalements reçus (3 dernières années)</w:t>
            </w:r>
          </w:p>
        </w:tc>
        <w:tc>
          <w:tcPr>
            <w:tcW w:type="auto" w:w="5000"/>
            <w:tcMar>
              <w:top w:type="dxa" w:w="40"/>
              <w:left w:type="dxa" w:w="0"/>
              <w:bottom w:type="dxa" w:w="120"/>
              <w:right w:type="dxa" w:w="200"/>
            </w:tcMar>
          </w:tcPr>
          <w:p>
            <w:pPr>
              <w:pBdr>
                <w:bottom w:val="single" w:color="D1D5DB" w:sz="4"/>
              </w:pBd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Délai de réponse moyen constaté par la direction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Une absence prolongée de signalements dans une organisation exposée n'est presque jamais la preuve d'une absence de problème — documentez-la comme un signal à part entière.</w:t>
      </w:r>
    </w:p>
    <w:p>
      <w:pPr>
        <w:pBdr>
          <w:bottom w:val="single" w:color="047857" w:sz="6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Accessibilité réelle du canal pour le personnel de terrain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Le personnel des bases isolées connaît-il le canal, peut-il y accéder sans passer par un supérieur hiérarchique, dans une langue et un format qu'il maîtrise ?</w:t>
      </w:r>
    </w:p>
    <w:p>
      <w:pPr>
        <w:pBdr>
          <w:bottom w:val="single" w:color="D1D5DB" w:sz="4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1D5DB" w:sz="4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047857" w:sz="6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Grille tone-at-the-top — indicateurs observables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Pour chaque indicateur, notez un fait daté et vérifiable — jamais une impression générale sur l'ambiance du bureau.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auto" w:w="4500"/>
            <w:tcMar>
              <w:top w:type="dxa" w:w="60"/>
              <w:left w:type="dxa" w:w="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Respect par la direction de ses propres procédures d'approbation</w:t>
            </w:r>
          </w:p>
        </w:tc>
        <w:tc>
          <w:tcPr>
            <w:tcW w:type="auto" w:w="5500"/>
            <w:tcMar>
              <w:top w:type="dxa" w:w="60"/>
              <w:left w:type="dxa" w:w="0"/>
              <w:bottom w:type="dxa" w:w="160"/>
              <w:right w:type="dxa" w:w="0"/>
            </w:tcMar>
            <w:vAlign w:val="bottom"/>
          </w:tcPr>
          <w:p>
            <w:pPr>
              <w:pBdr>
                <w:bottom w:val="single" w:color="D1D5DB" w:sz="4"/>
              </w:pBdr>
              <w:spacing w:after="20"/>
            </w:pPr>
            <w:r>
              <w:rPr>
                <w:rFonts w:ascii="Arial" w:cs="Arial" w:eastAsia="Arial" w:hAnsi="Arial"/>
                <w:i/>
                <w:iCs/>
                <w:color w:val="D1D5DB"/>
                <w:sz w:val="16"/>
                <w:szCs w:val="16"/>
              </w:rPr>
              <w:t xml:space="preserve">Constat daté (fait vérifiable, pas une impression)</w:t>
            </w:r>
          </w:p>
        </w:tc>
      </w:tr>
      <w:tr>
        <w:tc>
          <w:tcPr>
            <w:tcW w:type="auto" w:w="4500"/>
            <w:tcMar>
              <w:top w:type="dxa" w:w="60"/>
              <w:left w:type="dxa" w:w="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Réaction historique à un signalement passé impliquant un cadre</w:t>
            </w:r>
          </w:p>
        </w:tc>
        <w:tc>
          <w:tcPr>
            <w:tcW w:type="auto" w:w="5500"/>
            <w:tcMar>
              <w:top w:type="dxa" w:w="60"/>
              <w:left w:type="dxa" w:w="0"/>
              <w:bottom w:type="dxa" w:w="160"/>
              <w:right w:type="dxa" w:w="0"/>
            </w:tcMar>
            <w:vAlign w:val="bottom"/>
          </w:tcPr>
          <w:p>
            <w:pPr>
              <w:pBdr>
                <w:bottom w:val="single" w:color="D1D5DB" w:sz="4"/>
              </w:pBdr>
              <w:spacing w:after="20"/>
            </w:pPr>
            <w:r>
              <w:rPr>
                <w:rFonts w:ascii="Arial" w:cs="Arial" w:eastAsia="Arial" w:hAnsi="Arial"/>
                <w:i/>
                <w:iCs/>
                <w:color w:val="D1D5DB"/>
                <w:sz w:val="16"/>
                <w:szCs w:val="16"/>
              </w:rPr>
              <w:t xml:space="preserve">Constat daté (fait vérifiable, pas une impression)</w:t>
            </w:r>
          </w:p>
        </w:tc>
      </w:tr>
      <w:tr>
        <w:tc>
          <w:tcPr>
            <w:tcW w:type="auto" w:w="4500"/>
            <w:tcMar>
              <w:top w:type="dxa" w:w="60"/>
              <w:left w:type="dxa" w:w="0"/>
              <w:bottom w:type="dxa" w:w="160"/>
              <w:right w:type="dxa" w:w="200"/>
            </w:tcMar>
            <w:vAlign w:val="top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Cohérence entre le discours officiel et les décisions récentes</w:t>
            </w:r>
          </w:p>
        </w:tc>
        <w:tc>
          <w:tcPr>
            <w:tcW w:type="auto" w:w="5500"/>
            <w:tcMar>
              <w:top w:type="dxa" w:w="60"/>
              <w:left w:type="dxa" w:w="0"/>
              <w:bottom w:type="dxa" w:w="160"/>
              <w:right w:type="dxa" w:w="0"/>
            </w:tcMar>
            <w:vAlign w:val="bottom"/>
          </w:tcPr>
          <w:p>
            <w:pPr>
              <w:pBdr>
                <w:bottom w:val="single" w:color="D1D5DB" w:sz="4"/>
              </w:pBdr>
              <w:spacing w:after="20"/>
            </w:pPr>
            <w:r>
              <w:rPr>
                <w:rFonts w:ascii="Arial" w:cs="Arial" w:eastAsia="Arial" w:hAnsi="Arial"/>
                <w:i/>
                <w:iCs/>
                <w:color w:val="D1D5DB"/>
                <w:sz w:val="16"/>
                <w:szCs w:val="16"/>
              </w:rPr>
              <w:t xml:space="preserve">Constat daté (fait vérifiable, pas une impression)</w:t>
            </w:r>
          </w:p>
        </w:tc>
      </w:tr>
    </w:tbl>
    <w:p>
      <w:pPr>
        <w:pBdr>
          <w:bottom w:val="single" w:color="047857" w:sz="6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Conclusion &amp; niveau de risque global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Concluez si le mécanisme de signalement et la culture organisationnelle constituent, ensemble, un dispositif de prévention crédible.</w:t>
      </w:r>
    </w:p>
    <w:p>
      <w:pPr>
        <w:pBdr>
          <w:bottom w:val="single" w:color="D1D5DB" w:sz="4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pBdr>
          <w:bottom w:val="single" w:color="D1D5DB" w:sz="4"/>
        </w:pBdr>
        <w:spacing w:after="16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auto" w:w="5000"/>
            <w:tcMar>
              <w:top w:type="dxa" w:w="40"/>
              <w:left w:type="dxa" w:w="0"/>
              <w:bottom w:type="dxa" w:w="120"/>
              <w:right w:type="dxa" w:w="200"/>
            </w:tcMar>
          </w:tcPr>
          <w:p>
            <w:pPr>
              <w:pBdr>
                <w:bottom w:val="single" w:color="D1D5DB" w:sz="4"/>
              </w:pBd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auto" w:w="5000"/>
            <w:tcMar>
              <w:top w:type="dxa" w:w="40"/>
              <w:left w:type="dxa" w:w="0"/>
              <w:bottom w:type="dxa" w:w="120"/>
              <w:right w:type="dxa" w:w="200"/>
            </w:tcMar>
          </w:tcPr>
          <w:p>
            <w:pPr>
              <w:pBdr>
                <w:bottom w:val="single" w:color="D1D5DB" w:sz="4"/>
              </w:pBdr>
              <w:spacing w:after="4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2026-09-09T22:46:34.784Z</dcterms:created>
  <dcterms:modified xsi:type="dcterms:W3CDTF">2026-09-09T22:46:34.787Z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