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D'AUDIT INTERNE — GABARIT CCCE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— Module 08 —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fournir le squelette complet d'un rapport d'audit interne, du cadrage de mission au plan d'action priorisé, prêt à être dupliqué pour chaque mission. Les zones en gris italique sont à compléter ; les zones en texte noir sont des exemples illustratifs.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Informations sur la mission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Référence de la mission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AI-2026-BUNIA-04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Dates de la mission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début — date de fin du travail de terrain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Auditeur(s) assigné(s)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Nom(s) et fonction(s)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Périmètre audité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Base / cycle (achats, RH, trésorerie...) / période couverte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Destinataires du rapport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Direction Pays, Conseil, comité d'audit, bailleur concerné...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Résumé exécutif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Une page maximum. Rédigé en dernier, une fois tous les constats CCCE finalisés et les recommandations priorisées — jamais avant.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Contexte et périmètre (3-4 lignes)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Rappel bref du contexte de la mission, du périmètre couvert et de la méthode appliquée.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Niveau d'assurance global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assurance modérée — le dispositif de contrôle interne présente des faiblesses significatives sur le cycle achats, sans indice de fraude avérée à ce stade.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Recommandations les plus prioritaires (5 maximum)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1. — Recommandation la plus critique, renvoyée au constat correspondant en section 3.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2. —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3. —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Constats d'audit détaillés — méthode CCCE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 bloc par constat. Dupliquez le bloc vierge en fin de section pour chaque nouveau constat. Exemples illustratifs ci-dessous, tirés d'un cas type (mission achats, base de Bunia).</w:t>
      </w:r>
    </w:p>
    <w:p>
      <w:pPr>
        <w:spacing w:after="80"/>
      </w:pP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c>
          <w:tcPr>
            <w:tcW w:type="dxa" w:w="9906"/>
            <w:gridSpan w:val="2"/>
            <w:shd w:fill="1E3A8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CONSTAT C-01 — Achats sans procès-verbal de comité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CONSTAT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Sur 12 dossiers d'achat supérieurs à 1 000 USD examinés sur la période janvier-juin, 3 dossiers (fournitures médicales, 8 100 USD au total) ne contiennent aucun procès-verbal de comité d'achat.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CRITÈRE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Manuel de procédures achats de l'organisation, section 4.2 : tout achat supérieur à 1 000 USD requiert un procès-verbal de comité d'achat signé par trois membres avant exécution.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CAUSE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Le comité d'achat (chef de base, log, finance) ne parvient pas à réunir le quorum dans les délais imposés par les urgences opérationnelles ; les décisions sont prises de façon informelle depuis au moins 6 mois, puis exécutées directement par le log.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EFFET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8 100 USD de dépenses exposées à un classement en inéligibles par le bailleur institutionnel concerné en cas d'audit externe, avec risque de remboursement direct.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RECOMMANDATION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Formaliser un comité d'achat à quorum réduit (2 membres) pour les décisions urgentes, avec PV signé et archivé sous 48h ; revue mensuelle du log des achats par le Coordinateur Logistique régional.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PRIORITÉ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Prioritaire (risque élevé — mise en œuvre rapide)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Log Manager de base, sous supervision du Coordinateur Logistique régional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ÉCHÉANCE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30 jours à compter de la diffusion du rapport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c>
          <w:tcPr>
            <w:tcW w:type="dxa" w:w="9906"/>
            <w:gridSpan w:val="2"/>
            <w:shd w:fill="1E3A8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CONSTAT C-02 — Absence de séparation des tâches paie / pointage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CONSTAT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Sur la base auditée, la même personne (Assistant RH) prépare les feuilles de pointage mensuelles, saisit la paie dans le logiciel et distribue les salaires en espèces aux employés journaliers.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CRITÈRE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Politique RH du siège, section 6 : les fonctions de préparation, de validation et de paiement de la paie doivent être exercées par trois personnes distinctes, ou à défaut faire l'objet d'une supervision croisée documentée.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CAUSE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L'équipe RH de la base ne compte qu'une seule personne depuis le départ non remplacé de l'Assistant Administratif, il y a environ 4 mois ; aucune mesure de supervision compensatoire n'a été mise en place dans l'intervalle.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EFFET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Risque de salariés fictifs (ghost workers) ou de surpaiement non détecté sur la masse salariale journalière, estimée à environ 6 200 USD par mois pour cette base.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RECOMMANDATION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À défaut de recrutement immédiat, mettre en place une supervision croisée mensuelle : le Coordinateur Terrain contresigne la liste de paie avant paiement et effectue un pointage physique aléatoire d'un échantillon d'employés journaliers.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PRIORITÉ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Prioritaire (risque élevé — mise en œuvre rapide)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Coordinateur Terrain, en lien avec le Coordinateur RH régional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ÉCHÉANCE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8"/>
                <w:szCs w:val="18"/>
              </w:rPr>
              <w:t xml:space="preserve">15 jours à compter de la diffusion du rapport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c>
          <w:tcPr>
            <w:tcW w:type="dxa" w:w="9906"/>
            <w:gridSpan w:val="2"/>
            <w:shd w:fill="1E3A8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CONSTAT C-03 — [à compléter]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CONSTAT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Le fait vérifié, avec chiffre et source documentaire précise.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CRITÈRE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La norme, procédure interne ou exigence bailleur applicable, citée précisément (référence du document et section).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CAUSE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La raison de l'écart, recherchée et vérifiée pendant la mission — jamais supposée depuis le bureau.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EFFET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La conséquence réelle, chiffrée ou qualifiée, si l'écart n'est pas corrigé.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RECOMMANDATION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Une action concrète et vérifiable, directement liée à la cause identifiée.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PRIORITÉ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Prioritaire / Moyenne / Faible (voir grille-priorisation-recommandations.xlsx)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et fonction — jamais un service ou une entité collective.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ÉCHÉANCE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précise, réaliste au regard de la cause identifiée.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Synthèse des recommandations priorisées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Reprise synthétique des recommandations issues de la section 3, classées par priorité. Le détail du calcul de priorité (risque × facilité de mise en œuvre) est disponible dans grille-priorisation-recommandations.xlsx, à joindre en annexe du rapport.</w:t>
      </w:r>
    </w:p>
    <w:p>
      <w:pPr>
        <w:spacing w:after="80"/>
      </w:pP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0478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Réf. constat</w:t>
            </w:r>
          </w:p>
        </w:tc>
        <w:tc>
          <w:tcPr>
            <w:tcW w:type="dxa" w:w="4300"/>
            <w:shd w:fill="0478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Recommandation (résumé)</w:t>
            </w:r>
          </w:p>
        </w:tc>
        <w:tc>
          <w:tcPr>
            <w:tcW w:type="dxa" w:w="1400"/>
            <w:shd w:fill="0478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Priorité</w:t>
            </w:r>
          </w:p>
        </w:tc>
        <w:tc>
          <w:tcPr>
            <w:tcW w:type="dxa" w:w="1600"/>
            <w:shd w:fill="0478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306"/>
            <w:shd w:fill="04785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Échéance</w:t>
            </w:r>
          </w:p>
        </w:tc>
      </w:tr>
      <w:tr>
        <w:tc>
          <w:tcPr>
            <w:tcW w:type="dxa" w:w="1300"/>
            <w:shd w:fill="ECFD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C-01</w:t>
            </w:r>
          </w:p>
        </w:tc>
        <w:tc>
          <w:tcPr>
            <w:tcW w:type="dxa" w:w="4300"/>
            <w:shd w:fill="ECFD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Formaliser et documenter le comité d'achat (PV signé) pour tout achat &gt; 1 000 USD</w:t>
            </w:r>
          </w:p>
        </w:tc>
        <w:tc>
          <w:tcPr>
            <w:tcW w:type="dxa" w:w="1400"/>
            <w:shd w:fill="ECFD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Prioritaire</w:t>
            </w:r>
          </w:p>
        </w:tc>
        <w:tc>
          <w:tcPr>
            <w:tcW w:type="dxa" w:w="1600"/>
            <w:shd w:fill="ECFD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Log Manager base</w:t>
            </w:r>
          </w:p>
        </w:tc>
        <w:tc>
          <w:tcPr>
            <w:tcW w:type="dxa" w:w="1306"/>
            <w:shd w:fill="ECFD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30 jours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C-02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Régulariser la ségrégation des tâches paie / pointage sur la base concernée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Prioritaire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Coordinateur RH</w:t>
            </w:r>
          </w:p>
        </w:tc>
        <w:tc>
          <w:tcPr>
            <w:tcW w:type="dxa" w:w="13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F2937"/>
                <w:sz w:val="16"/>
                <w:szCs w:val="16"/>
              </w:rPr>
              <w:t xml:space="preserve">60 jours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  <w:tc>
          <w:tcPr>
            <w:tcW w:type="dxa" w:w="13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 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Annexes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Liste des documents consultés (contrats, factures, PV, politiques internes...)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Liste des personnes rencontrées (nom, fonction, date d'entretien)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Grille de priorisation des recommandations (grille-priorisation-recommandations.xlsx)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Autres pièces justificatives citées dans les constats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p>
      <w:pPr>
        <w:spacing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Revu par (nom, fonction)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Approuvé par (nom, fonction)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2026-09-09T22:46:57.275Z</dcterms:created>
  <dcterms:modified xsi:type="dcterms:W3CDTF">2026-09-09T22:46:57.276Z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