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E27D5" w14:paraId="361ED2E9"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B3A5C"/>
            <w:tcMar>
              <w:top w:w="720" w:type="dxa"/>
              <w:left w:w="720" w:type="dxa"/>
              <w:bottom w:w="720" w:type="dxa"/>
              <w:right w:w="720" w:type="dxa"/>
            </w:tcMar>
          </w:tcPr>
          <w:p w14:paraId="0D873123" w14:textId="77777777" w:rsidR="005E27D5" w:rsidRDefault="00000000">
            <w:pPr>
              <w:spacing w:after="200"/>
              <w:jc w:val="center"/>
            </w:pPr>
            <w:r>
              <w:rPr>
                <w:b/>
                <w:bCs/>
                <w:caps/>
                <w:color w:val="A8C6E8"/>
              </w:rPr>
              <w:t>PASSION PROJECT</w:t>
            </w:r>
          </w:p>
          <w:p w14:paraId="1674B6F4" w14:textId="77777777" w:rsidR="005E27D5" w:rsidRDefault="00000000">
            <w:pPr>
              <w:spacing w:after="120"/>
              <w:jc w:val="center"/>
            </w:pPr>
            <w:r>
              <w:rPr>
                <w:b/>
                <w:bCs/>
                <w:color w:val="FFFFFF"/>
                <w:sz w:val="72"/>
                <w:szCs w:val="72"/>
              </w:rPr>
              <w:t>US Domestic Migration</w:t>
            </w:r>
          </w:p>
          <w:p w14:paraId="169B5AB4" w14:textId="77777777" w:rsidR="005E27D5" w:rsidRDefault="00000000">
            <w:pPr>
              <w:spacing w:after="80"/>
              <w:jc w:val="center"/>
            </w:pPr>
            <w:r>
              <w:rPr>
                <w:b/>
                <w:bCs/>
                <w:color w:val="A8C6E8"/>
                <w:sz w:val="40"/>
                <w:szCs w:val="40"/>
              </w:rPr>
              <w:t>Statistical Analysis Report</w:t>
            </w:r>
          </w:p>
          <w:p w14:paraId="60F3575F" w14:textId="77777777" w:rsidR="005E27D5" w:rsidRDefault="005E27D5">
            <w:pPr>
              <w:spacing w:before="240"/>
            </w:pPr>
          </w:p>
          <w:p w14:paraId="726BC940" w14:textId="77777777" w:rsidR="005E27D5" w:rsidRDefault="00000000">
            <w:pPr>
              <w:spacing w:after="60"/>
              <w:jc w:val="center"/>
            </w:pPr>
            <w:r>
              <w:rPr>
                <w:color w:val="7FB3D3"/>
              </w:rPr>
              <w:t>Population Shifts  ·  Hypothesis Testing  ·  A/B Testing  ·  Machine Learning</w:t>
            </w:r>
          </w:p>
          <w:p w14:paraId="2C14921D" w14:textId="77777777" w:rsidR="005E27D5" w:rsidRDefault="005E27D5">
            <w:pPr>
              <w:spacing w:before="200"/>
            </w:pPr>
          </w:p>
          <w:p w14:paraId="2C3631BC" w14:textId="77777777" w:rsidR="005E27D5" w:rsidRDefault="00000000">
            <w:pPr>
              <w:jc w:val="center"/>
            </w:pPr>
            <w:r>
              <w:rPr>
                <w:color w:val="7FB3D3"/>
                <w:sz w:val="20"/>
                <w:szCs w:val="20"/>
              </w:rPr>
              <w:t>2020–2025  |  51 States &amp; DC  |  US Census Bureau Data</w:t>
            </w:r>
          </w:p>
        </w:tc>
      </w:tr>
    </w:tbl>
    <w:p w14:paraId="578E17C6" w14:textId="77777777" w:rsidR="005E27D5" w:rsidRDefault="005E27D5">
      <w:pPr>
        <w:spacing w:before="4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8"/>
        <w:gridCol w:w="712"/>
        <w:gridCol w:w="4328"/>
        <w:gridCol w:w="712"/>
      </w:tblGrid>
      <w:tr w:rsidR="005E27D5" w14:paraId="2A819C00" w14:textId="77777777">
        <w:tblPrEx>
          <w:tblCellMar>
            <w:top w:w="0" w:type="dxa"/>
            <w:bottom w:w="0" w:type="dxa"/>
          </w:tblCellMar>
        </w:tblPrEx>
        <w:tc>
          <w:tcPr>
            <w:tcW w:w="2190" w:type="dxa"/>
            <w:tcBorders>
              <w:top w:val="thick" w:sz="12" w:space="0" w:color="166534"/>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0132ECB0" w14:textId="77777777" w:rsidR="005E27D5" w:rsidRDefault="00000000">
            <w:pPr>
              <w:spacing w:after="40"/>
              <w:jc w:val="center"/>
            </w:pPr>
            <w:r>
              <w:rPr>
                <w:b/>
                <w:bCs/>
                <w:color w:val="166534"/>
                <w:sz w:val="48"/>
                <w:szCs w:val="48"/>
              </w:rPr>
              <w:t>31</w:t>
            </w:r>
          </w:p>
          <w:p w14:paraId="19AEC2AE" w14:textId="77777777" w:rsidR="005E27D5" w:rsidRDefault="00000000">
            <w:pPr>
              <w:spacing w:after="40"/>
              <w:jc w:val="center"/>
            </w:pPr>
            <w:r>
              <w:rPr>
                <w:b/>
                <w:bCs/>
                <w:color w:val="4B5563"/>
                <w:sz w:val="18"/>
                <w:szCs w:val="18"/>
              </w:rPr>
              <w:t>States Gaining Migrants</w:t>
            </w:r>
          </w:p>
          <w:p w14:paraId="606F3D2A" w14:textId="77777777" w:rsidR="005E27D5" w:rsidRDefault="00000000">
            <w:pPr>
              <w:jc w:val="center"/>
            </w:pPr>
            <w:r>
              <w:rPr>
                <w:color w:val="9CA3AF"/>
                <w:sz w:val="16"/>
                <w:szCs w:val="16"/>
              </w:rPr>
              <w:t>Net positive inflow</w:t>
            </w:r>
          </w:p>
        </w:tc>
        <w:tc>
          <w:tcPr>
            <w:tcW w:w="360" w:type="dxa"/>
            <w:tcBorders>
              <w:top w:val="none" w:sz="0" w:space="0" w:color="FFFFFF"/>
              <w:left w:val="none" w:sz="0" w:space="0" w:color="FFFFFF"/>
              <w:bottom w:val="none" w:sz="0" w:space="0" w:color="FFFFFF"/>
              <w:right w:val="none" w:sz="0" w:space="0" w:color="FFFFFF"/>
            </w:tcBorders>
            <w:shd w:val="clear" w:color="auto" w:fill="FFFFFF"/>
          </w:tcPr>
          <w:p w14:paraId="268A6331" w14:textId="77777777" w:rsidR="005E27D5" w:rsidRDefault="005E27D5">
            <w:pPr>
              <w:spacing w:before="80" w:after="80"/>
            </w:pPr>
          </w:p>
        </w:tc>
        <w:tc>
          <w:tcPr>
            <w:tcW w:w="2190" w:type="dxa"/>
            <w:tcBorders>
              <w:top w:val="thick" w:sz="12" w:space="0" w:color="991B1B"/>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260C1263" w14:textId="77777777" w:rsidR="005E27D5" w:rsidRDefault="00000000">
            <w:pPr>
              <w:spacing w:after="40"/>
              <w:jc w:val="center"/>
            </w:pPr>
            <w:r>
              <w:rPr>
                <w:b/>
                <w:bCs/>
                <w:color w:val="991B1B"/>
                <w:sz w:val="48"/>
                <w:szCs w:val="48"/>
              </w:rPr>
              <w:t>20</w:t>
            </w:r>
          </w:p>
          <w:p w14:paraId="382A33A9" w14:textId="77777777" w:rsidR="005E27D5" w:rsidRDefault="00000000">
            <w:pPr>
              <w:spacing w:after="40"/>
              <w:jc w:val="center"/>
            </w:pPr>
            <w:r>
              <w:rPr>
                <w:b/>
                <w:bCs/>
                <w:color w:val="4B5563"/>
                <w:sz w:val="18"/>
                <w:szCs w:val="18"/>
              </w:rPr>
              <w:t>States Losing Migrants</w:t>
            </w:r>
          </w:p>
          <w:p w14:paraId="460CB01D" w14:textId="77777777" w:rsidR="005E27D5" w:rsidRDefault="00000000">
            <w:pPr>
              <w:jc w:val="center"/>
            </w:pPr>
            <w:r>
              <w:rPr>
                <w:color w:val="9CA3AF"/>
                <w:sz w:val="16"/>
                <w:szCs w:val="16"/>
              </w:rPr>
              <w:t>Net domestic outflow</w:t>
            </w:r>
          </w:p>
        </w:tc>
        <w:tc>
          <w:tcPr>
            <w:tcW w:w="360" w:type="dxa"/>
            <w:tcBorders>
              <w:top w:val="none" w:sz="0" w:space="0" w:color="FFFFFF"/>
              <w:left w:val="none" w:sz="0" w:space="0" w:color="FFFFFF"/>
              <w:bottom w:val="none" w:sz="0" w:space="0" w:color="FFFFFF"/>
              <w:right w:val="none" w:sz="0" w:space="0" w:color="FFFFFF"/>
            </w:tcBorders>
            <w:shd w:val="clear" w:color="auto" w:fill="FFFFFF"/>
          </w:tcPr>
          <w:p w14:paraId="6FCD1A94" w14:textId="77777777" w:rsidR="005E27D5" w:rsidRDefault="005E27D5">
            <w:pPr>
              <w:spacing w:before="80" w:after="80"/>
            </w:pPr>
          </w:p>
        </w:tc>
      </w:tr>
    </w:tbl>
    <w:p w14:paraId="494A65C5" w14:textId="77777777" w:rsidR="005E27D5" w:rsidRDefault="005E27D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4"/>
        <w:gridCol w:w="369"/>
        <w:gridCol w:w="2243"/>
        <w:gridCol w:w="369"/>
        <w:gridCol w:w="2243"/>
        <w:gridCol w:w="369"/>
        <w:gridCol w:w="2243"/>
      </w:tblGrid>
      <w:tr w:rsidR="005E27D5" w14:paraId="2F94DFB8" w14:textId="77777777">
        <w:tblPrEx>
          <w:tblCellMar>
            <w:top w:w="0" w:type="dxa"/>
            <w:bottom w:w="0" w:type="dxa"/>
          </w:tblCellMar>
        </w:tblPrEx>
        <w:tc>
          <w:tcPr>
            <w:tcW w:w="2190" w:type="dxa"/>
            <w:tcBorders>
              <w:top w:val="thick" w:sz="12" w:space="0" w:color="2563A8"/>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462F1221" w14:textId="77777777" w:rsidR="005E27D5" w:rsidRDefault="00000000">
            <w:pPr>
              <w:spacing w:after="40"/>
              <w:jc w:val="center"/>
            </w:pPr>
            <w:r>
              <w:rPr>
                <w:b/>
                <w:bCs/>
                <w:color w:val="2563A8"/>
                <w:sz w:val="48"/>
                <w:szCs w:val="48"/>
              </w:rPr>
              <w:t>SC</w:t>
            </w:r>
          </w:p>
          <w:p w14:paraId="16D7547B" w14:textId="77777777" w:rsidR="005E27D5" w:rsidRDefault="00000000">
            <w:pPr>
              <w:spacing w:after="40"/>
              <w:jc w:val="center"/>
            </w:pPr>
            <w:r>
              <w:rPr>
                <w:b/>
                <w:bCs/>
                <w:color w:val="4B5563"/>
                <w:sz w:val="18"/>
                <w:szCs w:val="18"/>
              </w:rPr>
              <w:t>Strongest Gainer</w:t>
            </w:r>
          </w:p>
          <w:p w14:paraId="5DD0BA04" w14:textId="77777777" w:rsidR="005E27D5" w:rsidRDefault="00000000">
            <w:pPr>
              <w:jc w:val="center"/>
            </w:pPr>
            <w:r>
              <w:rPr>
                <w:color w:val="9CA3AF"/>
                <w:sz w:val="16"/>
                <w:szCs w:val="16"/>
              </w:rPr>
              <w:t>Rate: +12.05/1k</w:t>
            </w:r>
          </w:p>
        </w:tc>
        <w:tc>
          <w:tcPr>
            <w:tcW w:w="360" w:type="dxa"/>
            <w:tcBorders>
              <w:top w:val="none" w:sz="0" w:space="0" w:color="FFFFFF"/>
              <w:left w:val="none" w:sz="0" w:space="0" w:color="FFFFFF"/>
              <w:bottom w:val="none" w:sz="0" w:space="0" w:color="FFFFFF"/>
              <w:right w:val="none" w:sz="0" w:space="0" w:color="FFFFFF"/>
            </w:tcBorders>
            <w:shd w:val="clear" w:color="auto" w:fill="FFFFFF"/>
          </w:tcPr>
          <w:p w14:paraId="2B7D024C" w14:textId="77777777" w:rsidR="005E27D5" w:rsidRDefault="005E27D5">
            <w:pPr>
              <w:spacing w:before="80" w:after="80"/>
            </w:pPr>
          </w:p>
        </w:tc>
        <w:tc>
          <w:tcPr>
            <w:tcW w:w="2190" w:type="dxa"/>
            <w:tcBorders>
              <w:top w:val="thick" w:sz="12" w:space="0" w:color="991B1B"/>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75CDE517" w14:textId="77777777" w:rsidR="005E27D5" w:rsidRDefault="00000000">
            <w:pPr>
              <w:spacing w:after="40"/>
              <w:jc w:val="center"/>
            </w:pPr>
            <w:r>
              <w:rPr>
                <w:b/>
                <w:bCs/>
                <w:color w:val="991B1B"/>
                <w:sz w:val="48"/>
                <w:szCs w:val="48"/>
              </w:rPr>
              <w:t>NY</w:t>
            </w:r>
          </w:p>
          <w:p w14:paraId="76DA8822" w14:textId="77777777" w:rsidR="005E27D5" w:rsidRDefault="00000000">
            <w:pPr>
              <w:spacing w:after="40"/>
              <w:jc w:val="center"/>
            </w:pPr>
            <w:r>
              <w:rPr>
                <w:b/>
                <w:bCs/>
                <w:color w:val="4B5563"/>
                <w:sz w:val="18"/>
                <w:szCs w:val="18"/>
              </w:rPr>
              <w:t>Biggest Loser</w:t>
            </w:r>
          </w:p>
          <w:p w14:paraId="38A56608" w14:textId="77777777" w:rsidR="005E27D5" w:rsidRDefault="00000000">
            <w:pPr>
              <w:jc w:val="center"/>
            </w:pPr>
            <w:r>
              <w:rPr>
                <w:color w:val="9CA3AF"/>
                <w:sz w:val="16"/>
                <w:szCs w:val="16"/>
              </w:rPr>
              <w:t>Rate: -6.88/1k</w:t>
            </w:r>
          </w:p>
        </w:tc>
        <w:tc>
          <w:tcPr>
            <w:tcW w:w="360" w:type="dxa"/>
            <w:tcBorders>
              <w:top w:val="none" w:sz="0" w:space="0" w:color="FFFFFF"/>
              <w:left w:val="none" w:sz="0" w:space="0" w:color="FFFFFF"/>
              <w:bottom w:val="none" w:sz="0" w:space="0" w:color="FFFFFF"/>
              <w:right w:val="none" w:sz="0" w:space="0" w:color="FFFFFF"/>
            </w:tcBorders>
            <w:shd w:val="clear" w:color="auto" w:fill="FFFFFF"/>
          </w:tcPr>
          <w:p w14:paraId="3C48071D" w14:textId="77777777" w:rsidR="005E27D5" w:rsidRDefault="005E27D5">
            <w:pPr>
              <w:spacing w:before="80" w:after="80"/>
            </w:pPr>
          </w:p>
        </w:tc>
        <w:tc>
          <w:tcPr>
            <w:tcW w:w="2190" w:type="dxa"/>
            <w:tcBorders>
              <w:top w:val="thick" w:sz="12" w:space="0" w:color="0F7173"/>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3245C4F1" w14:textId="77777777" w:rsidR="005E27D5" w:rsidRDefault="00000000">
            <w:pPr>
              <w:spacing w:after="40"/>
              <w:jc w:val="center"/>
            </w:pPr>
            <w:r>
              <w:rPr>
                <w:b/>
                <w:bCs/>
                <w:color w:val="0F7173"/>
                <w:sz w:val="48"/>
                <w:szCs w:val="48"/>
              </w:rPr>
              <w:t>0.793</w:t>
            </w:r>
          </w:p>
          <w:p w14:paraId="39A1307C" w14:textId="77777777" w:rsidR="005E27D5" w:rsidRDefault="00000000">
            <w:pPr>
              <w:spacing w:after="40"/>
              <w:jc w:val="center"/>
            </w:pPr>
            <w:r>
              <w:rPr>
                <w:b/>
                <w:bCs/>
                <w:color w:val="4B5563"/>
                <w:sz w:val="18"/>
                <w:szCs w:val="18"/>
              </w:rPr>
              <w:t>Pearson r</w:t>
            </w:r>
          </w:p>
          <w:p w14:paraId="77CDE434" w14:textId="77777777" w:rsidR="005E27D5" w:rsidRDefault="00000000">
            <w:pPr>
              <w:jc w:val="center"/>
            </w:pPr>
            <w:r>
              <w:rPr>
                <w:color w:val="9CA3AF"/>
                <w:sz w:val="16"/>
                <w:szCs w:val="16"/>
              </w:rPr>
              <w:t>Mig. Rate vs Pop Growth</w:t>
            </w:r>
          </w:p>
        </w:tc>
        <w:tc>
          <w:tcPr>
            <w:tcW w:w="360" w:type="dxa"/>
            <w:tcBorders>
              <w:top w:val="none" w:sz="0" w:space="0" w:color="FFFFFF"/>
              <w:left w:val="none" w:sz="0" w:space="0" w:color="FFFFFF"/>
              <w:bottom w:val="none" w:sz="0" w:space="0" w:color="FFFFFF"/>
              <w:right w:val="none" w:sz="0" w:space="0" w:color="FFFFFF"/>
            </w:tcBorders>
            <w:shd w:val="clear" w:color="auto" w:fill="FFFFFF"/>
          </w:tcPr>
          <w:p w14:paraId="30B892F5" w14:textId="77777777" w:rsidR="005E27D5" w:rsidRDefault="005E27D5">
            <w:pPr>
              <w:spacing w:before="80" w:after="80"/>
            </w:pPr>
          </w:p>
        </w:tc>
        <w:tc>
          <w:tcPr>
            <w:tcW w:w="2190" w:type="dxa"/>
            <w:tcBorders>
              <w:top w:val="thick" w:sz="12" w:space="0" w:color="2563A8"/>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33EA826B" w14:textId="77777777" w:rsidR="005E27D5" w:rsidRDefault="00000000">
            <w:pPr>
              <w:spacing w:after="40"/>
              <w:jc w:val="center"/>
            </w:pPr>
            <w:r>
              <w:rPr>
                <w:b/>
                <w:bCs/>
                <w:color w:val="2563A8"/>
                <w:sz w:val="48"/>
                <w:szCs w:val="48"/>
              </w:rPr>
              <w:t>0.913</w:t>
            </w:r>
          </w:p>
          <w:p w14:paraId="469A0C4D" w14:textId="77777777" w:rsidR="005E27D5" w:rsidRDefault="00000000">
            <w:pPr>
              <w:spacing w:after="40"/>
              <w:jc w:val="center"/>
            </w:pPr>
            <w:r>
              <w:rPr>
                <w:b/>
                <w:bCs/>
                <w:color w:val="4B5563"/>
                <w:sz w:val="18"/>
                <w:szCs w:val="18"/>
              </w:rPr>
              <w:t>Best ML CV R²</w:t>
            </w:r>
          </w:p>
          <w:p w14:paraId="1ED6C01D" w14:textId="77777777" w:rsidR="005E27D5" w:rsidRDefault="00000000">
            <w:pPr>
              <w:jc w:val="center"/>
            </w:pPr>
            <w:r>
              <w:rPr>
                <w:color w:val="9CA3AF"/>
                <w:sz w:val="16"/>
                <w:szCs w:val="16"/>
              </w:rPr>
              <w:t>Ridge Regression</w:t>
            </w:r>
          </w:p>
        </w:tc>
      </w:tr>
    </w:tbl>
    <w:p w14:paraId="7D575EBF" w14:textId="77777777" w:rsidR="005E27D5" w:rsidRDefault="005E27D5">
      <w:pPr>
        <w:spacing w:before="400"/>
      </w:pPr>
    </w:p>
    <w:p w14:paraId="1BDABB7A" w14:textId="77777777" w:rsidR="005E27D5" w:rsidRDefault="00000000">
      <w:r>
        <w:br w:type="page"/>
      </w:r>
    </w:p>
    <w:p w14:paraId="3156F4FD" w14:textId="77777777" w:rsidR="005E27D5" w:rsidRDefault="00000000">
      <w:pPr>
        <w:pStyle w:val="Heading1"/>
        <w:pBdr>
          <w:bottom w:val="single" w:sz="8" w:space="4" w:color="2563A8"/>
        </w:pBdr>
      </w:pPr>
      <w:r>
        <w:lastRenderedPageBreak/>
        <w:t>1. Executive Summary</w:t>
      </w:r>
    </w:p>
    <w:p w14:paraId="7E07C42C" w14:textId="3D6EFB14" w:rsidR="005E27D5" w:rsidRDefault="00000000" w:rsidP="00CE7B94">
      <w:pPr>
        <w:spacing w:before="60" w:after="120" w:line="320" w:lineRule="auto"/>
        <w:jc w:val="both"/>
      </w:pPr>
      <w:r>
        <w:rPr>
          <w:color w:val="1F2937"/>
        </w:rPr>
        <w:t>This report presents a comprehensive statistical analysis of US domestic inter-state migration patterns from 2020 through 2025, drawing on US Census Bureau population estimates. The study encompasses all 50 states and the District of Columbia (n = 51), examining net migration flows, migration rates per 1,000 population, and their relationship to overall population change.</w:t>
      </w:r>
    </w:p>
    <w:p w14:paraId="45B75D60" w14:textId="65A3154A" w:rsidR="005E27D5" w:rsidRDefault="00000000" w:rsidP="00CE7B94">
      <w:pPr>
        <w:spacing w:before="60" w:after="120" w:line="320" w:lineRule="auto"/>
        <w:jc w:val="both"/>
      </w:pPr>
      <w:r>
        <w:rPr>
          <w:color w:val="1F2937"/>
        </w:rPr>
        <w:t>The period under analysis captures a uniquely dynamic era in American demographic history: the post-COVID-19 pandemic relocation surge of 2021–2022, followed by a measured but meaningful correction through 2023–2025. The analysis applies rigorous inferential statistical methods, controlled A/B comparisons, and supervised machine learning regression models to surface key patterns and test formal hypotheses about regional migration behavior.</w:t>
      </w:r>
    </w:p>
    <w:p w14:paraId="2685F8E7" w14:textId="77777777" w:rsidR="005E27D5" w:rsidRDefault="00000000">
      <w:pPr>
        <w:pStyle w:val="Heading2"/>
      </w:pPr>
      <w:r>
        <w:t>1.1 Key Findings at a Glance</w:t>
      </w:r>
    </w:p>
    <w:p w14:paraId="7CAA8543" w14:textId="77777777" w:rsidR="005E27D5" w:rsidRDefault="00000000">
      <w:pPr>
        <w:pStyle w:val="ListParagraph"/>
        <w:numPr>
          <w:ilvl w:val="0"/>
          <w:numId w:val="2"/>
        </w:numPr>
        <w:spacing w:before="40" w:after="40"/>
      </w:pPr>
      <w:r>
        <w:rPr>
          <w:color w:val="1F2937"/>
        </w:rPr>
        <w:t>Southern states show statistically significantly higher migration inflows than non-Southern states (p = 0.019, Welch t-test).</w:t>
      </w:r>
    </w:p>
    <w:p w14:paraId="34C76941" w14:textId="77777777" w:rsidR="005E27D5" w:rsidRDefault="00000000">
      <w:pPr>
        <w:pStyle w:val="ListParagraph"/>
        <w:numPr>
          <w:ilvl w:val="0"/>
          <w:numId w:val="2"/>
        </w:numPr>
        <w:spacing w:before="40" w:after="40"/>
      </w:pPr>
      <w:r>
        <w:rPr>
          <w:color w:val="1F2937"/>
        </w:rPr>
        <w:t>Domestic migration rates peaked in 2021–2022 and have measurably declined by 2025, consistent with pandemic relocation cooling (p = 0.033).</w:t>
      </w:r>
    </w:p>
    <w:p w14:paraId="611DBDA6" w14:textId="77777777" w:rsidR="005E27D5" w:rsidRDefault="00000000">
      <w:pPr>
        <w:pStyle w:val="ListParagraph"/>
        <w:numPr>
          <w:ilvl w:val="0"/>
          <w:numId w:val="2"/>
        </w:numPr>
        <w:spacing w:before="40" w:after="40"/>
      </w:pPr>
      <w:r>
        <w:rPr>
          <w:color w:val="1F2937"/>
        </w:rPr>
        <w:t>A strong positive correlation exists between average migration rate and total population growth (Pearson r = 0.793, p &lt; 0.0001), explaining 62.9% of the variance in population growth.</w:t>
      </w:r>
    </w:p>
    <w:p w14:paraId="4D017DBE" w14:textId="77777777" w:rsidR="005E27D5" w:rsidRDefault="00000000">
      <w:pPr>
        <w:pStyle w:val="ListParagraph"/>
        <w:numPr>
          <w:ilvl w:val="0"/>
          <w:numId w:val="2"/>
        </w:numPr>
        <w:spacing w:before="40" w:after="40"/>
      </w:pPr>
      <w:r>
        <w:rPr>
          <w:color w:val="1F2937"/>
        </w:rPr>
        <w:t>The Mountain West division significantly outperforms the Pacific division in attracting domestic migrants (p = 0.014), revealing a critical intra-West divergence.</w:t>
      </w:r>
    </w:p>
    <w:p w14:paraId="4D41C634" w14:textId="77777777" w:rsidR="005E27D5" w:rsidRDefault="00000000">
      <w:pPr>
        <w:pStyle w:val="ListParagraph"/>
        <w:numPr>
          <w:ilvl w:val="0"/>
          <w:numId w:val="2"/>
        </w:numPr>
        <w:spacing w:before="40" w:after="40"/>
      </w:pPr>
      <w:r>
        <w:rPr>
          <w:color w:val="1F2937"/>
        </w:rPr>
        <w:t>Ridge Regression achieves the best predictive performance (Test R² = 0.975, CV R² = 0.913), confirming high year-over-year migration rate persistence.</w:t>
      </w:r>
    </w:p>
    <w:p w14:paraId="6F5D8D1C" w14:textId="77777777" w:rsidR="005E27D5" w:rsidRDefault="00000000">
      <w:pPr>
        <w:pStyle w:val="ListParagraph"/>
        <w:numPr>
          <w:ilvl w:val="0"/>
          <w:numId w:val="2"/>
        </w:numPr>
        <w:spacing w:before="40" w:after="40"/>
      </w:pPr>
      <w:r>
        <w:rPr>
          <w:color w:val="1F2937"/>
        </w:rPr>
        <w:t>K-Means clustering identifies four distinct state migration archetypes: Migration Magnets, Emerging Gainers, Stable States, and Declining Hubs.</w:t>
      </w:r>
    </w:p>
    <w:p w14:paraId="72FB4B4D" w14:textId="77777777" w:rsidR="005E27D5" w:rsidRDefault="005E27D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27D5" w14:paraId="6BCC8773" w14:textId="77777777">
        <w:tblPrEx>
          <w:tblCellMar>
            <w:top w:w="0" w:type="dxa"/>
            <w:bottom w:w="0" w:type="dxa"/>
          </w:tblCellMar>
        </w:tblPrEx>
        <w:tc>
          <w:tcPr>
            <w:tcW w:w="9360" w:type="dxa"/>
            <w:tcBorders>
              <w:top w:val="single" w:sz="6" w:space="0" w:color="991B1B"/>
              <w:left w:val="thick" w:sz="18" w:space="0" w:color="991B1B"/>
              <w:bottom w:val="single" w:sz="6" w:space="0" w:color="991B1B"/>
              <w:right w:val="single" w:sz="6" w:space="0" w:color="991B1B"/>
            </w:tcBorders>
            <w:shd w:val="clear" w:color="auto" w:fill="FEE2E2"/>
            <w:tcMar>
              <w:top w:w="120" w:type="dxa"/>
              <w:left w:w="200" w:type="dxa"/>
              <w:bottom w:w="120" w:type="dxa"/>
              <w:right w:w="120" w:type="dxa"/>
            </w:tcMar>
          </w:tcPr>
          <w:p w14:paraId="2D84CAFA" w14:textId="77777777" w:rsidR="005E27D5" w:rsidRDefault="00000000">
            <w:pPr>
              <w:spacing w:after="40"/>
            </w:pPr>
            <w:r>
              <w:rPr>
                <w:b/>
                <w:bCs/>
                <w:color w:val="991B1B"/>
                <w:sz w:val="18"/>
                <w:szCs w:val="18"/>
              </w:rPr>
              <w:t xml:space="preserve">CAUTION  </w:t>
            </w:r>
          </w:p>
          <w:p w14:paraId="5A6B91FD" w14:textId="77777777" w:rsidR="005E27D5" w:rsidRDefault="00000000">
            <w:r>
              <w:rPr>
                <w:color w:val="1F2937"/>
              </w:rPr>
              <w:t>New York lost approximately 1.05 million net domestic migrants (2021–2025), the largest absolute outflow of any state. California lost 1.63 million. By contrast, Florida and Texas collectively absorbed over 1.58 million net domestic migrants during the same period.</w:t>
            </w:r>
          </w:p>
        </w:tc>
      </w:tr>
    </w:tbl>
    <w:p w14:paraId="2075403D" w14:textId="77777777" w:rsidR="005E27D5" w:rsidRDefault="005E27D5">
      <w:pPr>
        <w:spacing w:before="120"/>
      </w:pPr>
    </w:p>
    <w:p w14:paraId="4D2E2892" w14:textId="77777777" w:rsidR="005E27D5" w:rsidRDefault="00000000">
      <w:r>
        <w:br w:type="page"/>
      </w:r>
    </w:p>
    <w:p w14:paraId="7ED73CA8" w14:textId="77777777" w:rsidR="005E27D5" w:rsidRDefault="00000000">
      <w:pPr>
        <w:pStyle w:val="Heading1"/>
        <w:pBdr>
          <w:bottom w:val="single" w:sz="8" w:space="4" w:color="2563A8"/>
        </w:pBdr>
      </w:pPr>
      <w:r>
        <w:lastRenderedPageBreak/>
        <w:t>2. Dataset &amp; Methodology</w:t>
      </w:r>
    </w:p>
    <w:p w14:paraId="223EEE25" w14:textId="77777777" w:rsidR="005E27D5" w:rsidRDefault="00000000">
      <w:pPr>
        <w:pStyle w:val="Heading2"/>
      </w:pPr>
      <w:r>
        <w:t>2.1 Data Source</w:t>
      </w:r>
    </w:p>
    <w:p w14:paraId="6342D7AF" w14:textId="77777777" w:rsidR="005E27D5" w:rsidRDefault="00000000">
      <w:pPr>
        <w:spacing w:before="60" w:after="120" w:line="320" w:lineRule="auto"/>
        <w:jc w:val="both"/>
      </w:pPr>
      <w:r>
        <w:rPr>
          <w:color w:val="1F2937"/>
        </w:rPr>
        <w:t>The dataset is sourced from the United States Census Bureau's Population Estimates Program (PEP), specifically the state-level estimates covering the period July 1, 2020 through July 1, 2025. The dataset includes:</w:t>
      </w:r>
    </w:p>
    <w:p w14:paraId="1659310A" w14:textId="77777777" w:rsidR="005E27D5" w:rsidRDefault="005E27D5">
      <w:pPr>
        <w:spacing w:before="40"/>
      </w:pPr>
    </w:p>
    <w:p w14:paraId="76BB05A6" w14:textId="77777777" w:rsidR="005E27D5" w:rsidRDefault="00000000">
      <w:pPr>
        <w:pStyle w:val="ListParagraph"/>
        <w:numPr>
          <w:ilvl w:val="0"/>
          <w:numId w:val="2"/>
        </w:numPr>
        <w:spacing w:before="40" w:after="40"/>
      </w:pPr>
      <w:r>
        <w:rPr>
          <w:color w:val="1F2937"/>
        </w:rPr>
        <w:t>Annual population estimates for each of the 50 states and the District of Columbia (n = 51 observations)</w:t>
      </w:r>
    </w:p>
    <w:p w14:paraId="7FD4BA45" w14:textId="77777777" w:rsidR="005E27D5" w:rsidRDefault="00000000">
      <w:pPr>
        <w:pStyle w:val="ListParagraph"/>
        <w:numPr>
          <w:ilvl w:val="0"/>
          <w:numId w:val="2"/>
        </w:numPr>
        <w:spacing w:before="40" w:after="40"/>
      </w:pPr>
      <w:r>
        <w:rPr>
          <w:color w:val="1F2937"/>
        </w:rPr>
        <w:t>Annual net domestic migration counts (absolute number of persons, 2020–2025)</w:t>
      </w:r>
    </w:p>
    <w:p w14:paraId="1EFAEAC5" w14:textId="77777777" w:rsidR="005E27D5" w:rsidRDefault="00000000">
      <w:pPr>
        <w:pStyle w:val="ListParagraph"/>
        <w:numPr>
          <w:ilvl w:val="0"/>
          <w:numId w:val="2"/>
        </w:numPr>
        <w:spacing w:before="40" w:after="40"/>
      </w:pPr>
      <w:r>
        <w:rPr>
          <w:color w:val="1F2937"/>
        </w:rPr>
        <w:t>Annual domestic migration rates per 1,000 population (2021–2025)</w:t>
      </w:r>
    </w:p>
    <w:p w14:paraId="1B0D4B3B" w14:textId="77777777" w:rsidR="005E27D5" w:rsidRDefault="00000000">
      <w:pPr>
        <w:pStyle w:val="ListParagraph"/>
        <w:numPr>
          <w:ilvl w:val="0"/>
          <w:numId w:val="2"/>
        </w:numPr>
        <w:spacing w:before="40" w:after="40"/>
      </w:pPr>
      <w:r>
        <w:rPr>
          <w:color w:val="1F2937"/>
        </w:rPr>
        <w:t>Geographic identifiers: US Census Region (Midwest, Northeast, South, West) and Division</w:t>
      </w:r>
    </w:p>
    <w:p w14:paraId="680BCABB" w14:textId="77777777" w:rsidR="005E27D5" w:rsidRDefault="005E27D5">
      <w:pPr>
        <w:spacing w:before="40"/>
      </w:pPr>
    </w:p>
    <w:p w14:paraId="276D5FE5" w14:textId="77777777" w:rsidR="005E27D5" w:rsidRDefault="00000000">
      <w:pPr>
        <w:spacing w:before="60" w:after="120" w:line="320" w:lineRule="auto"/>
        <w:jc w:val="both"/>
      </w:pPr>
      <w:r>
        <w:rPr>
          <w:color w:val="1F2937"/>
        </w:rPr>
        <w:t>All migration data represents domestic (intra-US) movement only. International migration and natural population change (births minus deaths) are excluded from this analysis to isolate voluntary residential relocation behavior.</w:t>
      </w:r>
    </w:p>
    <w:p w14:paraId="2A04A69D" w14:textId="77777777" w:rsidR="005E27D5" w:rsidRDefault="005E27D5">
      <w:pPr>
        <w:spacing w:before="80"/>
      </w:pPr>
    </w:p>
    <w:p w14:paraId="0F78A762" w14:textId="77777777" w:rsidR="005E27D5" w:rsidRDefault="00000000">
      <w:pPr>
        <w:pStyle w:val="Heading2"/>
      </w:pPr>
      <w:r>
        <w:t>2.2 Derived Variables</w:t>
      </w:r>
    </w:p>
    <w:p w14:paraId="22BA25FB" w14:textId="77777777" w:rsidR="005E27D5" w:rsidRDefault="005E27D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560"/>
      </w:tblGrid>
      <w:tr w:rsidR="005E27D5" w14:paraId="44D037BC" w14:textId="77777777">
        <w:tblPrEx>
          <w:tblCellMar>
            <w:top w:w="0" w:type="dxa"/>
            <w:bottom w:w="0" w:type="dxa"/>
          </w:tblCellMar>
        </w:tblPrEx>
        <w:trPr>
          <w:tblHeader/>
        </w:trPr>
        <w:tc>
          <w:tcPr>
            <w:tcW w:w="28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5A4FDDAE" w14:textId="77777777" w:rsidR="005E27D5" w:rsidRDefault="00000000">
            <w:pPr>
              <w:jc w:val="center"/>
            </w:pPr>
            <w:r>
              <w:rPr>
                <w:b/>
                <w:bCs/>
                <w:color w:val="FFFFFF"/>
                <w:sz w:val="20"/>
                <w:szCs w:val="20"/>
              </w:rPr>
              <w:t>Variable</w:t>
            </w:r>
          </w:p>
        </w:tc>
        <w:tc>
          <w:tcPr>
            <w:tcW w:w="40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44F851B3" w14:textId="77777777" w:rsidR="005E27D5" w:rsidRDefault="00000000">
            <w:pPr>
              <w:jc w:val="center"/>
            </w:pPr>
            <w:r>
              <w:rPr>
                <w:b/>
                <w:bCs/>
                <w:color w:val="FFFFFF"/>
                <w:sz w:val="20"/>
                <w:szCs w:val="20"/>
              </w:rPr>
              <w:t>Formula / Definition</w:t>
            </w:r>
          </w:p>
        </w:tc>
        <w:tc>
          <w:tcPr>
            <w:tcW w:w="256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056312AD" w14:textId="77777777" w:rsidR="005E27D5" w:rsidRDefault="00000000">
            <w:pPr>
              <w:jc w:val="center"/>
            </w:pPr>
            <w:r>
              <w:rPr>
                <w:b/>
                <w:bCs/>
                <w:color w:val="FFFFFF"/>
                <w:sz w:val="20"/>
                <w:szCs w:val="20"/>
              </w:rPr>
              <w:t>Purpose</w:t>
            </w:r>
          </w:p>
        </w:tc>
      </w:tr>
      <w:tr w:rsidR="005E27D5" w14:paraId="6DA4EF83"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2F70CAE" w14:textId="77777777" w:rsidR="005E27D5" w:rsidRDefault="00000000">
            <w:proofErr w:type="spellStart"/>
            <w:r>
              <w:rPr>
                <w:color w:val="1F2937"/>
                <w:sz w:val="20"/>
                <w:szCs w:val="20"/>
              </w:rPr>
              <w:t>pop_growth_pct</w:t>
            </w:r>
            <w:proofErr w:type="spellEnd"/>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AAE1978" w14:textId="77777777" w:rsidR="005E27D5" w:rsidRDefault="00000000">
            <w:pPr>
              <w:jc w:val="center"/>
            </w:pPr>
            <w:r>
              <w:rPr>
                <w:color w:val="1F2937"/>
                <w:sz w:val="20"/>
                <w:szCs w:val="20"/>
              </w:rPr>
              <w:t>(Pop2025 - Pop2020) / Pop2020 × 100</w:t>
            </w:r>
          </w:p>
        </w:tc>
        <w:tc>
          <w:tcPr>
            <w:tcW w:w="2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413FB84" w14:textId="77777777" w:rsidR="005E27D5" w:rsidRDefault="00000000">
            <w:pPr>
              <w:jc w:val="center"/>
            </w:pPr>
            <w:r>
              <w:rPr>
                <w:color w:val="1F2937"/>
                <w:sz w:val="20"/>
                <w:szCs w:val="20"/>
              </w:rPr>
              <w:t>5-year total population growth</w:t>
            </w:r>
          </w:p>
        </w:tc>
      </w:tr>
      <w:tr w:rsidR="005E27D5" w14:paraId="18603EAA"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B855864" w14:textId="77777777" w:rsidR="005E27D5" w:rsidRDefault="00000000">
            <w:proofErr w:type="spellStart"/>
            <w:r>
              <w:rPr>
                <w:color w:val="1F2937"/>
                <w:sz w:val="20"/>
                <w:szCs w:val="20"/>
              </w:rPr>
              <w:t>avg_mig_rate</w:t>
            </w:r>
            <w:proofErr w:type="spellEnd"/>
          </w:p>
        </w:tc>
        <w:tc>
          <w:tcPr>
            <w:tcW w:w="4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59CF26E" w14:textId="77777777" w:rsidR="005E27D5" w:rsidRDefault="00000000">
            <w:pPr>
              <w:jc w:val="center"/>
            </w:pPr>
            <w:r>
              <w:rPr>
                <w:color w:val="1F2937"/>
                <w:sz w:val="20"/>
                <w:szCs w:val="20"/>
              </w:rPr>
              <w:t>Mean of rates 2021–2025</w:t>
            </w:r>
          </w:p>
        </w:tc>
        <w:tc>
          <w:tcPr>
            <w:tcW w:w="2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10D5AC7" w14:textId="77777777" w:rsidR="005E27D5" w:rsidRDefault="00000000">
            <w:pPr>
              <w:jc w:val="center"/>
            </w:pPr>
            <w:r>
              <w:rPr>
                <w:color w:val="1F2937"/>
                <w:sz w:val="20"/>
                <w:szCs w:val="20"/>
              </w:rPr>
              <w:t>Central migration tendency</w:t>
            </w:r>
          </w:p>
        </w:tc>
      </w:tr>
      <w:tr w:rsidR="005E27D5" w14:paraId="723F7F7A"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F50C657" w14:textId="77777777" w:rsidR="005E27D5" w:rsidRDefault="00000000">
            <w:proofErr w:type="spellStart"/>
            <w:r>
              <w:rPr>
                <w:color w:val="1F2937"/>
                <w:sz w:val="20"/>
                <w:szCs w:val="20"/>
              </w:rPr>
              <w:t>total_net_mig</w:t>
            </w:r>
            <w:proofErr w:type="spellEnd"/>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8D5D57E" w14:textId="77777777" w:rsidR="005E27D5" w:rsidRDefault="00000000">
            <w:pPr>
              <w:jc w:val="center"/>
            </w:pPr>
            <w:r>
              <w:rPr>
                <w:color w:val="1F2937"/>
                <w:sz w:val="20"/>
                <w:szCs w:val="20"/>
              </w:rPr>
              <w:t>Sum of annual net migrants 2021–2025</w:t>
            </w:r>
          </w:p>
        </w:tc>
        <w:tc>
          <w:tcPr>
            <w:tcW w:w="2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E6C0D1A" w14:textId="77777777" w:rsidR="005E27D5" w:rsidRDefault="00000000">
            <w:pPr>
              <w:jc w:val="center"/>
            </w:pPr>
            <w:r>
              <w:rPr>
                <w:color w:val="1F2937"/>
                <w:sz w:val="20"/>
                <w:szCs w:val="20"/>
              </w:rPr>
              <w:t>Absolute 5-year inflow/outflow</w:t>
            </w:r>
          </w:p>
        </w:tc>
      </w:tr>
      <w:tr w:rsidR="005E27D5" w14:paraId="4E0878A6"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90A4DC8" w14:textId="77777777" w:rsidR="005E27D5" w:rsidRDefault="00000000">
            <w:proofErr w:type="spellStart"/>
            <w:r>
              <w:rPr>
                <w:color w:val="1F2937"/>
                <w:sz w:val="20"/>
                <w:szCs w:val="20"/>
              </w:rPr>
              <w:t>mig_trend</w:t>
            </w:r>
            <w:proofErr w:type="spellEnd"/>
          </w:p>
        </w:tc>
        <w:tc>
          <w:tcPr>
            <w:tcW w:w="4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B5698D7" w14:textId="77777777" w:rsidR="005E27D5" w:rsidRDefault="00000000">
            <w:pPr>
              <w:jc w:val="center"/>
            </w:pPr>
            <w:r>
              <w:rPr>
                <w:color w:val="1F2937"/>
                <w:sz w:val="20"/>
                <w:szCs w:val="20"/>
              </w:rPr>
              <w:t>Rate2025 − Rate2021</w:t>
            </w:r>
          </w:p>
        </w:tc>
        <w:tc>
          <w:tcPr>
            <w:tcW w:w="2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432703B" w14:textId="77777777" w:rsidR="005E27D5" w:rsidRDefault="00000000">
            <w:pPr>
              <w:jc w:val="center"/>
            </w:pPr>
            <w:r>
              <w:rPr>
                <w:color w:val="1F2937"/>
                <w:sz w:val="20"/>
                <w:szCs w:val="20"/>
              </w:rPr>
              <w:t>Direction &amp; magnitude of change</w:t>
            </w:r>
          </w:p>
        </w:tc>
      </w:tr>
      <w:tr w:rsidR="005E27D5" w14:paraId="2761AE2D"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60963D4" w14:textId="77777777" w:rsidR="005E27D5" w:rsidRDefault="00000000">
            <w:proofErr w:type="spellStart"/>
            <w:r>
              <w:rPr>
                <w:color w:val="1F2937"/>
                <w:sz w:val="20"/>
                <w:szCs w:val="20"/>
              </w:rPr>
              <w:t>cluster_label</w:t>
            </w:r>
            <w:proofErr w:type="spellEnd"/>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1478898" w14:textId="77777777" w:rsidR="005E27D5" w:rsidRDefault="00000000">
            <w:pPr>
              <w:jc w:val="center"/>
            </w:pPr>
            <w:r>
              <w:rPr>
                <w:color w:val="1F2937"/>
                <w:sz w:val="20"/>
                <w:szCs w:val="20"/>
              </w:rPr>
              <w:t>K-Means (k=4) on 5 features</w:t>
            </w:r>
          </w:p>
        </w:tc>
        <w:tc>
          <w:tcPr>
            <w:tcW w:w="2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04FFB1F" w14:textId="77777777" w:rsidR="005E27D5" w:rsidRDefault="00000000">
            <w:pPr>
              <w:jc w:val="center"/>
            </w:pPr>
            <w:r>
              <w:rPr>
                <w:color w:val="1F2937"/>
                <w:sz w:val="20"/>
                <w:szCs w:val="20"/>
              </w:rPr>
              <w:t>State migration archetype</w:t>
            </w:r>
          </w:p>
        </w:tc>
      </w:tr>
    </w:tbl>
    <w:p w14:paraId="6963CCFC" w14:textId="77777777" w:rsidR="005E27D5" w:rsidRDefault="005E27D5">
      <w:pPr>
        <w:spacing w:before="120"/>
      </w:pPr>
    </w:p>
    <w:p w14:paraId="34BBDB2E" w14:textId="77777777" w:rsidR="005E27D5" w:rsidRDefault="00000000">
      <w:pPr>
        <w:pStyle w:val="Heading2"/>
      </w:pPr>
      <w:r>
        <w:t>2.3 Analytical Framework</w:t>
      </w:r>
    </w:p>
    <w:p w14:paraId="5B00BF4B" w14:textId="3C74AEB8" w:rsidR="005E27D5" w:rsidRDefault="00000000" w:rsidP="00CE7B94">
      <w:pPr>
        <w:spacing w:before="60" w:after="120" w:line="320" w:lineRule="auto"/>
        <w:jc w:val="both"/>
      </w:pPr>
      <w:r>
        <w:rPr>
          <w:color w:val="1F2937"/>
        </w:rPr>
        <w:t>The analysis is structured in four layers of increasing complexity:</w:t>
      </w:r>
    </w:p>
    <w:p w14:paraId="46B77DFB" w14:textId="77777777" w:rsidR="005E27D5" w:rsidRDefault="00000000">
      <w:pPr>
        <w:pStyle w:val="ListParagraph"/>
        <w:numPr>
          <w:ilvl w:val="0"/>
          <w:numId w:val="2"/>
        </w:numPr>
        <w:spacing w:before="40" w:after="40"/>
      </w:pPr>
      <w:r>
        <w:rPr>
          <w:color w:val="1F2937"/>
        </w:rPr>
        <w:t>Descriptive Statistics: Central tendency, dispersion, and distributional characteristics of migration variables across all states and sub-groups.</w:t>
      </w:r>
    </w:p>
    <w:p w14:paraId="0868E8F1" w14:textId="77777777" w:rsidR="005E27D5" w:rsidRDefault="00000000">
      <w:pPr>
        <w:pStyle w:val="ListParagraph"/>
        <w:numPr>
          <w:ilvl w:val="0"/>
          <w:numId w:val="2"/>
        </w:numPr>
        <w:spacing w:before="40" w:after="40"/>
      </w:pPr>
      <w:r>
        <w:rPr>
          <w:color w:val="1F2937"/>
        </w:rPr>
        <w:t>Inferential Hypothesis Testing: Welch two-sample t-tests, paired t-tests, Pearson correlation, one-way ANOVA, and Mann-Whitney U tests applied to five formal hypotheses.</w:t>
      </w:r>
    </w:p>
    <w:p w14:paraId="3BBD2876" w14:textId="77777777" w:rsidR="005E27D5" w:rsidRDefault="00000000">
      <w:pPr>
        <w:pStyle w:val="ListParagraph"/>
        <w:numPr>
          <w:ilvl w:val="0"/>
          <w:numId w:val="2"/>
        </w:numPr>
        <w:spacing w:before="40" w:after="40"/>
      </w:pPr>
      <w:r>
        <w:rPr>
          <w:color w:val="1F2937"/>
        </w:rPr>
        <w:t>A/B Testing: Controlled comparisons between clearly defined groups (South vs. Non-South, Mountain vs. Pacific, Gainers vs. Losers) with effect size reporting (Cohen's d).</w:t>
      </w:r>
    </w:p>
    <w:p w14:paraId="62C61892" w14:textId="77777777" w:rsidR="005E27D5" w:rsidRDefault="00000000">
      <w:pPr>
        <w:pStyle w:val="ListParagraph"/>
        <w:numPr>
          <w:ilvl w:val="0"/>
          <w:numId w:val="2"/>
        </w:numPr>
        <w:spacing w:before="40" w:after="40"/>
      </w:pPr>
      <w:r>
        <w:rPr>
          <w:color w:val="1F2937"/>
        </w:rPr>
        <w:lastRenderedPageBreak/>
        <w:t>Machine Learning Regression: Ridge, Lasso, Random Forest, and Gradient Boosting models evaluated on held-out test data and via 5-fold cross-validation.</w:t>
      </w:r>
    </w:p>
    <w:p w14:paraId="64A993D8" w14:textId="77777777" w:rsidR="005E27D5" w:rsidRDefault="005E27D5">
      <w:pPr>
        <w:spacing w:before="40"/>
      </w:pPr>
    </w:p>
    <w:p w14:paraId="5899BA81" w14:textId="77777777" w:rsidR="005E27D5" w:rsidRDefault="00000000">
      <w:pPr>
        <w:spacing w:before="60" w:after="120" w:line="320" w:lineRule="auto"/>
        <w:jc w:val="both"/>
      </w:pPr>
      <w:r>
        <w:rPr>
          <w:color w:val="1F2937"/>
        </w:rPr>
        <w:t>Statistical significance is assessed at a conventional alpha level of α = 0.05 throughout. Where parametric assumptions are uncertain, non-parametric alternatives are reported. The Shapiro-Wilk test confirmed approximate normality of the 2025 migration rate distribution (W = 0.979, p = 0.507).</w:t>
      </w:r>
    </w:p>
    <w:p w14:paraId="1C94DC6E" w14:textId="77777777" w:rsidR="005E27D5" w:rsidRDefault="005E27D5">
      <w:pPr>
        <w:spacing w:before="120"/>
      </w:pPr>
    </w:p>
    <w:p w14:paraId="15D91B37" w14:textId="77777777" w:rsidR="005E27D5" w:rsidRDefault="00000000">
      <w:r>
        <w:br w:type="page"/>
      </w:r>
    </w:p>
    <w:p w14:paraId="44F5C9BF" w14:textId="77777777" w:rsidR="005E27D5" w:rsidRDefault="00000000">
      <w:pPr>
        <w:pStyle w:val="Heading1"/>
        <w:pBdr>
          <w:bottom w:val="single" w:sz="8" w:space="4" w:color="2563A8"/>
        </w:pBdr>
      </w:pPr>
      <w:r>
        <w:lastRenderedPageBreak/>
        <w:t>3. Descriptive Statistics</w:t>
      </w:r>
    </w:p>
    <w:p w14:paraId="24498A24" w14:textId="77777777" w:rsidR="005E27D5" w:rsidRDefault="00000000">
      <w:pPr>
        <w:pStyle w:val="Heading2"/>
      </w:pPr>
      <w:r>
        <w:t>3.1 Migration Rate Summary (per 1,000 population)</w:t>
      </w:r>
    </w:p>
    <w:p w14:paraId="3445542E" w14:textId="77777777" w:rsidR="005E27D5" w:rsidRDefault="00000000">
      <w:pPr>
        <w:spacing w:before="60" w:after="120" w:line="320" w:lineRule="auto"/>
        <w:jc w:val="both"/>
      </w:pPr>
      <w:r>
        <w:rPr>
          <w:color w:val="1F2937"/>
        </w:rPr>
        <w:t>The domestic migration rate measures the net number of people arriving per 1,000 residents, calculated annually. Positive values indicate net inflows; negative values indicate net outflows. The table below summarizes the distribution across all 51 states for each year.</w:t>
      </w:r>
    </w:p>
    <w:p w14:paraId="62BB3F07" w14:textId="77777777" w:rsidR="005E27D5" w:rsidRDefault="005E27D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32"/>
        <w:gridCol w:w="1432"/>
        <w:gridCol w:w="1432"/>
        <w:gridCol w:w="1432"/>
        <w:gridCol w:w="1432"/>
      </w:tblGrid>
      <w:tr w:rsidR="005E27D5" w14:paraId="50756696" w14:textId="77777777">
        <w:tblPrEx>
          <w:tblCellMar>
            <w:top w:w="0" w:type="dxa"/>
            <w:bottom w:w="0" w:type="dxa"/>
          </w:tblCellMar>
        </w:tblPrEx>
        <w:trPr>
          <w:tblHeader/>
        </w:trPr>
        <w:tc>
          <w:tcPr>
            <w:tcW w:w="22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446DD2F9" w14:textId="77777777" w:rsidR="005E27D5" w:rsidRDefault="00000000">
            <w:pPr>
              <w:jc w:val="center"/>
            </w:pPr>
            <w:r>
              <w:rPr>
                <w:b/>
                <w:bCs/>
                <w:color w:val="FFFFFF"/>
                <w:sz w:val="20"/>
                <w:szCs w:val="20"/>
              </w:rPr>
              <w:t>Statistic</w:t>
            </w:r>
          </w:p>
        </w:tc>
        <w:tc>
          <w:tcPr>
            <w:tcW w:w="1432"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444375B8" w14:textId="77777777" w:rsidR="005E27D5" w:rsidRDefault="00000000">
            <w:pPr>
              <w:jc w:val="center"/>
            </w:pPr>
            <w:r>
              <w:rPr>
                <w:b/>
                <w:bCs/>
                <w:color w:val="FFFFFF"/>
                <w:sz w:val="20"/>
                <w:szCs w:val="20"/>
              </w:rPr>
              <w:t>2021</w:t>
            </w:r>
          </w:p>
        </w:tc>
        <w:tc>
          <w:tcPr>
            <w:tcW w:w="1432"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6B07F6D2" w14:textId="77777777" w:rsidR="005E27D5" w:rsidRDefault="00000000">
            <w:pPr>
              <w:jc w:val="center"/>
            </w:pPr>
            <w:r>
              <w:rPr>
                <w:b/>
                <w:bCs/>
                <w:color w:val="FFFFFF"/>
                <w:sz w:val="20"/>
                <w:szCs w:val="20"/>
              </w:rPr>
              <w:t>2022</w:t>
            </w:r>
          </w:p>
        </w:tc>
        <w:tc>
          <w:tcPr>
            <w:tcW w:w="1432"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2B94D478" w14:textId="77777777" w:rsidR="005E27D5" w:rsidRDefault="00000000">
            <w:pPr>
              <w:jc w:val="center"/>
            </w:pPr>
            <w:r>
              <w:rPr>
                <w:b/>
                <w:bCs/>
                <w:color w:val="FFFFFF"/>
                <w:sz w:val="20"/>
                <w:szCs w:val="20"/>
              </w:rPr>
              <w:t>2023</w:t>
            </w:r>
          </w:p>
        </w:tc>
        <w:tc>
          <w:tcPr>
            <w:tcW w:w="1432"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07A7D4F1" w14:textId="77777777" w:rsidR="005E27D5" w:rsidRDefault="00000000">
            <w:pPr>
              <w:jc w:val="center"/>
            </w:pPr>
            <w:r>
              <w:rPr>
                <w:b/>
                <w:bCs/>
                <w:color w:val="FFFFFF"/>
                <w:sz w:val="20"/>
                <w:szCs w:val="20"/>
              </w:rPr>
              <w:t>2024</w:t>
            </w:r>
          </w:p>
        </w:tc>
        <w:tc>
          <w:tcPr>
            <w:tcW w:w="1432"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4CA0D0C1" w14:textId="77777777" w:rsidR="005E27D5" w:rsidRDefault="00000000">
            <w:pPr>
              <w:jc w:val="center"/>
            </w:pPr>
            <w:r>
              <w:rPr>
                <w:b/>
                <w:bCs/>
                <w:color w:val="FFFFFF"/>
                <w:sz w:val="20"/>
                <w:szCs w:val="20"/>
              </w:rPr>
              <w:t>2025</w:t>
            </w:r>
          </w:p>
        </w:tc>
      </w:tr>
      <w:tr w:rsidR="005E27D5" w14:paraId="4EAE7B5A"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2ED669A" w14:textId="77777777" w:rsidR="005E27D5" w:rsidRDefault="00000000">
            <w:r>
              <w:rPr>
                <w:color w:val="1F2937"/>
                <w:sz w:val="20"/>
                <w:szCs w:val="20"/>
              </w:rPr>
              <w:t>Mean</w:t>
            </w:r>
          </w:p>
        </w:tc>
        <w:tc>
          <w:tcPr>
            <w:tcW w:w="1432"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886012E" w14:textId="77777777" w:rsidR="005E27D5" w:rsidRDefault="00000000">
            <w:pPr>
              <w:jc w:val="center"/>
            </w:pPr>
            <w:r>
              <w:rPr>
                <w:color w:val="1F2937"/>
                <w:sz w:val="20"/>
                <w:szCs w:val="20"/>
              </w:rPr>
              <w:t>2.33</w:t>
            </w:r>
          </w:p>
        </w:tc>
        <w:tc>
          <w:tcPr>
            <w:tcW w:w="1432"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7E81661" w14:textId="77777777" w:rsidR="005E27D5" w:rsidRDefault="00000000">
            <w:pPr>
              <w:jc w:val="center"/>
            </w:pPr>
            <w:r>
              <w:rPr>
                <w:color w:val="1F2937"/>
                <w:sz w:val="20"/>
                <w:szCs w:val="20"/>
              </w:rPr>
              <w:t>1.55</w:t>
            </w:r>
          </w:p>
        </w:tc>
        <w:tc>
          <w:tcPr>
            <w:tcW w:w="1432"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DAF6AD1" w14:textId="77777777" w:rsidR="005E27D5" w:rsidRDefault="00000000">
            <w:pPr>
              <w:jc w:val="center"/>
            </w:pPr>
            <w:r>
              <w:rPr>
                <w:color w:val="1F2937"/>
                <w:sz w:val="20"/>
                <w:szCs w:val="20"/>
              </w:rPr>
              <w:t>0.89</w:t>
            </w:r>
          </w:p>
        </w:tc>
        <w:tc>
          <w:tcPr>
            <w:tcW w:w="1432"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DA1BD20" w14:textId="77777777" w:rsidR="005E27D5" w:rsidRDefault="00000000">
            <w:pPr>
              <w:jc w:val="center"/>
            </w:pPr>
            <w:r>
              <w:rPr>
                <w:color w:val="1F2937"/>
                <w:sz w:val="20"/>
                <w:szCs w:val="20"/>
              </w:rPr>
              <w:t>0.86</w:t>
            </w:r>
          </w:p>
        </w:tc>
        <w:tc>
          <w:tcPr>
            <w:tcW w:w="1432"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0E14F5D" w14:textId="77777777" w:rsidR="005E27D5" w:rsidRDefault="00000000">
            <w:pPr>
              <w:jc w:val="center"/>
            </w:pPr>
            <w:r>
              <w:rPr>
                <w:color w:val="1F2937"/>
                <w:sz w:val="20"/>
                <w:szCs w:val="20"/>
              </w:rPr>
              <w:t>0.98</w:t>
            </w:r>
          </w:p>
        </w:tc>
      </w:tr>
      <w:tr w:rsidR="005E27D5" w14:paraId="1AAB4AD7"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6BEFA00" w14:textId="77777777" w:rsidR="005E27D5" w:rsidRDefault="00000000">
            <w:r>
              <w:rPr>
                <w:color w:val="1F2937"/>
                <w:sz w:val="20"/>
                <w:szCs w:val="20"/>
              </w:rPr>
              <w:t>Median</w:t>
            </w:r>
          </w:p>
        </w:tc>
        <w:tc>
          <w:tcPr>
            <w:tcW w:w="1432"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7897E5C" w14:textId="77777777" w:rsidR="005E27D5" w:rsidRDefault="00000000">
            <w:pPr>
              <w:jc w:val="center"/>
            </w:pPr>
            <w:r>
              <w:rPr>
                <w:color w:val="1F2937"/>
                <w:sz w:val="20"/>
                <w:szCs w:val="20"/>
              </w:rPr>
              <w:t>1.70</w:t>
            </w:r>
          </w:p>
        </w:tc>
        <w:tc>
          <w:tcPr>
            <w:tcW w:w="1432"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0C15748" w14:textId="77777777" w:rsidR="005E27D5" w:rsidRDefault="00000000">
            <w:pPr>
              <w:jc w:val="center"/>
            </w:pPr>
            <w:r>
              <w:rPr>
                <w:color w:val="1F2937"/>
                <w:sz w:val="20"/>
                <w:szCs w:val="20"/>
              </w:rPr>
              <w:t>0.60</w:t>
            </w:r>
          </w:p>
        </w:tc>
        <w:tc>
          <w:tcPr>
            <w:tcW w:w="1432"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43E200E" w14:textId="77777777" w:rsidR="005E27D5" w:rsidRDefault="00000000">
            <w:pPr>
              <w:jc w:val="center"/>
            </w:pPr>
            <w:r>
              <w:rPr>
                <w:color w:val="1F2937"/>
                <w:sz w:val="20"/>
                <w:szCs w:val="20"/>
              </w:rPr>
              <w:t>0.40</w:t>
            </w:r>
          </w:p>
        </w:tc>
        <w:tc>
          <w:tcPr>
            <w:tcW w:w="1432"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E6063B8" w14:textId="77777777" w:rsidR="005E27D5" w:rsidRDefault="00000000">
            <w:pPr>
              <w:jc w:val="center"/>
            </w:pPr>
            <w:r>
              <w:rPr>
                <w:color w:val="1F2937"/>
                <w:sz w:val="20"/>
                <w:szCs w:val="20"/>
              </w:rPr>
              <w:t>0.30</w:t>
            </w:r>
          </w:p>
        </w:tc>
        <w:tc>
          <w:tcPr>
            <w:tcW w:w="1432"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2DE713F" w14:textId="77777777" w:rsidR="005E27D5" w:rsidRDefault="00000000">
            <w:pPr>
              <w:jc w:val="center"/>
            </w:pPr>
            <w:r>
              <w:rPr>
                <w:color w:val="1F2937"/>
                <w:sz w:val="20"/>
                <w:szCs w:val="20"/>
              </w:rPr>
              <w:t>0.96</w:t>
            </w:r>
          </w:p>
        </w:tc>
      </w:tr>
      <w:tr w:rsidR="005E27D5" w14:paraId="228896E4"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862E27D" w14:textId="77777777" w:rsidR="005E27D5" w:rsidRDefault="00000000">
            <w:r>
              <w:rPr>
                <w:color w:val="1F2937"/>
                <w:sz w:val="20"/>
                <w:szCs w:val="20"/>
              </w:rPr>
              <w:t>Std Dev</w:t>
            </w:r>
          </w:p>
        </w:tc>
        <w:tc>
          <w:tcPr>
            <w:tcW w:w="1432"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4979AB8" w14:textId="77777777" w:rsidR="005E27D5" w:rsidRDefault="00000000">
            <w:pPr>
              <w:jc w:val="center"/>
            </w:pPr>
            <w:r>
              <w:rPr>
                <w:color w:val="1F2937"/>
                <w:sz w:val="20"/>
                <w:szCs w:val="20"/>
              </w:rPr>
              <w:t>7.88</w:t>
            </w:r>
          </w:p>
        </w:tc>
        <w:tc>
          <w:tcPr>
            <w:tcW w:w="1432"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7175F5C" w14:textId="77777777" w:rsidR="005E27D5" w:rsidRDefault="00000000">
            <w:pPr>
              <w:jc w:val="center"/>
            </w:pPr>
            <w:r>
              <w:rPr>
                <w:color w:val="1F2937"/>
                <w:sz w:val="20"/>
                <w:szCs w:val="20"/>
              </w:rPr>
              <w:t>6.79</w:t>
            </w:r>
          </w:p>
        </w:tc>
        <w:tc>
          <w:tcPr>
            <w:tcW w:w="1432"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6B21016" w14:textId="77777777" w:rsidR="005E27D5" w:rsidRDefault="00000000">
            <w:pPr>
              <w:jc w:val="center"/>
            </w:pPr>
            <w:r>
              <w:rPr>
                <w:color w:val="1F2937"/>
                <w:sz w:val="20"/>
                <w:szCs w:val="20"/>
              </w:rPr>
              <w:t>5.12</w:t>
            </w:r>
          </w:p>
        </w:tc>
        <w:tc>
          <w:tcPr>
            <w:tcW w:w="1432"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81FD04B" w14:textId="77777777" w:rsidR="005E27D5" w:rsidRDefault="00000000">
            <w:pPr>
              <w:jc w:val="center"/>
            </w:pPr>
            <w:r>
              <w:rPr>
                <w:color w:val="1F2937"/>
                <w:sz w:val="20"/>
                <w:szCs w:val="20"/>
              </w:rPr>
              <w:t>4.33</w:t>
            </w:r>
          </w:p>
        </w:tc>
        <w:tc>
          <w:tcPr>
            <w:tcW w:w="1432"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7869ED9" w14:textId="77777777" w:rsidR="005E27D5" w:rsidRDefault="00000000">
            <w:pPr>
              <w:jc w:val="center"/>
            </w:pPr>
            <w:r>
              <w:rPr>
                <w:color w:val="1F2937"/>
                <w:sz w:val="20"/>
                <w:szCs w:val="20"/>
              </w:rPr>
              <w:t>4.05</w:t>
            </w:r>
          </w:p>
        </w:tc>
      </w:tr>
      <w:tr w:rsidR="005E27D5" w14:paraId="2CB15A3D"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D117B2C" w14:textId="77777777" w:rsidR="005E27D5" w:rsidRDefault="00000000">
            <w:r>
              <w:rPr>
                <w:color w:val="1F2937"/>
                <w:sz w:val="20"/>
                <w:szCs w:val="20"/>
              </w:rPr>
              <w:t>Min (NY)</w:t>
            </w:r>
          </w:p>
        </w:tc>
        <w:tc>
          <w:tcPr>
            <w:tcW w:w="1432"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2AF38BA" w14:textId="77777777" w:rsidR="005E27D5" w:rsidRDefault="00000000">
            <w:pPr>
              <w:jc w:val="center"/>
            </w:pPr>
            <w:r>
              <w:rPr>
                <w:color w:val="1F2937"/>
                <w:sz w:val="20"/>
                <w:szCs w:val="20"/>
              </w:rPr>
              <w:t>-16.30</w:t>
            </w:r>
          </w:p>
        </w:tc>
        <w:tc>
          <w:tcPr>
            <w:tcW w:w="1432"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7200739" w14:textId="77777777" w:rsidR="005E27D5" w:rsidRDefault="00000000">
            <w:pPr>
              <w:jc w:val="center"/>
            </w:pPr>
            <w:r>
              <w:rPr>
                <w:color w:val="1F2937"/>
                <w:sz w:val="20"/>
                <w:szCs w:val="20"/>
              </w:rPr>
              <w:t>-14.40</w:t>
            </w:r>
          </w:p>
        </w:tc>
        <w:tc>
          <w:tcPr>
            <w:tcW w:w="1432"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2C1CC68" w14:textId="77777777" w:rsidR="005E27D5" w:rsidRDefault="00000000">
            <w:pPr>
              <w:jc w:val="center"/>
            </w:pPr>
            <w:r>
              <w:rPr>
                <w:color w:val="1F2937"/>
                <w:sz w:val="20"/>
                <w:szCs w:val="20"/>
              </w:rPr>
              <w:t>-9.00</w:t>
            </w:r>
          </w:p>
        </w:tc>
        <w:tc>
          <w:tcPr>
            <w:tcW w:w="1432"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FCB7C30" w14:textId="77777777" w:rsidR="005E27D5" w:rsidRDefault="00000000">
            <w:pPr>
              <w:jc w:val="center"/>
            </w:pPr>
            <w:r>
              <w:rPr>
                <w:color w:val="1F2937"/>
                <w:sz w:val="20"/>
                <w:szCs w:val="20"/>
              </w:rPr>
              <w:t>-6.00</w:t>
            </w:r>
          </w:p>
        </w:tc>
        <w:tc>
          <w:tcPr>
            <w:tcW w:w="1432"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C67FF14" w14:textId="77777777" w:rsidR="005E27D5" w:rsidRDefault="00000000">
            <w:pPr>
              <w:jc w:val="center"/>
            </w:pPr>
            <w:r>
              <w:rPr>
                <w:color w:val="1F2937"/>
                <w:sz w:val="20"/>
                <w:szCs w:val="20"/>
              </w:rPr>
              <w:t>-6.88</w:t>
            </w:r>
          </w:p>
        </w:tc>
      </w:tr>
      <w:tr w:rsidR="005E27D5" w14:paraId="22A41F32"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ADFA3F0" w14:textId="77777777" w:rsidR="005E27D5" w:rsidRDefault="00000000">
            <w:r>
              <w:rPr>
                <w:color w:val="1F2937"/>
                <w:sz w:val="20"/>
                <w:szCs w:val="20"/>
              </w:rPr>
              <w:t>Max (ID)</w:t>
            </w:r>
          </w:p>
        </w:tc>
        <w:tc>
          <w:tcPr>
            <w:tcW w:w="1432"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0A0F67E" w14:textId="77777777" w:rsidR="005E27D5" w:rsidRDefault="00000000">
            <w:pPr>
              <w:jc w:val="center"/>
            </w:pPr>
            <w:r>
              <w:rPr>
                <w:color w:val="1F2937"/>
                <w:sz w:val="20"/>
                <w:szCs w:val="20"/>
              </w:rPr>
              <w:t>27.90</w:t>
            </w:r>
          </w:p>
        </w:tc>
        <w:tc>
          <w:tcPr>
            <w:tcW w:w="1432"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A1D247B" w14:textId="77777777" w:rsidR="005E27D5" w:rsidRDefault="00000000">
            <w:pPr>
              <w:jc w:val="center"/>
            </w:pPr>
            <w:r>
              <w:rPr>
                <w:color w:val="1F2937"/>
                <w:sz w:val="20"/>
                <w:szCs w:val="20"/>
              </w:rPr>
              <w:t>15.90</w:t>
            </w:r>
          </w:p>
        </w:tc>
        <w:tc>
          <w:tcPr>
            <w:tcW w:w="1432"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B0D3AF4" w14:textId="77777777" w:rsidR="005E27D5" w:rsidRDefault="00000000">
            <w:pPr>
              <w:jc w:val="center"/>
            </w:pPr>
            <w:r>
              <w:rPr>
                <w:color w:val="1F2937"/>
                <w:sz w:val="20"/>
                <w:szCs w:val="20"/>
              </w:rPr>
              <w:t>14.90</w:t>
            </w:r>
          </w:p>
        </w:tc>
        <w:tc>
          <w:tcPr>
            <w:tcW w:w="1432"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59B8C49" w14:textId="77777777" w:rsidR="005E27D5" w:rsidRDefault="00000000">
            <w:pPr>
              <w:jc w:val="center"/>
            </w:pPr>
            <w:r>
              <w:rPr>
                <w:color w:val="1F2937"/>
                <w:sz w:val="20"/>
                <w:szCs w:val="20"/>
              </w:rPr>
              <w:t>12.20</w:t>
            </w:r>
          </w:p>
        </w:tc>
        <w:tc>
          <w:tcPr>
            <w:tcW w:w="1432"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B61D137" w14:textId="77777777" w:rsidR="005E27D5" w:rsidRDefault="00000000">
            <w:pPr>
              <w:jc w:val="center"/>
            </w:pPr>
            <w:r>
              <w:rPr>
                <w:color w:val="1F2937"/>
                <w:sz w:val="20"/>
                <w:szCs w:val="20"/>
              </w:rPr>
              <w:t>12.05</w:t>
            </w:r>
          </w:p>
        </w:tc>
      </w:tr>
    </w:tbl>
    <w:p w14:paraId="0D4D9084" w14:textId="77777777" w:rsidR="005E27D5" w:rsidRDefault="005E27D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27D5" w14:paraId="39E12E4F" w14:textId="77777777">
        <w:tblPrEx>
          <w:tblCellMar>
            <w:top w:w="0" w:type="dxa"/>
            <w:bottom w:w="0" w:type="dxa"/>
          </w:tblCellMar>
        </w:tblPrEx>
        <w:tc>
          <w:tcPr>
            <w:tcW w:w="9360" w:type="dxa"/>
            <w:tcBorders>
              <w:top w:val="single" w:sz="6" w:space="0" w:color="2563A8"/>
              <w:left w:val="thick" w:sz="18" w:space="0" w:color="2563A8"/>
              <w:bottom w:val="single" w:sz="6" w:space="0" w:color="2563A8"/>
              <w:right w:val="single" w:sz="6" w:space="0" w:color="2563A8"/>
            </w:tcBorders>
            <w:shd w:val="clear" w:color="auto" w:fill="D6E4F7"/>
            <w:tcMar>
              <w:top w:w="120" w:type="dxa"/>
              <w:left w:w="200" w:type="dxa"/>
              <w:bottom w:w="120" w:type="dxa"/>
              <w:right w:w="120" w:type="dxa"/>
            </w:tcMar>
          </w:tcPr>
          <w:p w14:paraId="73ADD923" w14:textId="77777777" w:rsidR="005E27D5" w:rsidRDefault="00000000">
            <w:pPr>
              <w:spacing w:after="40"/>
            </w:pPr>
            <w:r>
              <w:rPr>
                <w:b/>
                <w:bCs/>
                <w:color w:val="2563A8"/>
                <w:sz w:val="18"/>
                <w:szCs w:val="18"/>
              </w:rPr>
              <w:t xml:space="preserve">KEY FINDING  </w:t>
            </w:r>
          </w:p>
          <w:p w14:paraId="6F7014F7" w14:textId="77777777" w:rsidR="005E27D5" w:rsidRDefault="00000000">
            <w:r>
              <w:rPr>
                <w:color w:val="1F2937"/>
              </w:rPr>
              <w:t>The mean migration rate fell from 2.33 in 2021 to 0.98 in 2025 — a 58% decline — while standard deviation compressed from 7.88 to 4.05, indicating both a cooling of migration and a convergence across states as post-pandemic relocation normalized.</w:t>
            </w:r>
          </w:p>
        </w:tc>
      </w:tr>
    </w:tbl>
    <w:p w14:paraId="0EBA59CE" w14:textId="77777777" w:rsidR="005E27D5" w:rsidRDefault="005E27D5">
      <w:pPr>
        <w:spacing w:before="120"/>
      </w:pPr>
    </w:p>
    <w:p w14:paraId="1E13E3CB" w14:textId="77777777" w:rsidR="005E27D5" w:rsidRDefault="00000000">
      <w:pPr>
        <w:pStyle w:val="Heading2"/>
      </w:pPr>
      <w:r>
        <w:t>3.2 Top Gainers &amp; Losers (Total Net Migration 2021–2025)</w:t>
      </w:r>
    </w:p>
    <w:p w14:paraId="7C169FCF" w14:textId="77777777" w:rsidR="005E27D5" w:rsidRDefault="00000000">
      <w:pPr>
        <w:pStyle w:val="Heading3"/>
      </w:pPr>
      <w:r>
        <w:t>Top 10 Net Gaining States</w:t>
      </w:r>
    </w:p>
    <w:p w14:paraId="0AFDC9D4" w14:textId="77777777" w:rsidR="005E27D5" w:rsidRDefault="005E27D5">
      <w:pPr>
        <w:spacing w:before="40"/>
      </w:pPr>
    </w:p>
    <w:tbl>
      <w:tblPr>
        <w:tblW w:w="7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1764"/>
        <w:gridCol w:w="1085"/>
        <w:gridCol w:w="1667"/>
        <w:gridCol w:w="1374"/>
        <w:gridCol w:w="1374"/>
      </w:tblGrid>
      <w:tr w:rsidR="005E27D5" w14:paraId="4C6CBCB4" w14:textId="77777777">
        <w:tblPrEx>
          <w:tblCellMar>
            <w:top w:w="0" w:type="dxa"/>
            <w:bottom w:w="0" w:type="dxa"/>
          </w:tblCellMar>
        </w:tblPrEx>
        <w:trPr>
          <w:tblHeader/>
        </w:trPr>
        <w:tc>
          <w:tcPr>
            <w:tcW w:w="52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453486C8" w14:textId="77777777" w:rsidR="005E27D5" w:rsidRDefault="00000000">
            <w:pPr>
              <w:jc w:val="center"/>
            </w:pPr>
            <w:r>
              <w:rPr>
                <w:b/>
                <w:bCs/>
                <w:color w:val="FFFFFF"/>
                <w:sz w:val="20"/>
                <w:szCs w:val="20"/>
              </w:rPr>
              <w:t>Rank</w:t>
            </w:r>
          </w:p>
        </w:tc>
        <w:tc>
          <w:tcPr>
            <w:tcW w:w="18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0B238C6A" w14:textId="77777777" w:rsidR="005E27D5" w:rsidRDefault="00000000">
            <w:pPr>
              <w:jc w:val="center"/>
            </w:pPr>
            <w:r>
              <w:rPr>
                <w:b/>
                <w:bCs/>
                <w:color w:val="FFFFFF"/>
                <w:sz w:val="20"/>
                <w:szCs w:val="20"/>
              </w:rPr>
              <w:t>State</w:t>
            </w:r>
          </w:p>
        </w:tc>
        <w:tc>
          <w:tcPr>
            <w:tcW w:w="11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6DCE653E" w14:textId="77777777" w:rsidR="005E27D5" w:rsidRDefault="00000000">
            <w:pPr>
              <w:jc w:val="center"/>
            </w:pPr>
            <w:r>
              <w:rPr>
                <w:b/>
                <w:bCs/>
                <w:color w:val="FFFFFF"/>
                <w:sz w:val="20"/>
                <w:szCs w:val="20"/>
              </w:rPr>
              <w:t>Region</w:t>
            </w:r>
          </w:p>
        </w:tc>
        <w:tc>
          <w:tcPr>
            <w:tcW w:w="17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220EF835" w14:textId="77777777" w:rsidR="005E27D5" w:rsidRDefault="00000000">
            <w:pPr>
              <w:jc w:val="center"/>
            </w:pPr>
            <w:r>
              <w:rPr>
                <w:b/>
                <w:bCs/>
                <w:color w:val="FFFFFF"/>
                <w:sz w:val="20"/>
                <w:szCs w:val="20"/>
              </w:rPr>
              <w:t>Total Net Migration</w:t>
            </w:r>
          </w:p>
        </w:tc>
        <w:tc>
          <w:tcPr>
            <w:tcW w:w="14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3354C652" w14:textId="77777777" w:rsidR="005E27D5" w:rsidRDefault="00000000">
            <w:pPr>
              <w:jc w:val="center"/>
            </w:pPr>
            <w:r>
              <w:rPr>
                <w:b/>
                <w:bCs/>
                <w:color w:val="FFFFFF"/>
                <w:sz w:val="20"/>
                <w:szCs w:val="20"/>
              </w:rPr>
              <w:t>Avg Rate/1k</w:t>
            </w:r>
          </w:p>
        </w:tc>
        <w:tc>
          <w:tcPr>
            <w:tcW w:w="14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5649130D" w14:textId="77777777" w:rsidR="005E27D5" w:rsidRDefault="00000000">
            <w:pPr>
              <w:jc w:val="center"/>
            </w:pPr>
            <w:r>
              <w:rPr>
                <w:b/>
                <w:bCs/>
                <w:color w:val="FFFFFF"/>
                <w:sz w:val="20"/>
                <w:szCs w:val="20"/>
              </w:rPr>
              <w:t>2025 Rate/1k</w:t>
            </w:r>
          </w:p>
        </w:tc>
      </w:tr>
      <w:tr w:rsidR="005E27D5" w14:paraId="3F8D3F4A" w14:textId="77777777">
        <w:tblPrEx>
          <w:tblCellMar>
            <w:top w:w="0" w:type="dxa"/>
            <w:bottom w:w="0" w:type="dxa"/>
          </w:tblCellMar>
        </w:tblPrEx>
        <w:tc>
          <w:tcPr>
            <w:tcW w:w="5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2901D36" w14:textId="77777777" w:rsidR="005E27D5" w:rsidRDefault="00000000">
            <w:r>
              <w:rPr>
                <w:color w:val="1F2937"/>
                <w:sz w:val="20"/>
                <w:szCs w:val="20"/>
              </w:rPr>
              <w:t>1</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DBD4F98" w14:textId="77777777" w:rsidR="005E27D5" w:rsidRDefault="00000000">
            <w:pPr>
              <w:jc w:val="center"/>
            </w:pPr>
            <w:r>
              <w:rPr>
                <w:color w:val="1F2937"/>
                <w:sz w:val="20"/>
                <w:szCs w:val="20"/>
              </w:rPr>
              <w:t>Florida</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2A37628" w14:textId="77777777" w:rsidR="005E27D5" w:rsidRDefault="00000000">
            <w:pPr>
              <w:jc w:val="center"/>
            </w:pPr>
            <w:r>
              <w:rPr>
                <w:color w:val="1F2937"/>
                <w:sz w:val="20"/>
                <w:szCs w:val="20"/>
              </w:rPr>
              <w:t>South</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3F8915C" w14:textId="77777777" w:rsidR="005E27D5" w:rsidRDefault="00000000">
            <w:pPr>
              <w:jc w:val="center"/>
            </w:pPr>
            <w:r>
              <w:rPr>
                <w:color w:val="1F2937"/>
                <w:sz w:val="20"/>
                <w:szCs w:val="20"/>
              </w:rPr>
              <w:t>+828,686</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1ED2C13" w14:textId="77777777" w:rsidR="005E27D5" w:rsidRDefault="00000000">
            <w:pPr>
              <w:jc w:val="center"/>
            </w:pPr>
            <w:r>
              <w:rPr>
                <w:color w:val="1F2937"/>
                <w:sz w:val="20"/>
                <w:szCs w:val="20"/>
              </w:rPr>
              <w:t>7.47</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2C08A7A" w14:textId="77777777" w:rsidR="005E27D5" w:rsidRDefault="00000000">
            <w:pPr>
              <w:jc w:val="center"/>
            </w:pPr>
            <w:r>
              <w:rPr>
                <w:color w:val="1F2937"/>
                <w:sz w:val="20"/>
                <w:szCs w:val="20"/>
              </w:rPr>
              <w:t>+0.96</w:t>
            </w:r>
          </w:p>
        </w:tc>
      </w:tr>
      <w:tr w:rsidR="005E27D5" w14:paraId="3F1483C5" w14:textId="77777777">
        <w:tblPrEx>
          <w:tblCellMar>
            <w:top w:w="0" w:type="dxa"/>
            <w:bottom w:w="0" w:type="dxa"/>
          </w:tblCellMar>
        </w:tblPrEx>
        <w:tc>
          <w:tcPr>
            <w:tcW w:w="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8C1D2F9" w14:textId="77777777" w:rsidR="005E27D5" w:rsidRDefault="00000000">
            <w:r>
              <w:rPr>
                <w:color w:val="1F2937"/>
                <w:sz w:val="20"/>
                <w:szCs w:val="20"/>
              </w:rPr>
              <w:t>2</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EC7732C" w14:textId="77777777" w:rsidR="005E27D5" w:rsidRDefault="00000000">
            <w:pPr>
              <w:jc w:val="center"/>
            </w:pPr>
            <w:r>
              <w:rPr>
                <w:color w:val="1F2937"/>
                <w:sz w:val="20"/>
                <w:szCs w:val="20"/>
              </w:rPr>
              <w:t>Texas</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49A3B39" w14:textId="77777777" w:rsidR="005E27D5" w:rsidRDefault="00000000">
            <w:pPr>
              <w:jc w:val="center"/>
            </w:pPr>
            <w:r>
              <w:rPr>
                <w:color w:val="1F2937"/>
                <w:sz w:val="20"/>
                <w:szCs w:val="20"/>
              </w:rPr>
              <w:t>South</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BDEC430" w14:textId="77777777" w:rsidR="005E27D5" w:rsidRDefault="00000000">
            <w:pPr>
              <w:jc w:val="center"/>
            </w:pPr>
            <w:r>
              <w:rPr>
                <w:color w:val="1F2937"/>
                <w:sz w:val="20"/>
                <w:szCs w:val="20"/>
              </w:rPr>
              <w:t>+760,233</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C192E0B" w14:textId="77777777" w:rsidR="005E27D5" w:rsidRDefault="00000000">
            <w:pPr>
              <w:jc w:val="center"/>
            </w:pPr>
            <w:r>
              <w:rPr>
                <w:color w:val="1F2937"/>
                <w:sz w:val="20"/>
                <w:szCs w:val="20"/>
              </w:rPr>
              <w:t>5.05</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D083635" w14:textId="77777777" w:rsidR="005E27D5" w:rsidRDefault="00000000">
            <w:pPr>
              <w:jc w:val="center"/>
            </w:pPr>
            <w:r>
              <w:rPr>
                <w:color w:val="1F2937"/>
                <w:sz w:val="20"/>
                <w:szCs w:val="20"/>
              </w:rPr>
              <w:t>+2.14</w:t>
            </w:r>
          </w:p>
        </w:tc>
      </w:tr>
      <w:tr w:rsidR="005E27D5" w14:paraId="13EC7B8B" w14:textId="77777777">
        <w:tblPrEx>
          <w:tblCellMar>
            <w:top w:w="0" w:type="dxa"/>
            <w:bottom w:w="0" w:type="dxa"/>
          </w:tblCellMar>
        </w:tblPrEx>
        <w:tc>
          <w:tcPr>
            <w:tcW w:w="5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10FE16E" w14:textId="77777777" w:rsidR="005E27D5" w:rsidRDefault="00000000">
            <w:r>
              <w:rPr>
                <w:color w:val="1F2937"/>
                <w:sz w:val="20"/>
                <w:szCs w:val="20"/>
              </w:rPr>
              <w:t>3</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947E9AB" w14:textId="77777777" w:rsidR="005E27D5" w:rsidRDefault="00000000">
            <w:pPr>
              <w:jc w:val="center"/>
            </w:pPr>
            <w:r>
              <w:rPr>
                <w:color w:val="1F2937"/>
                <w:sz w:val="20"/>
                <w:szCs w:val="20"/>
              </w:rPr>
              <w:t>North Carolina</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6DBFB25" w14:textId="77777777" w:rsidR="005E27D5" w:rsidRDefault="00000000">
            <w:pPr>
              <w:jc w:val="center"/>
            </w:pPr>
            <w:r>
              <w:rPr>
                <w:color w:val="1F2937"/>
                <w:sz w:val="20"/>
                <w:szCs w:val="20"/>
              </w:rPr>
              <w:t>South</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03E92DC" w14:textId="77777777" w:rsidR="005E27D5" w:rsidRDefault="00000000">
            <w:pPr>
              <w:jc w:val="center"/>
            </w:pPr>
            <w:r>
              <w:rPr>
                <w:color w:val="1F2937"/>
                <w:sz w:val="20"/>
                <w:szCs w:val="20"/>
              </w:rPr>
              <w:t>+468,133</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B94C248" w14:textId="77777777" w:rsidR="005E27D5" w:rsidRDefault="00000000">
            <w:pPr>
              <w:jc w:val="center"/>
            </w:pPr>
            <w:r>
              <w:rPr>
                <w:color w:val="1F2937"/>
                <w:sz w:val="20"/>
                <w:szCs w:val="20"/>
              </w:rPr>
              <w:t>8.71</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4EE457D" w14:textId="77777777" w:rsidR="005E27D5" w:rsidRDefault="00000000">
            <w:pPr>
              <w:jc w:val="center"/>
            </w:pPr>
            <w:r>
              <w:rPr>
                <w:color w:val="1F2937"/>
                <w:sz w:val="20"/>
                <w:szCs w:val="20"/>
              </w:rPr>
              <w:t>+7.56</w:t>
            </w:r>
          </w:p>
        </w:tc>
      </w:tr>
      <w:tr w:rsidR="005E27D5" w14:paraId="4CADB20F" w14:textId="77777777">
        <w:tblPrEx>
          <w:tblCellMar>
            <w:top w:w="0" w:type="dxa"/>
            <w:bottom w:w="0" w:type="dxa"/>
          </w:tblCellMar>
        </w:tblPrEx>
        <w:tc>
          <w:tcPr>
            <w:tcW w:w="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24C40A3" w14:textId="77777777" w:rsidR="005E27D5" w:rsidRDefault="00000000">
            <w:r>
              <w:rPr>
                <w:color w:val="1F2937"/>
                <w:sz w:val="20"/>
                <w:szCs w:val="20"/>
              </w:rPr>
              <w:t>4</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2588F71" w14:textId="77777777" w:rsidR="005E27D5" w:rsidRDefault="00000000">
            <w:pPr>
              <w:jc w:val="center"/>
            </w:pPr>
            <w:r>
              <w:rPr>
                <w:color w:val="1F2937"/>
                <w:sz w:val="20"/>
                <w:szCs w:val="20"/>
              </w:rPr>
              <w:t>South Carolina</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A83E759" w14:textId="77777777" w:rsidR="005E27D5" w:rsidRDefault="00000000">
            <w:pPr>
              <w:jc w:val="center"/>
            </w:pPr>
            <w:r>
              <w:rPr>
                <w:color w:val="1F2937"/>
                <w:sz w:val="20"/>
                <w:szCs w:val="20"/>
              </w:rPr>
              <w:t>South</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14F2091" w14:textId="77777777" w:rsidR="005E27D5" w:rsidRDefault="00000000">
            <w:pPr>
              <w:jc w:val="center"/>
            </w:pPr>
            <w:r>
              <w:rPr>
                <w:color w:val="1F2937"/>
                <w:sz w:val="20"/>
                <w:szCs w:val="20"/>
              </w:rPr>
              <w:t>+364,272</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3A12F59" w14:textId="77777777" w:rsidR="005E27D5" w:rsidRDefault="00000000">
            <w:pPr>
              <w:jc w:val="center"/>
            </w:pPr>
            <w:r>
              <w:rPr>
                <w:color w:val="1F2937"/>
                <w:sz w:val="20"/>
                <w:szCs w:val="20"/>
              </w:rPr>
              <w:t>13.65</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9A2268D" w14:textId="77777777" w:rsidR="005E27D5" w:rsidRDefault="00000000">
            <w:pPr>
              <w:jc w:val="center"/>
            </w:pPr>
            <w:r>
              <w:rPr>
                <w:color w:val="1F2937"/>
                <w:sz w:val="20"/>
                <w:szCs w:val="20"/>
              </w:rPr>
              <w:t>+12.05</w:t>
            </w:r>
          </w:p>
        </w:tc>
      </w:tr>
      <w:tr w:rsidR="005E27D5" w14:paraId="5CBD8C87" w14:textId="77777777">
        <w:tblPrEx>
          <w:tblCellMar>
            <w:top w:w="0" w:type="dxa"/>
            <w:bottom w:w="0" w:type="dxa"/>
          </w:tblCellMar>
        </w:tblPrEx>
        <w:tc>
          <w:tcPr>
            <w:tcW w:w="5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E94C430" w14:textId="77777777" w:rsidR="005E27D5" w:rsidRDefault="00000000">
            <w:r>
              <w:rPr>
                <w:color w:val="1F2937"/>
                <w:sz w:val="20"/>
                <w:szCs w:val="20"/>
              </w:rPr>
              <w:t>5</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C373E00" w14:textId="77777777" w:rsidR="005E27D5" w:rsidRDefault="00000000">
            <w:pPr>
              <w:jc w:val="center"/>
            </w:pPr>
            <w:r>
              <w:rPr>
                <w:color w:val="1F2937"/>
                <w:sz w:val="20"/>
                <w:szCs w:val="20"/>
              </w:rPr>
              <w:t>Tennessee</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E527AAA" w14:textId="77777777" w:rsidR="005E27D5" w:rsidRDefault="00000000">
            <w:pPr>
              <w:jc w:val="center"/>
            </w:pPr>
            <w:r>
              <w:rPr>
                <w:color w:val="1F2937"/>
                <w:sz w:val="20"/>
                <w:szCs w:val="20"/>
              </w:rPr>
              <w:t>South</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D389E8D" w14:textId="77777777" w:rsidR="005E27D5" w:rsidRDefault="00000000">
            <w:pPr>
              <w:jc w:val="center"/>
            </w:pPr>
            <w:r>
              <w:rPr>
                <w:color w:val="1F2937"/>
                <w:sz w:val="20"/>
                <w:szCs w:val="20"/>
              </w:rPr>
              <w:t>+277,999</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0277C69" w14:textId="77777777" w:rsidR="005E27D5" w:rsidRDefault="00000000">
            <w:pPr>
              <w:jc w:val="center"/>
            </w:pPr>
            <w:r>
              <w:rPr>
                <w:color w:val="1F2937"/>
                <w:sz w:val="20"/>
                <w:szCs w:val="20"/>
              </w:rPr>
              <w:t>7.84</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5DCA547" w14:textId="77777777" w:rsidR="005E27D5" w:rsidRDefault="00000000">
            <w:pPr>
              <w:jc w:val="center"/>
            </w:pPr>
            <w:r>
              <w:rPr>
                <w:color w:val="1F2937"/>
                <w:sz w:val="20"/>
                <w:szCs w:val="20"/>
              </w:rPr>
              <w:t>+5.82</w:t>
            </w:r>
          </w:p>
        </w:tc>
      </w:tr>
      <w:tr w:rsidR="005E27D5" w14:paraId="2B0CC304" w14:textId="77777777">
        <w:tblPrEx>
          <w:tblCellMar>
            <w:top w:w="0" w:type="dxa"/>
            <w:bottom w:w="0" w:type="dxa"/>
          </w:tblCellMar>
        </w:tblPrEx>
        <w:tc>
          <w:tcPr>
            <w:tcW w:w="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EC4FAEB" w14:textId="77777777" w:rsidR="005E27D5" w:rsidRDefault="00000000">
            <w:r>
              <w:rPr>
                <w:color w:val="1F2937"/>
                <w:sz w:val="20"/>
                <w:szCs w:val="20"/>
              </w:rPr>
              <w:t>6</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5DB0E72" w14:textId="77777777" w:rsidR="005E27D5" w:rsidRDefault="00000000">
            <w:pPr>
              <w:jc w:val="center"/>
            </w:pPr>
            <w:r>
              <w:rPr>
                <w:color w:val="1F2937"/>
                <w:sz w:val="20"/>
                <w:szCs w:val="20"/>
              </w:rPr>
              <w:t>Arizona</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FC5F5AC" w14:textId="77777777" w:rsidR="005E27D5" w:rsidRDefault="00000000">
            <w:pPr>
              <w:jc w:val="center"/>
            </w:pPr>
            <w:r>
              <w:rPr>
                <w:color w:val="1F2937"/>
                <w:sz w:val="20"/>
                <w:szCs w:val="20"/>
              </w:rPr>
              <w:t>West</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86E7B30" w14:textId="77777777" w:rsidR="005E27D5" w:rsidRDefault="00000000">
            <w:pPr>
              <w:jc w:val="center"/>
            </w:pPr>
            <w:r>
              <w:rPr>
                <w:color w:val="1F2937"/>
                <w:sz w:val="20"/>
                <w:szCs w:val="20"/>
              </w:rPr>
              <w:t>+252,762</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178A0A8" w14:textId="77777777" w:rsidR="005E27D5" w:rsidRDefault="00000000">
            <w:pPr>
              <w:jc w:val="center"/>
            </w:pPr>
            <w:r>
              <w:rPr>
                <w:color w:val="1F2937"/>
                <w:sz w:val="20"/>
                <w:szCs w:val="20"/>
              </w:rPr>
              <w:t>6.86</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BB7F3B3" w14:textId="77777777" w:rsidR="005E27D5" w:rsidRDefault="00000000">
            <w:pPr>
              <w:jc w:val="center"/>
            </w:pPr>
            <w:r>
              <w:rPr>
                <w:color w:val="1F2937"/>
                <w:sz w:val="20"/>
                <w:szCs w:val="20"/>
              </w:rPr>
              <w:t>+4.10</w:t>
            </w:r>
          </w:p>
        </w:tc>
      </w:tr>
      <w:tr w:rsidR="005E27D5" w14:paraId="24B01D4D" w14:textId="77777777">
        <w:tblPrEx>
          <w:tblCellMar>
            <w:top w:w="0" w:type="dxa"/>
            <w:bottom w:w="0" w:type="dxa"/>
          </w:tblCellMar>
        </w:tblPrEx>
        <w:tc>
          <w:tcPr>
            <w:tcW w:w="5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3A23D25" w14:textId="77777777" w:rsidR="005E27D5" w:rsidRDefault="00000000">
            <w:r>
              <w:rPr>
                <w:color w:val="1F2937"/>
                <w:sz w:val="20"/>
                <w:szCs w:val="20"/>
              </w:rPr>
              <w:t>7</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210779E" w14:textId="77777777" w:rsidR="005E27D5" w:rsidRDefault="00000000">
            <w:pPr>
              <w:jc w:val="center"/>
            </w:pPr>
            <w:r>
              <w:rPr>
                <w:color w:val="1F2937"/>
                <w:sz w:val="20"/>
                <w:szCs w:val="20"/>
              </w:rPr>
              <w:t>Georgia</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CC9A8F2" w14:textId="77777777" w:rsidR="005E27D5" w:rsidRDefault="00000000">
            <w:pPr>
              <w:jc w:val="center"/>
            </w:pPr>
            <w:r>
              <w:rPr>
                <w:color w:val="1F2937"/>
                <w:sz w:val="20"/>
                <w:szCs w:val="20"/>
              </w:rPr>
              <w:t>South</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F634B7C" w14:textId="77777777" w:rsidR="005E27D5" w:rsidRDefault="00000000">
            <w:pPr>
              <w:jc w:val="center"/>
            </w:pPr>
            <w:r>
              <w:rPr>
                <w:color w:val="1F2937"/>
                <w:sz w:val="20"/>
                <w:szCs w:val="20"/>
              </w:rPr>
              <w:t>+221,265</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F537DC8" w14:textId="77777777" w:rsidR="005E27D5" w:rsidRDefault="00000000">
            <w:pPr>
              <w:jc w:val="center"/>
            </w:pPr>
            <w:r>
              <w:rPr>
                <w:color w:val="1F2937"/>
                <w:sz w:val="20"/>
                <w:szCs w:val="20"/>
              </w:rPr>
              <w:t>4.05</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10D4229" w14:textId="77777777" w:rsidR="005E27D5" w:rsidRDefault="00000000">
            <w:pPr>
              <w:jc w:val="center"/>
            </w:pPr>
            <w:r>
              <w:rPr>
                <w:color w:val="1F2937"/>
                <w:sz w:val="20"/>
                <w:szCs w:val="20"/>
              </w:rPr>
              <w:t>+2.43</w:t>
            </w:r>
          </w:p>
        </w:tc>
      </w:tr>
      <w:tr w:rsidR="005E27D5" w14:paraId="3517FB75" w14:textId="77777777">
        <w:tblPrEx>
          <w:tblCellMar>
            <w:top w:w="0" w:type="dxa"/>
            <w:bottom w:w="0" w:type="dxa"/>
          </w:tblCellMar>
        </w:tblPrEx>
        <w:tc>
          <w:tcPr>
            <w:tcW w:w="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360D6F0" w14:textId="77777777" w:rsidR="005E27D5" w:rsidRDefault="00000000">
            <w:r>
              <w:rPr>
                <w:color w:val="1F2937"/>
                <w:sz w:val="20"/>
                <w:szCs w:val="20"/>
              </w:rPr>
              <w:t>8</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5225F00" w14:textId="77777777" w:rsidR="005E27D5" w:rsidRDefault="00000000">
            <w:pPr>
              <w:jc w:val="center"/>
            </w:pPr>
            <w:r>
              <w:rPr>
                <w:color w:val="1F2937"/>
                <w:sz w:val="20"/>
                <w:szCs w:val="20"/>
              </w:rPr>
              <w:t>Alabama</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2A3441E" w14:textId="77777777" w:rsidR="005E27D5" w:rsidRDefault="00000000">
            <w:pPr>
              <w:jc w:val="center"/>
            </w:pPr>
            <w:r>
              <w:rPr>
                <w:color w:val="1F2937"/>
                <w:sz w:val="20"/>
                <w:szCs w:val="20"/>
              </w:rPr>
              <w:t>South</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C78E075" w14:textId="77777777" w:rsidR="005E27D5" w:rsidRDefault="00000000">
            <w:pPr>
              <w:jc w:val="center"/>
            </w:pPr>
            <w:r>
              <w:rPr>
                <w:color w:val="1F2937"/>
                <w:sz w:val="20"/>
                <w:szCs w:val="20"/>
              </w:rPr>
              <w:t>+131,598</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447ACC3" w14:textId="77777777" w:rsidR="005E27D5" w:rsidRDefault="00000000">
            <w:pPr>
              <w:jc w:val="center"/>
            </w:pPr>
            <w:r>
              <w:rPr>
                <w:color w:val="1F2937"/>
                <w:sz w:val="20"/>
                <w:szCs w:val="20"/>
              </w:rPr>
              <w:t>5.16</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CBBA0E3" w14:textId="77777777" w:rsidR="005E27D5" w:rsidRDefault="00000000">
            <w:pPr>
              <w:jc w:val="center"/>
            </w:pPr>
            <w:r>
              <w:rPr>
                <w:color w:val="1F2937"/>
                <w:sz w:val="20"/>
                <w:szCs w:val="20"/>
              </w:rPr>
              <w:t>+4.51</w:t>
            </w:r>
          </w:p>
        </w:tc>
      </w:tr>
      <w:tr w:rsidR="005E27D5" w14:paraId="23AF4819" w14:textId="77777777">
        <w:tblPrEx>
          <w:tblCellMar>
            <w:top w:w="0" w:type="dxa"/>
            <w:bottom w:w="0" w:type="dxa"/>
          </w:tblCellMar>
        </w:tblPrEx>
        <w:tc>
          <w:tcPr>
            <w:tcW w:w="5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4168CEB" w14:textId="77777777" w:rsidR="005E27D5" w:rsidRDefault="00000000">
            <w:r>
              <w:rPr>
                <w:color w:val="1F2937"/>
                <w:sz w:val="20"/>
                <w:szCs w:val="20"/>
              </w:rPr>
              <w:lastRenderedPageBreak/>
              <w:t>9</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0291646" w14:textId="77777777" w:rsidR="005E27D5" w:rsidRDefault="00000000">
            <w:pPr>
              <w:jc w:val="center"/>
            </w:pPr>
            <w:r>
              <w:rPr>
                <w:color w:val="1F2937"/>
                <w:sz w:val="20"/>
                <w:szCs w:val="20"/>
              </w:rPr>
              <w:t>Idaho</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3483B7E" w14:textId="77777777" w:rsidR="005E27D5" w:rsidRDefault="00000000">
            <w:pPr>
              <w:jc w:val="center"/>
            </w:pPr>
            <w:r>
              <w:rPr>
                <w:color w:val="1F2937"/>
                <w:sz w:val="20"/>
                <w:szCs w:val="20"/>
              </w:rPr>
              <w:t>West</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51F3639" w14:textId="77777777" w:rsidR="005E27D5" w:rsidRDefault="00000000">
            <w:pPr>
              <w:jc w:val="center"/>
            </w:pPr>
            <w:r>
              <w:rPr>
                <w:color w:val="1F2937"/>
                <w:sz w:val="20"/>
                <w:szCs w:val="20"/>
              </w:rPr>
              <w:t>+130,972</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97026A9" w14:textId="77777777" w:rsidR="005E27D5" w:rsidRDefault="00000000">
            <w:pPr>
              <w:jc w:val="center"/>
            </w:pPr>
            <w:r>
              <w:rPr>
                <w:color w:val="1F2937"/>
                <w:sz w:val="20"/>
                <w:szCs w:val="20"/>
              </w:rPr>
              <w:t>13.58</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E880832" w14:textId="77777777" w:rsidR="005E27D5" w:rsidRDefault="00000000">
            <w:pPr>
              <w:jc w:val="center"/>
            </w:pPr>
            <w:r>
              <w:rPr>
                <w:color w:val="1F2937"/>
                <w:sz w:val="20"/>
                <w:szCs w:val="20"/>
              </w:rPr>
              <w:t>+9.88</w:t>
            </w:r>
          </w:p>
        </w:tc>
      </w:tr>
      <w:tr w:rsidR="005E27D5" w14:paraId="302DB02F" w14:textId="77777777">
        <w:tblPrEx>
          <w:tblCellMar>
            <w:top w:w="0" w:type="dxa"/>
            <w:bottom w:w="0" w:type="dxa"/>
          </w:tblCellMar>
        </w:tblPrEx>
        <w:tc>
          <w:tcPr>
            <w:tcW w:w="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66DAA12" w14:textId="77777777" w:rsidR="005E27D5" w:rsidRDefault="00000000">
            <w:r>
              <w:rPr>
                <w:color w:val="1F2937"/>
                <w:sz w:val="20"/>
                <w:szCs w:val="20"/>
              </w:rPr>
              <w:t>10</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82236DB" w14:textId="77777777" w:rsidR="005E27D5" w:rsidRDefault="00000000">
            <w:pPr>
              <w:jc w:val="center"/>
            </w:pPr>
            <w:r>
              <w:rPr>
                <w:color w:val="1F2937"/>
                <w:sz w:val="20"/>
                <w:szCs w:val="20"/>
              </w:rPr>
              <w:t>Oklahoma</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39F1985" w14:textId="77777777" w:rsidR="005E27D5" w:rsidRDefault="00000000">
            <w:pPr>
              <w:jc w:val="center"/>
            </w:pPr>
            <w:r>
              <w:rPr>
                <w:color w:val="1F2937"/>
                <w:sz w:val="20"/>
                <w:szCs w:val="20"/>
              </w:rPr>
              <w:t>South</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9A2D25E" w14:textId="77777777" w:rsidR="005E27D5" w:rsidRDefault="00000000">
            <w:pPr>
              <w:jc w:val="center"/>
            </w:pPr>
            <w:r>
              <w:rPr>
                <w:color w:val="1F2937"/>
                <w:sz w:val="20"/>
                <w:szCs w:val="20"/>
              </w:rPr>
              <w:t>+103,396</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66D2BD3" w14:textId="77777777" w:rsidR="005E27D5" w:rsidRDefault="00000000">
            <w:pPr>
              <w:jc w:val="center"/>
            </w:pPr>
            <w:r>
              <w:rPr>
                <w:color w:val="1F2937"/>
                <w:sz w:val="20"/>
                <w:szCs w:val="20"/>
              </w:rPr>
              <w:t>5.13</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5372907" w14:textId="77777777" w:rsidR="005E27D5" w:rsidRDefault="00000000">
            <w:pPr>
              <w:jc w:val="center"/>
            </w:pPr>
            <w:r>
              <w:rPr>
                <w:color w:val="1F2937"/>
                <w:sz w:val="20"/>
                <w:szCs w:val="20"/>
              </w:rPr>
              <w:t>+3.53</w:t>
            </w:r>
          </w:p>
        </w:tc>
      </w:tr>
    </w:tbl>
    <w:p w14:paraId="63CCCF38" w14:textId="77777777" w:rsidR="005E27D5" w:rsidRDefault="005E27D5">
      <w:pPr>
        <w:spacing w:before="100"/>
      </w:pPr>
    </w:p>
    <w:p w14:paraId="43367082" w14:textId="77777777" w:rsidR="005E27D5" w:rsidRDefault="00000000">
      <w:pPr>
        <w:pStyle w:val="Heading3"/>
      </w:pPr>
      <w:r>
        <w:t>Top 10 Net Losing States</w:t>
      </w:r>
    </w:p>
    <w:p w14:paraId="1A870AEA" w14:textId="77777777" w:rsidR="005E27D5" w:rsidRDefault="005E27D5">
      <w:pPr>
        <w:spacing w:before="40"/>
      </w:pPr>
    </w:p>
    <w:tbl>
      <w:tblPr>
        <w:tblW w:w="7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1776"/>
        <w:gridCol w:w="1097"/>
        <w:gridCol w:w="1658"/>
        <w:gridCol w:w="1367"/>
        <w:gridCol w:w="1367"/>
      </w:tblGrid>
      <w:tr w:rsidR="005E27D5" w14:paraId="51DA86CD" w14:textId="77777777">
        <w:tblPrEx>
          <w:tblCellMar>
            <w:top w:w="0" w:type="dxa"/>
            <w:bottom w:w="0" w:type="dxa"/>
          </w:tblCellMar>
        </w:tblPrEx>
        <w:trPr>
          <w:tblHeader/>
        </w:trPr>
        <w:tc>
          <w:tcPr>
            <w:tcW w:w="52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49BA64C3" w14:textId="77777777" w:rsidR="005E27D5" w:rsidRDefault="00000000">
            <w:pPr>
              <w:jc w:val="center"/>
            </w:pPr>
            <w:r>
              <w:rPr>
                <w:b/>
                <w:bCs/>
                <w:color w:val="FFFFFF"/>
                <w:sz w:val="20"/>
                <w:szCs w:val="20"/>
              </w:rPr>
              <w:t>Rank</w:t>
            </w:r>
          </w:p>
        </w:tc>
        <w:tc>
          <w:tcPr>
            <w:tcW w:w="18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0EB857B2" w14:textId="77777777" w:rsidR="005E27D5" w:rsidRDefault="00000000">
            <w:pPr>
              <w:jc w:val="center"/>
            </w:pPr>
            <w:r>
              <w:rPr>
                <w:b/>
                <w:bCs/>
                <w:color w:val="FFFFFF"/>
                <w:sz w:val="20"/>
                <w:szCs w:val="20"/>
              </w:rPr>
              <w:t>State</w:t>
            </w:r>
          </w:p>
        </w:tc>
        <w:tc>
          <w:tcPr>
            <w:tcW w:w="11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51090CBF" w14:textId="77777777" w:rsidR="005E27D5" w:rsidRDefault="00000000">
            <w:pPr>
              <w:jc w:val="center"/>
            </w:pPr>
            <w:r>
              <w:rPr>
                <w:b/>
                <w:bCs/>
                <w:color w:val="FFFFFF"/>
                <w:sz w:val="20"/>
                <w:szCs w:val="20"/>
              </w:rPr>
              <w:t>Region</w:t>
            </w:r>
          </w:p>
        </w:tc>
        <w:tc>
          <w:tcPr>
            <w:tcW w:w="17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633AE75B" w14:textId="77777777" w:rsidR="005E27D5" w:rsidRDefault="00000000">
            <w:pPr>
              <w:jc w:val="center"/>
            </w:pPr>
            <w:r>
              <w:rPr>
                <w:b/>
                <w:bCs/>
                <w:color w:val="FFFFFF"/>
                <w:sz w:val="20"/>
                <w:szCs w:val="20"/>
              </w:rPr>
              <w:t>Total Net Migration</w:t>
            </w:r>
          </w:p>
        </w:tc>
        <w:tc>
          <w:tcPr>
            <w:tcW w:w="14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65CA8471" w14:textId="77777777" w:rsidR="005E27D5" w:rsidRDefault="00000000">
            <w:pPr>
              <w:jc w:val="center"/>
            </w:pPr>
            <w:r>
              <w:rPr>
                <w:b/>
                <w:bCs/>
                <w:color w:val="FFFFFF"/>
                <w:sz w:val="20"/>
                <w:szCs w:val="20"/>
              </w:rPr>
              <w:t>Avg Rate/1k</w:t>
            </w:r>
          </w:p>
        </w:tc>
        <w:tc>
          <w:tcPr>
            <w:tcW w:w="14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2547E2F5" w14:textId="77777777" w:rsidR="005E27D5" w:rsidRDefault="00000000">
            <w:pPr>
              <w:jc w:val="center"/>
            </w:pPr>
            <w:r>
              <w:rPr>
                <w:b/>
                <w:bCs/>
                <w:color w:val="FFFFFF"/>
                <w:sz w:val="20"/>
                <w:szCs w:val="20"/>
              </w:rPr>
              <w:t>2025 Rate/1k</w:t>
            </w:r>
          </w:p>
        </w:tc>
      </w:tr>
      <w:tr w:rsidR="005E27D5" w14:paraId="0A972FE8" w14:textId="77777777">
        <w:tblPrEx>
          <w:tblCellMar>
            <w:top w:w="0" w:type="dxa"/>
            <w:bottom w:w="0" w:type="dxa"/>
          </w:tblCellMar>
        </w:tblPrEx>
        <w:tc>
          <w:tcPr>
            <w:tcW w:w="5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7725059" w14:textId="77777777" w:rsidR="005E27D5" w:rsidRDefault="00000000">
            <w:r>
              <w:rPr>
                <w:color w:val="1F2937"/>
                <w:sz w:val="20"/>
                <w:szCs w:val="20"/>
              </w:rPr>
              <w:t>1</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7813310" w14:textId="77777777" w:rsidR="005E27D5" w:rsidRDefault="00000000">
            <w:pPr>
              <w:jc w:val="center"/>
            </w:pPr>
            <w:r>
              <w:rPr>
                <w:color w:val="1F2937"/>
                <w:sz w:val="20"/>
                <w:szCs w:val="20"/>
              </w:rPr>
              <w:t>California</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290A04B" w14:textId="77777777" w:rsidR="005E27D5" w:rsidRDefault="00000000">
            <w:pPr>
              <w:jc w:val="center"/>
            </w:pPr>
            <w:r>
              <w:rPr>
                <w:color w:val="1F2937"/>
                <w:sz w:val="20"/>
                <w:szCs w:val="20"/>
              </w:rPr>
              <w:t>West</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162088F" w14:textId="77777777" w:rsidR="005E27D5" w:rsidRDefault="00000000">
            <w:pPr>
              <w:jc w:val="center"/>
            </w:pPr>
            <w:r>
              <w:rPr>
                <w:color w:val="1F2937"/>
                <w:sz w:val="20"/>
                <w:szCs w:val="20"/>
              </w:rPr>
              <w:t>-1,629,468</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8EF08FB" w14:textId="77777777" w:rsidR="005E27D5" w:rsidRDefault="00000000">
            <w:pPr>
              <w:jc w:val="center"/>
            </w:pPr>
            <w:r>
              <w:rPr>
                <w:color w:val="1F2937"/>
                <w:sz w:val="20"/>
                <w:szCs w:val="20"/>
              </w:rPr>
              <w:t>-8.32</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538440A" w14:textId="77777777" w:rsidR="005E27D5" w:rsidRDefault="00000000">
            <w:pPr>
              <w:jc w:val="center"/>
            </w:pPr>
            <w:r>
              <w:rPr>
                <w:color w:val="1F2937"/>
                <w:sz w:val="20"/>
                <w:szCs w:val="20"/>
              </w:rPr>
              <w:t>-5.82</w:t>
            </w:r>
          </w:p>
        </w:tc>
      </w:tr>
      <w:tr w:rsidR="005E27D5" w14:paraId="264181AD" w14:textId="77777777">
        <w:tblPrEx>
          <w:tblCellMar>
            <w:top w:w="0" w:type="dxa"/>
            <w:bottom w:w="0" w:type="dxa"/>
          </w:tblCellMar>
        </w:tblPrEx>
        <w:tc>
          <w:tcPr>
            <w:tcW w:w="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5158150" w14:textId="77777777" w:rsidR="005E27D5" w:rsidRDefault="00000000">
            <w:r>
              <w:rPr>
                <w:color w:val="1F2937"/>
                <w:sz w:val="20"/>
                <w:szCs w:val="20"/>
              </w:rPr>
              <w:t>2</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50ED673" w14:textId="77777777" w:rsidR="005E27D5" w:rsidRDefault="00000000">
            <w:pPr>
              <w:jc w:val="center"/>
            </w:pPr>
            <w:r>
              <w:rPr>
                <w:color w:val="1F2937"/>
                <w:sz w:val="20"/>
                <w:szCs w:val="20"/>
              </w:rPr>
              <w:t>New York</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5459AF9" w14:textId="77777777" w:rsidR="005E27D5" w:rsidRDefault="00000000">
            <w:pPr>
              <w:jc w:val="center"/>
            </w:pPr>
            <w:r>
              <w:rPr>
                <w:color w:val="1F2937"/>
                <w:sz w:val="20"/>
                <w:szCs w:val="20"/>
              </w:rPr>
              <w:t>Northeast</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A5707D6" w14:textId="77777777" w:rsidR="005E27D5" w:rsidRDefault="00000000">
            <w:pPr>
              <w:jc w:val="center"/>
            </w:pPr>
            <w:r>
              <w:rPr>
                <w:color w:val="1F2937"/>
                <w:sz w:val="20"/>
                <w:szCs w:val="20"/>
              </w:rPr>
              <w:t>-1,045,769</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7D4A496" w14:textId="77777777" w:rsidR="005E27D5" w:rsidRDefault="00000000">
            <w:pPr>
              <w:jc w:val="center"/>
            </w:pPr>
            <w:r>
              <w:rPr>
                <w:color w:val="1F2937"/>
                <w:sz w:val="20"/>
                <w:szCs w:val="20"/>
              </w:rPr>
              <w:t>-10.52</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3BAF478" w14:textId="77777777" w:rsidR="005E27D5" w:rsidRDefault="00000000">
            <w:pPr>
              <w:jc w:val="center"/>
            </w:pPr>
            <w:r>
              <w:rPr>
                <w:color w:val="1F2937"/>
                <w:sz w:val="20"/>
                <w:szCs w:val="20"/>
              </w:rPr>
              <w:t>-6.88</w:t>
            </w:r>
          </w:p>
        </w:tc>
      </w:tr>
      <w:tr w:rsidR="005E27D5" w14:paraId="5F4B1BF1" w14:textId="77777777">
        <w:tblPrEx>
          <w:tblCellMar>
            <w:top w:w="0" w:type="dxa"/>
            <w:bottom w:w="0" w:type="dxa"/>
          </w:tblCellMar>
        </w:tblPrEx>
        <w:tc>
          <w:tcPr>
            <w:tcW w:w="5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A189AC5" w14:textId="77777777" w:rsidR="005E27D5" w:rsidRDefault="00000000">
            <w:r>
              <w:rPr>
                <w:color w:val="1F2937"/>
                <w:sz w:val="20"/>
                <w:szCs w:val="20"/>
              </w:rPr>
              <w:t>3</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CF657FF" w14:textId="77777777" w:rsidR="005E27D5" w:rsidRDefault="00000000">
            <w:pPr>
              <w:jc w:val="center"/>
            </w:pPr>
            <w:r>
              <w:rPr>
                <w:color w:val="1F2937"/>
                <w:sz w:val="20"/>
                <w:szCs w:val="20"/>
              </w:rPr>
              <w:t>Illinois</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19AC912" w14:textId="77777777" w:rsidR="005E27D5" w:rsidRDefault="00000000">
            <w:pPr>
              <w:jc w:val="center"/>
            </w:pPr>
            <w:r>
              <w:rPr>
                <w:color w:val="1F2937"/>
                <w:sz w:val="20"/>
                <w:szCs w:val="20"/>
              </w:rPr>
              <w:t>Midwest</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A20A5E8" w14:textId="77777777" w:rsidR="005E27D5" w:rsidRDefault="00000000">
            <w:pPr>
              <w:jc w:val="center"/>
            </w:pPr>
            <w:r>
              <w:rPr>
                <w:color w:val="1F2937"/>
                <w:sz w:val="20"/>
                <w:szCs w:val="20"/>
              </w:rPr>
              <w:t>-431,149</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189A48D" w14:textId="77777777" w:rsidR="005E27D5" w:rsidRDefault="00000000">
            <w:pPr>
              <w:jc w:val="center"/>
            </w:pPr>
            <w:r>
              <w:rPr>
                <w:color w:val="1F2937"/>
                <w:sz w:val="20"/>
                <w:szCs w:val="20"/>
              </w:rPr>
              <w:t>-6.79</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87A84F3" w14:textId="77777777" w:rsidR="005E27D5" w:rsidRDefault="00000000">
            <w:pPr>
              <w:jc w:val="center"/>
            </w:pPr>
            <w:r>
              <w:rPr>
                <w:color w:val="1F2937"/>
                <w:sz w:val="20"/>
                <w:szCs w:val="20"/>
              </w:rPr>
              <w:t>-3.15</w:t>
            </w:r>
          </w:p>
        </w:tc>
      </w:tr>
      <w:tr w:rsidR="005E27D5" w14:paraId="7F670EC7" w14:textId="77777777">
        <w:tblPrEx>
          <w:tblCellMar>
            <w:top w:w="0" w:type="dxa"/>
            <w:bottom w:w="0" w:type="dxa"/>
          </w:tblCellMar>
        </w:tblPrEx>
        <w:tc>
          <w:tcPr>
            <w:tcW w:w="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F7BD932" w14:textId="77777777" w:rsidR="005E27D5" w:rsidRDefault="00000000">
            <w:r>
              <w:rPr>
                <w:color w:val="1F2937"/>
                <w:sz w:val="20"/>
                <w:szCs w:val="20"/>
              </w:rPr>
              <w:t>4</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D483B8A" w14:textId="77777777" w:rsidR="005E27D5" w:rsidRDefault="00000000">
            <w:pPr>
              <w:jc w:val="center"/>
            </w:pPr>
            <w:r>
              <w:rPr>
                <w:color w:val="1F2937"/>
                <w:sz w:val="20"/>
                <w:szCs w:val="20"/>
              </w:rPr>
              <w:t>New Jersey</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720F7F2" w14:textId="77777777" w:rsidR="005E27D5" w:rsidRDefault="00000000">
            <w:pPr>
              <w:jc w:val="center"/>
            </w:pPr>
            <w:r>
              <w:rPr>
                <w:color w:val="1F2937"/>
                <w:sz w:val="20"/>
                <w:szCs w:val="20"/>
              </w:rPr>
              <w:t>Northeast</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6D4DE72" w14:textId="77777777" w:rsidR="005E27D5" w:rsidRDefault="00000000">
            <w:pPr>
              <w:jc w:val="center"/>
            </w:pPr>
            <w:r>
              <w:rPr>
                <w:color w:val="1F2937"/>
                <w:sz w:val="20"/>
                <w:szCs w:val="20"/>
              </w:rPr>
              <w:t>-211,131</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F66ABF5" w14:textId="77777777" w:rsidR="005E27D5" w:rsidRDefault="00000000">
            <w:pPr>
              <w:jc w:val="center"/>
            </w:pPr>
            <w:r>
              <w:rPr>
                <w:color w:val="1F2937"/>
                <w:sz w:val="20"/>
                <w:szCs w:val="20"/>
              </w:rPr>
              <w:t>-4.53</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0DFA919" w14:textId="77777777" w:rsidR="005E27D5" w:rsidRDefault="00000000">
            <w:pPr>
              <w:jc w:val="center"/>
            </w:pPr>
            <w:r>
              <w:rPr>
                <w:color w:val="1F2937"/>
                <w:sz w:val="20"/>
                <w:szCs w:val="20"/>
              </w:rPr>
              <w:t>-3.93</w:t>
            </w:r>
          </w:p>
        </w:tc>
      </w:tr>
      <w:tr w:rsidR="005E27D5" w14:paraId="18EC145F" w14:textId="77777777">
        <w:tblPrEx>
          <w:tblCellMar>
            <w:top w:w="0" w:type="dxa"/>
            <w:bottom w:w="0" w:type="dxa"/>
          </w:tblCellMar>
        </w:tblPrEx>
        <w:tc>
          <w:tcPr>
            <w:tcW w:w="5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FAEDB4F" w14:textId="77777777" w:rsidR="005E27D5" w:rsidRDefault="00000000">
            <w:r>
              <w:rPr>
                <w:color w:val="1F2937"/>
                <w:sz w:val="20"/>
                <w:szCs w:val="20"/>
              </w:rPr>
              <w:t>5</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22038A5" w14:textId="77777777" w:rsidR="005E27D5" w:rsidRDefault="00000000">
            <w:pPr>
              <w:jc w:val="center"/>
            </w:pPr>
            <w:r>
              <w:rPr>
                <w:color w:val="1F2937"/>
                <w:sz w:val="20"/>
                <w:szCs w:val="20"/>
              </w:rPr>
              <w:t>Massachusetts</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929EEB5" w14:textId="77777777" w:rsidR="005E27D5" w:rsidRDefault="00000000">
            <w:pPr>
              <w:jc w:val="center"/>
            </w:pPr>
            <w:r>
              <w:rPr>
                <w:color w:val="1F2937"/>
                <w:sz w:val="20"/>
                <w:szCs w:val="20"/>
              </w:rPr>
              <w:t>Northeast</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8B74449" w14:textId="77777777" w:rsidR="005E27D5" w:rsidRDefault="00000000">
            <w:pPr>
              <w:jc w:val="center"/>
            </w:pPr>
            <w:r>
              <w:rPr>
                <w:color w:val="1F2937"/>
                <w:sz w:val="20"/>
                <w:szCs w:val="20"/>
              </w:rPr>
              <w:t>-145,282</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9C376A5" w14:textId="77777777" w:rsidR="005E27D5" w:rsidRDefault="00000000">
            <w:pPr>
              <w:jc w:val="center"/>
            </w:pPr>
            <w:r>
              <w:rPr>
                <w:color w:val="1F2937"/>
                <w:sz w:val="20"/>
                <w:szCs w:val="20"/>
              </w:rPr>
              <w:t>-4.09</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AAB4E69" w14:textId="77777777" w:rsidR="005E27D5" w:rsidRDefault="00000000">
            <w:pPr>
              <w:jc w:val="center"/>
            </w:pPr>
            <w:r>
              <w:rPr>
                <w:color w:val="1F2937"/>
                <w:sz w:val="20"/>
                <w:szCs w:val="20"/>
              </w:rPr>
              <w:t>-4.67</w:t>
            </w:r>
          </w:p>
        </w:tc>
      </w:tr>
      <w:tr w:rsidR="005E27D5" w14:paraId="0D4AC2D0" w14:textId="77777777">
        <w:tblPrEx>
          <w:tblCellMar>
            <w:top w:w="0" w:type="dxa"/>
            <w:bottom w:w="0" w:type="dxa"/>
          </w:tblCellMar>
        </w:tblPrEx>
        <w:tc>
          <w:tcPr>
            <w:tcW w:w="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3D64EAA" w14:textId="77777777" w:rsidR="005E27D5" w:rsidRDefault="00000000">
            <w:r>
              <w:rPr>
                <w:color w:val="1F2937"/>
                <w:sz w:val="20"/>
                <w:szCs w:val="20"/>
              </w:rPr>
              <w:t>6</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F94948B" w14:textId="77777777" w:rsidR="005E27D5" w:rsidRDefault="00000000">
            <w:pPr>
              <w:jc w:val="center"/>
            </w:pPr>
            <w:r>
              <w:rPr>
                <w:color w:val="1F2937"/>
                <w:sz w:val="20"/>
                <w:szCs w:val="20"/>
              </w:rPr>
              <w:t>Louisiana</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2136898" w14:textId="77777777" w:rsidR="005E27D5" w:rsidRDefault="00000000">
            <w:pPr>
              <w:jc w:val="center"/>
            </w:pPr>
            <w:r>
              <w:rPr>
                <w:color w:val="1F2937"/>
                <w:sz w:val="20"/>
                <w:szCs w:val="20"/>
              </w:rPr>
              <w:t>South</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DA06FB9" w14:textId="77777777" w:rsidR="005E27D5" w:rsidRDefault="00000000">
            <w:pPr>
              <w:jc w:val="center"/>
            </w:pPr>
            <w:r>
              <w:rPr>
                <w:color w:val="1F2937"/>
                <w:sz w:val="20"/>
                <w:szCs w:val="20"/>
              </w:rPr>
              <w:t>-138,644</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EEB0A9D" w14:textId="77777777" w:rsidR="005E27D5" w:rsidRDefault="00000000">
            <w:pPr>
              <w:jc w:val="center"/>
            </w:pPr>
            <w:r>
              <w:rPr>
                <w:color w:val="1F2937"/>
                <w:sz w:val="20"/>
                <w:szCs w:val="20"/>
              </w:rPr>
              <w:t>-6.00</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A02ECFE" w14:textId="77777777" w:rsidR="005E27D5" w:rsidRDefault="00000000">
            <w:pPr>
              <w:jc w:val="center"/>
            </w:pPr>
            <w:r>
              <w:rPr>
                <w:color w:val="1F2937"/>
                <w:sz w:val="20"/>
                <w:szCs w:val="20"/>
              </w:rPr>
              <w:t>-3.12</w:t>
            </w:r>
          </w:p>
        </w:tc>
      </w:tr>
      <w:tr w:rsidR="005E27D5" w14:paraId="7A495633" w14:textId="77777777">
        <w:tblPrEx>
          <w:tblCellMar>
            <w:top w:w="0" w:type="dxa"/>
            <w:bottom w:w="0" w:type="dxa"/>
          </w:tblCellMar>
        </w:tblPrEx>
        <w:tc>
          <w:tcPr>
            <w:tcW w:w="5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82066AE" w14:textId="77777777" w:rsidR="005E27D5" w:rsidRDefault="00000000">
            <w:r>
              <w:rPr>
                <w:color w:val="1F2937"/>
                <w:sz w:val="20"/>
                <w:szCs w:val="20"/>
              </w:rPr>
              <w:t>7</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E0FCEC4" w14:textId="77777777" w:rsidR="005E27D5" w:rsidRDefault="00000000">
            <w:pPr>
              <w:jc w:val="center"/>
            </w:pPr>
            <w:r>
              <w:rPr>
                <w:color w:val="1F2937"/>
                <w:sz w:val="20"/>
                <w:szCs w:val="20"/>
              </w:rPr>
              <w:t>Maryland</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F7C1FD4" w14:textId="77777777" w:rsidR="005E27D5" w:rsidRDefault="00000000">
            <w:pPr>
              <w:jc w:val="center"/>
            </w:pPr>
            <w:r>
              <w:rPr>
                <w:color w:val="1F2937"/>
                <w:sz w:val="20"/>
                <w:szCs w:val="20"/>
              </w:rPr>
              <w:t>South</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7DDCDB2" w14:textId="77777777" w:rsidR="005E27D5" w:rsidRDefault="00000000">
            <w:pPr>
              <w:jc w:val="center"/>
            </w:pPr>
            <w:r>
              <w:rPr>
                <w:color w:val="1F2937"/>
                <w:sz w:val="20"/>
                <w:szCs w:val="20"/>
              </w:rPr>
              <w:t>-129,734</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3292306" w14:textId="77777777" w:rsidR="005E27D5" w:rsidRDefault="00000000">
            <w:pPr>
              <w:jc w:val="center"/>
            </w:pPr>
            <w:r>
              <w:rPr>
                <w:color w:val="1F2937"/>
                <w:sz w:val="20"/>
                <w:szCs w:val="20"/>
              </w:rPr>
              <w:t>-4.19</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C314C50" w14:textId="77777777" w:rsidR="005E27D5" w:rsidRDefault="00000000">
            <w:pPr>
              <w:jc w:val="center"/>
            </w:pPr>
            <w:r>
              <w:rPr>
                <w:color w:val="1F2937"/>
                <w:sz w:val="20"/>
                <w:szCs w:val="20"/>
              </w:rPr>
              <w:t>-1.94</w:t>
            </w:r>
          </w:p>
        </w:tc>
      </w:tr>
      <w:tr w:rsidR="005E27D5" w14:paraId="7ADE70C9" w14:textId="77777777">
        <w:tblPrEx>
          <w:tblCellMar>
            <w:top w:w="0" w:type="dxa"/>
            <w:bottom w:w="0" w:type="dxa"/>
          </w:tblCellMar>
        </w:tblPrEx>
        <w:tc>
          <w:tcPr>
            <w:tcW w:w="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A7CEB1F" w14:textId="77777777" w:rsidR="005E27D5" w:rsidRDefault="00000000">
            <w:r>
              <w:rPr>
                <w:color w:val="1F2937"/>
                <w:sz w:val="20"/>
                <w:szCs w:val="20"/>
              </w:rPr>
              <w:t>8</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554E332" w14:textId="77777777" w:rsidR="005E27D5" w:rsidRDefault="00000000">
            <w:pPr>
              <w:jc w:val="center"/>
            </w:pPr>
            <w:r>
              <w:rPr>
                <w:color w:val="1F2937"/>
                <w:sz w:val="20"/>
                <w:szCs w:val="20"/>
              </w:rPr>
              <w:t>Michigan</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49CD453" w14:textId="77777777" w:rsidR="005E27D5" w:rsidRDefault="00000000">
            <w:pPr>
              <w:jc w:val="center"/>
            </w:pPr>
            <w:r>
              <w:rPr>
                <w:color w:val="1F2937"/>
                <w:sz w:val="20"/>
                <w:szCs w:val="20"/>
              </w:rPr>
              <w:t>Midwest</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F8A41D9" w14:textId="77777777" w:rsidR="005E27D5" w:rsidRDefault="00000000">
            <w:pPr>
              <w:jc w:val="center"/>
            </w:pPr>
            <w:r>
              <w:rPr>
                <w:color w:val="1F2937"/>
                <w:sz w:val="20"/>
                <w:szCs w:val="20"/>
              </w:rPr>
              <w:t>-60,803</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60D2FE5" w14:textId="77777777" w:rsidR="005E27D5" w:rsidRDefault="00000000">
            <w:pPr>
              <w:jc w:val="center"/>
            </w:pPr>
            <w:r>
              <w:rPr>
                <w:color w:val="1F2937"/>
                <w:sz w:val="20"/>
                <w:szCs w:val="20"/>
              </w:rPr>
              <w:t>-1.20</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2F34D03" w14:textId="77777777" w:rsidR="005E27D5" w:rsidRDefault="00000000">
            <w:pPr>
              <w:jc w:val="center"/>
            </w:pPr>
            <w:r>
              <w:rPr>
                <w:color w:val="1F2937"/>
                <w:sz w:val="20"/>
                <w:szCs w:val="20"/>
              </w:rPr>
              <w:t>+0.18</w:t>
            </w:r>
          </w:p>
        </w:tc>
      </w:tr>
      <w:tr w:rsidR="005E27D5" w14:paraId="038828E6" w14:textId="77777777">
        <w:tblPrEx>
          <w:tblCellMar>
            <w:top w:w="0" w:type="dxa"/>
            <w:bottom w:w="0" w:type="dxa"/>
          </w:tblCellMar>
        </w:tblPrEx>
        <w:tc>
          <w:tcPr>
            <w:tcW w:w="5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299C33C" w14:textId="77777777" w:rsidR="005E27D5" w:rsidRDefault="00000000">
            <w:r>
              <w:rPr>
                <w:color w:val="1F2937"/>
                <w:sz w:val="20"/>
                <w:szCs w:val="20"/>
              </w:rPr>
              <w:t>9</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FE3A426" w14:textId="77777777" w:rsidR="005E27D5" w:rsidRDefault="00000000">
            <w:pPr>
              <w:jc w:val="center"/>
            </w:pPr>
            <w:r>
              <w:rPr>
                <w:color w:val="1F2937"/>
                <w:sz w:val="20"/>
                <w:szCs w:val="20"/>
              </w:rPr>
              <w:t>Hawaii</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B1D06FD" w14:textId="77777777" w:rsidR="005E27D5" w:rsidRDefault="00000000">
            <w:pPr>
              <w:jc w:val="center"/>
            </w:pPr>
            <w:r>
              <w:rPr>
                <w:color w:val="1F2937"/>
                <w:sz w:val="20"/>
                <w:szCs w:val="20"/>
              </w:rPr>
              <w:t>West</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3A2192A" w14:textId="77777777" w:rsidR="005E27D5" w:rsidRDefault="00000000">
            <w:pPr>
              <w:jc w:val="center"/>
            </w:pPr>
            <w:r>
              <w:rPr>
                <w:color w:val="1F2937"/>
                <w:sz w:val="20"/>
                <w:szCs w:val="20"/>
              </w:rPr>
              <w:t>-54,537</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CAC2079" w14:textId="77777777" w:rsidR="005E27D5" w:rsidRDefault="00000000">
            <w:pPr>
              <w:jc w:val="center"/>
            </w:pPr>
            <w:r>
              <w:rPr>
                <w:color w:val="1F2937"/>
                <w:sz w:val="20"/>
                <w:szCs w:val="20"/>
              </w:rPr>
              <w:t>-7.58</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2668EFD" w14:textId="77777777" w:rsidR="005E27D5" w:rsidRDefault="00000000">
            <w:pPr>
              <w:jc w:val="center"/>
            </w:pPr>
            <w:r>
              <w:rPr>
                <w:color w:val="1F2937"/>
                <w:sz w:val="20"/>
                <w:szCs w:val="20"/>
              </w:rPr>
              <w:t>-6.19</w:t>
            </w:r>
          </w:p>
        </w:tc>
      </w:tr>
      <w:tr w:rsidR="005E27D5" w14:paraId="2D9E9C71" w14:textId="77777777">
        <w:tblPrEx>
          <w:tblCellMar>
            <w:top w:w="0" w:type="dxa"/>
            <w:bottom w:w="0" w:type="dxa"/>
          </w:tblCellMar>
        </w:tblPrEx>
        <w:tc>
          <w:tcPr>
            <w:tcW w:w="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995C0BF" w14:textId="77777777" w:rsidR="005E27D5" w:rsidRDefault="00000000">
            <w:r>
              <w:rPr>
                <w:color w:val="1F2937"/>
                <w:sz w:val="20"/>
                <w:szCs w:val="20"/>
              </w:rPr>
              <w:t>10</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11013EA" w14:textId="77777777" w:rsidR="005E27D5" w:rsidRDefault="00000000">
            <w:pPr>
              <w:jc w:val="center"/>
            </w:pPr>
            <w:r>
              <w:rPr>
                <w:color w:val="1F2937"/>
                <w:sz w:val="20"/>
                <w:szCs w:val="20"/>
              </w:rPr>
              <w:t>Pennsylvania</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0D8B827" w14:textId="77777777" w:rsidR="005E27D5" w:rsidRDefault="00000000">
            <w:pPr>
              <w:jc w:val="center"/>
            </w:pPr>
            <w:r>
              <w:rPr>
                <w:color w:val="1F2937"/>
                <w:sz w:val="20"/>
                <w:szCs w:val="20"/>
              </w:rPr>
              <w:t>Northeast</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51D4FDE" w14:textId="77777777" w:rsidR="005E27D5" w:rsidRDefault="00000000">
            <w:pPr>
              <w:jc w:val="center"/>
            </w:pPr>
            <w:r>
              <w:rPr>
                <w:color w:val="1F2937"/>
                <w:sz w:val="20"/>
                <w:szCs w:val="20"/>
              </w:rPr>
              <w:t>-50,746</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08DA4C2" w14:textId="77777777" w:rsidR="005E27D5" w:rsidRDefault="00000000">
            <w:pPr>
              <w:jc w:val="center"/>
            </w:pPr>
            <w:r>
              <w:rPr>
                <w:color w:val="1F2937"/>
                <w:sz w:val="20"/>
                <w:szCs w:val="20"/>
              </w:rPr>
              <w:t>-0.78</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4F672CA" w14:textId="77777777" w:rsidR="005E27D5" w:rsidRDefault="00000000">
            <w:pPr>
              <w:jc w:val="center"/>
            </w:pPr>
            <w:r>
              <w:rPr>
                <w:color w:val="1F2937"/>
                <w:sz w:val="20"/>
                <w:szCs w:val="20"/>
              </w:rPr>
              <w:t>-0.22</w:t>
            </w:r>
          </w:p>
        </w:tc>
      </w:tr>
    </w:tbl>
    <w:p w14:paraId="38E4703F" w14:textId="77777777" w:rsidR="005E27D5" w:rsidRDefault="005E27D5">
      <w:pPr>
        <w:spacing w:before="120"/>
      </w:pPr>
    </w:p>
    <w:p w14:paraId="2EB2E885" w14:textId="77777777" w:rsidR="005E27D5" w:rsidRDefault="00000000">
      <w:pPr>
        <w:pStyle w:val="Heading2"/>
      </w:pPr>
      <w:r>
        <w:t>3.3 Regional Comparison</w:t>
      </w:r>
    </w:p>
    <w:p w14:paraId="208F02AC" w14:textId="77777777" w:rsidR="005E27D5" w:rsidRDefault="00000000">
      <w:pPr>
        <w:spacing w:before="60" w:after="120" w:line="320" w:lineRule="auto"/>
        <w:jc w:val="both"/>
      </w:pPr>
      <w:r>
        <w:rPr>
          <w:color w:val="1F2937"/>
        </w:rPr>
        <w:t>Grouping states by US Census Region reveals pronounced geographic concentration of migration activity. Southern and Western states capture the vast majority of domestic in-migration, while the Northeast consistently records net outflows.</w:t>
      </w:r>
    </w:p>
    <w:p w14:paraId="2966377C" w14:textId="77777777" w:rsidR="005E27D5" w:rsidRDefault="005E27D5">
      <w:pPr>
        <w:spacing w:before="80"/>
      </w:pP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100"/>
        <w:gridCol w:w="1800"/>
        <w:gridCol w:w="1800"/>
        <w:gridCol w:w="2400"/>
      </w:tblGrid>
      <w:tr w:rsidR="005E27D5" w14:paraId="60A90245" w14:textId="77777777">
        <w:tblPrEx>
          <w:tblCellMar>
            <w:top w:w="0" w:type="dxa"/>
            <w:bottom w:w="0" w:type="dxa"/>
          </w:tblCellMar>
        </w:tblPrEx>
        <w:trPr>
          <w:tblHeader/>
        </w:trPr>
        <w:tc>
          <w:tcPr>
            <w:tcW w:w="16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516B4FF6" w14:textId="77777777" w:rsidR="005E27D5" w:rsidRDefault="00000000">
            <w:pPr>
              <w:jc w:val="center"/>
            </w:pPr>
            <w:r>
              <w:rPr>
                <w:b/>
                <w:bCs/>
                <w:color w:val="FFFFFF"/>
                <w:sz w:val="20"/>
                <w:szCs w:val="20"/>
              </w:rPr>
              <w:t>Region</w:t>
            </w:r>
          </w:p>
        </w:tc>
        <w:tc>
          <w:tcPr>
            <w:tcW w:w="11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1CE767E3" w14:textId="77777777" w:rsidR="005E27D5" w:rsidRDefault="00000000">
            <w:pPr>
              <w:jc w:val="center"/>
            </w:pPr>
            <w:r>
              <w:rPr>
                <w:b/>
                <w:bCs/>
                <w:color w:val="FFFFFF"/>
                <w:sz w:val="20"/>
                <w:szCs w:val="20"/>
              </w:rPr>
              <w:t># States</w:t>
            </w:r>
          </w:p>
        </w:tc>
        <w:tc>
          <w:tcPr>
            <w:tcW w:w="18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748928EF" w14:textId="77777777" w:rsidR="005E27D5" w:rsidRDefault="00000000">
            <w:pPr>
              <w:jc w:val="center"/>
            </w:pPr>
            <w:r>
              <w:rPr>
                <w:b/>
                <w:bCs/>
                <w:color w:val="FFFFFF"/>
                <w:sz w:val="20"/>
                <w:szCs w:val="20"/>
              </w:rPr>
              <w:t>Mean Pop Growth %</w:t>
            </w:r>
          </w:p>
        </w:tc>
        <w:tc>
          <w:tcPr>
            <w:tcW w:w="18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4CF43EE0" w14:textId="77777777" w:rsidR="005E27D5" w:rsidRDefault="00000000">
            <w:pPr>
              <w:jc w:val="center"/>
            </w:pPr>
            <w:r>
              <w:rPr>
                <w:b/>
                <w:bCs/>
                <w:color w:val="FFFFFF"/>
                <w:sz w:val="20"/>
                <w:szCs w:val="20"/>
              </w:rPr>
              <w:t>Mean 2025 Rate</w:t>
            </w:r>
          </w:p>
        </w:tc>
        <w:tc>
          <w:tcPr>
            <w:tcW w:w="24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511D0080" w14:textId="77777777" w:rsidR="005E27D5" w:rsidRDefault="00000000">
            <w:pPr>
              <w:jc w:val="center"/>
            </w:pPr>
            <w:r>
              <w:rPr>
                <w:b/>
                <w:bCs/>
                <w:color w:val="FFFFFF"/>
                <w:sz w:val="20"/>
                <w:szCs w:val="20"/>
              </w:rPr>
              <w:t>Net Direction</w:t>
            </w:r>
          </w:p>
        </w:tc>
      </w:tr>
      <w:tr w:rsidR="005E27D5" w14:paraId="2ABDBC3B"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EC8EDC1" w14:textId="77777777" w:rsidR="005E27D5" w:rsidRDefault="00000000">
            <w:r>
              <w:rPr>
                <w:color w:val="1F2937"/>
                <w:sz w:val="20"/>
                <w:szCs w:val="20"/>
              </w:rPr>
              <w:t>South</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D55D30B" w14:textId="77777777" w:rsidR="005E27D5" w:rsidRDefault="00000000">
            <w:pPr>
              <w:jc w:val="center"/>
            </w:pPr>
            <w:r>
              <w:rPr>
                <w:color w:val="1F2937"/>
                <w:sz w:val="20"/>
                <w:szCs w:val="20"/>
              </w:rPr>
              <w:t>17</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08DFCE0" w14:textId="77777777" w:rsidR="005E27D5" w:rsidRDefault="00000000">
            <w:pPr>
              <w:jc w:val="center"/>
            </w:pPr>
            <w:r>
              <w:rPr>
                <w:color w:val="1F2937"/>
                <w:sz w:val="20"/>
                <w:szCs w:val="20"/>
              </w:rPr>
              <w:t>4.03%</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22AF9D6" w14:textId="77777777" w:rsidR="005E27D5" w:rsidRDefault="00000000">
            <w:pPr>
              <w:jc w:val="center"/>
            </w:pPr>
            <w:r>
              <w:rPr>
                <w:color w:val="1F2937"/>
                <w:sz w:val="20"/>
                <w:szCs w:val="20"/>
              </w:rPr>
              <w:t>+2.63/1k</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5BF6620" w14:textId="77777777" w:rsidR="005E27D5" w:rsidRDefault="00000000">
            <w:pPr>
              <w:jc w:val="center"/>
            </w:pPr>
            <w:r>
              <w:rPr>
                <w:color w:val="1F2937"/>
                <w:sz w:val="20"/>
                <w:szCs w:val="20"/>
              </w:rPr>
              <w:t>↑ Strong Gainer</w:t>
            </w:r>
          </w:p>
        </w:tc>
      </w:tr>
      <w:tr w:rsidR="005E27D5" w14:paraId="4B7910F0"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BEAFEC5" w14:textId="77777777" w:rsidR="005E27D5" w:rsidRDefault="00000000">
            <w:r>
              <w:rPr>
                <w:color w:val="1F2937"/>
                <w:sz w:val="20"/>
                <w:szCs w:val="20"/>
              </w:rPr>
              <w:t>West</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13CB585" w14:textId="77777777" w:rsidR="005E27D5" w:rsidRDefault="00000000">
            <w:pPr>
              <w:jc w:val="center"/>
            </w:pPr>
            <w:r>
              <w:rPr>
                <w:color w:val="1F2937"/>
                <w:sz w:val="20"/>
                <w:szCs w:val="20"/>
              </w:rPr>
              <w:t>13</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10C5CA5" w14:textId="77777777" w:rsidR="005E27D5" w:rsidRDefault="00000000">
            <w:pPr>
              <w:jc w:val="center"/>
            </w:pPr>
            <w:r>
              <w:rPr>
                <w:color w:val="1F2937"/>
                <w:sz w:val="20"/>
                <w:szCs w:val="20"/>
              </w:rPr>
              <w:t>3.35%</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24B2206" w14:textId="77777777" w:rsidR="005E27D5" w:rsidRDefault="00000000">
            <w:pPr>
              <w:jc w:val="center"/>
            </w:pPr>
            <w:r>
              <w:rPr>
                <w:color w:val="1F2937"/>
                <w:sz w:val="20"/>
                <w:szCs w:val="20"/>
              </w:rPr>
              <w:t>+0.62/1k</w:t>
            </w:r>
          </w:p>
        </w:tc>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765123B" w14:textId="77777777" w:rsidR="005E27D5" w:rsidRDefault="00000000">
            <w:pPr>
              <w:jc w:val="center"/>
            </w:pPr>
            <w:r>
              <w:rPr>
                <w:color w:val="1F2937"/>
                <w:sz w:val="20"/>
                <w:szCs w:val="20"/>
              </w:rPr>
              <w:t>↑ Moderate Gainer</w:t>
            </w:r>
          </w:p>
        </w:tc>
      </w:tr>
      <w:tr w:rsidR="005E27D5" w14:paraId="79649AE3"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E8BA72B" w14:textId="77777777" w:rsidR="005E27D5" w:rsidRDefault="00000000">
            <w:r>
              <w:rPr>
                <w:color w:val="1F2937"/>
                <w:sz w:val="20"/>
                <w:szCs w:val="20"/>
              </w:rPr>
              <w:t>Midwest</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E99109C" w14:textId="77777777" w:rsidR="005E27D5" w:rsidRDefault="00000000">
            <w:pPr>
              <w:jc w:val="center"/>
            </w:pPr>
            <w:r>
              <w:rPr>
                <w:color w:val="1F2937"/>
                <w:sz w:val="20"/>
                <w:szCs w:val="20"/>
              </w:rPr>
              <w:t>12</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11F1167" w14:textId="77777777" w:rsidR="005E27D5" w:rsidRDefault="00000000">
            <w:pPr>
              <w:jc w:val="center"/>
            </w:pPr>
            <w:r>
              <w:rPr>
                <w:color w:val="1F2937"/>
                <w:sz w:val="20"/>
                <w:szCs w:val="20"/>
              </w:rPr>
              <w:t>1.85%</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FEB895C" w14:textId="77777777" w:rsidR="005E27D5" w:rsidRDefault="00000000">
            <w:pPr>
              <w:jc w:val="center"/>
            </w:pPr>
            <w:r>
              <w:rPr>
                <w:color w:val="1F2937"/>
                <w:sz w:val="20"/>
                <w:szCs w:val="20"/>
              </w:rPr>
              <w:t>+0.58/1k</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A0192AD" w14:textId="77777777" w:rsidR="005E27D5" w:rsidRDefault="00000000">
            <w:pPr>
              <w:jc w:val="center"/>
            </w:pPr>
            <w:r>
              <w:rPr>
                <w:color w:val="1F2937"/>
                <w:sz w:val="20"/>
                <w:szCs w:val="20"/>
              </w:rPr>
              <w:t>→ Near-Neutral</w:t>
            </w:r>
          </w:p>
        </w:tc>
      </w:tr>
      <w:tr w:rsidR="005E27D5" w14:paraId="44072E2F"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396DE78" w14:textId="77777777" w:rsidR="005E27D5" w:rsidRDefault="00000000">
            <w:r>
              <w:rPr>
                <w:color w:val="1F2937"/>
                <w:sz w:val="20"/>
                <w:szCs w:val="20"/>
              </w:rPr>
              <w:t>Northeast</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DE15990" w14:textId="77777777" w:rsidR="005E27D5" w:rsidRDefault="00000000">
            <w:pPr>
              <w:jc w:val="center"/>
            </w:pPr>
            <w:r>
              <w:rPr>
                <w:color w:val="1F2937"/>
                <w:sz w:val="20"/>
                <w:szCs w:val="20"/>
              </w:rPr>
              <w:t xml:space="preserve"> 9</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935DD73" w14:textId="77777777" w:rsidR="005E27D5" w:rsidRDefault="00000000">
            <w:pPr>
              <w:jc w:val="center"/>
            </w:pPr>
            <w:r>
              <w:rPr>
                <w:color w:val="1F2937"/>
                <w:sz w:val="20"/>
                <w:szCs w:val="20"/>
              </w:rPr>
              <w:t>1.84%</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27D7399" w14:textId="77777777" w:rsidR="005E27D5" w:rsidRDefault="00000000">
            <w:pPr>
              <w:jc w:val="center"/>
            </w:pPr>
            <w:r>
              <w:rPr>
                <w:color w:val="1F2937"/>
                <w:sz w:val="20"/>
                <w:szCs w:val="20"/>
              </w:rPr>
              <w:t>−1.10/1k</w:t>
            </w:r>
          </w:p>
        </w:tc>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1C880EF" w14:textId="77777777" w:rsidR="005E27D5" w:rsidRDefault="00000000">
            <w:pPr>
              <w:jc w:val="center"/>
            </w:pPr>
            <w:r>
              <w:rPr>
                <w:color w:val="1F2937"/>
                <w:sz w:val="20"/>
                <w:szCs w:val="20"/>
              </w:rPr>
              <w:t>↓ Net Loser</w:t>
            </w:r>
          </w:p>
        </w:tc>
      </w:tr>
    </w:tbl>
    <w:p w14:paraId="6FB7FF35" w14:textId="7DDA4647" w:rsidR="005E27D5" w:rsidRDefault="005E27D5"/>
    <w:p w14:paraId="00C69A74" w14:textId="77777777" w:rsidR="005E27D5" w:rsidRDefault="00000000">
      <w:pPr>
        <w:pStyle w:val="Heading1"/>
        <w:pBdr>
          <w:bottom w:val="single" w:sz="8" w:space="4" w:color="2563A8"/>
        </w:pBdr>
      </w:pPr>
      <w:r>
        <w:lastRenderedPageBreak/>
        <w:t>4. Hypothesis Testing</w:t>
      </w:r>
    </w:p>
    <w:p w14:paraId="0FA874DE" w14:textId="635FA5D4" w:rsidR="005E27D5" w:rsidRDefault="00000000" w:rsidP="00CE7B94">
      <w:pPr>
        <w:spacing w:before="60" w:after="120" w:line="320" w:lineRule="auto"/>
        <w:jc w:val="both"/>
      </w:pPr>
      <w:r>
        <w:rPr>
          <w:color w:val="1F2937"/>
        </w:rPr>
        <w:t>Five formal hypotheses were evaluated using appropriate parametric and non-parametric tests. Each hypothesis was specified a priori, with a two-sided or one-sided directional form as theoretically motivated. All tests use α = 0.05 as the threshold for statistical significance.</w:t>
      </w:r>
    </w:p>
    <w:p w14:paraId="4C980F76" w14:textId="77777777" w:rsidR="005E27D5" w:rsidRDefault="00000000">
      <w:pPr>
        <w:pStyle w:val="Heading2"/>
      </w:pPr>
      <w:r>
        <w:t>4.1 Hypothesis Summary Table</w:t>
      </w:r>
    </w:p>
    <w:p w14:paraId="0095FF28" w14:textId="77777777" w:rsidR="005E27D5" w:rsidRDefault="005E27D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6"/>
        <w:gridCol w:w="2759"/>
        <w:gridCol w:w="1973"/>
        <w:gridCol w:w="1427"/>
        <w:gridCol w:w="1093"/>
        <w:gridCol w:w="1642"/>
      </w:tblGrid>
      <w:tr w:rsidR="005E27D5" w14:paraId="7CAE53CA" w14:textId="77777777">
        <w:tblPrEx>
          <w:tblCellMar>
            <w:top w:w="0" w:type="dxa"/>
            <w:bottom w:w="0" w:type="dxa"/>
          </w:tblCellMar>
        </w:tblPrEx>
        <w:trPr>
          <w:tblHeader/>
        </w:trPr>
        <w:tc>
          <w:tcPr>
            <w:tcW w:w="36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156A5A7B" w14:textId="77777777" w:rsidR="005E27D5" w:rsidRDefault="00000000">
            <w:pPr>
              <w:jc w:val="center"/>
            </w:pPr>
            <w:r>
              <w:rPr>
                <w:b/>
                <w:bCs/>
                <w:color w:val="FFFFFF"/>
                <w:sz w:val="20"/>
                <w:szCs w:val="20"/>
              </w:rPr>
              <w:t>#</w:t>
            </w:r>
          </w:p>
        </w:tc>
        <w:tc>
          <w:tcPr>
            <w:tcW w:w="28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2C1DD5F6" w14:textId="77777777" w:rsidR="005E27D5" w:rsidRDefault="00000000">
            <w:pPr>
              <w:jc w:val="center"/>
            </w:pPr>
            <w:r>
              <w:rPr>
                <w:b/>
                <w:bCs/>
                <w:color w:val="FFFFFF"/>
                <w:sz w:val="20"/>
                <w:szCs w:val="20"/>
              </w:rPr>
              <w:t>Hypothesis</w:t>
            </w:r>
          </w:p>
        </w:tc>
        <w:tc>
          <w:tcPr>
            <w:tcW w:w="20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0FA602F8" w14:textId="77777777" w:rsidR="005E27D5" w:rsidRDefault="00000000">
            <w:pPr>
              <w:jc w:val="center"/>
            </w:pPr>
            <w:r>
              <w:rPr>
                <w:b/>
                <w:bCs/>
                <w:color w:val="FFFFFF"/>
                <w:sz w:val="20"/>
                <w:szCs w:val="20"/>
              </w:rPr>
              <w:t>Test</w:t>
            </w:r>
          </w:p>
        </w:tc>
        <w:tc>
          <w:tcPr>
            <w:tcW w:w="144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6ECC8F96" w14:textId="77777777" w:rsidR="005E27D5" w:rsidRDefault="00000000">
            <w:pPr>
              <w:jc w:val="center"/>
            </w:pPr>
            <w:r>
              <w:rPr>
                <w:b/>
                <w:bCs/>
                <w:color w:val="FFFFFF"/>
                <w:sz w:val="20"/>
                <w:szCs w:val="20"/>
              </w:rPr>
              <w:t>Statistic</w:t>
            </w:r>
          </w:p>
        </w:tc>
        <w:tc>
          <w:tcPr>
            <w:tcW w:w="11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38AD6B7C" w14:textId="77777777" w:rsidR="005E27D5" w:rsidRDefault="00000000">
            <w:pPr>
              <w:jc w:val="center"/>
            </w:pPr>
            <w:r>
              <w:rPr>
                <w:b/>
                <w:bCs/>
                <w:color w:val="FFFFFF"/>
                <w:sz w:val="20"/>
                <w:szCs w:val="20"/>
              </w:rPr>
              <w:t>p-value</w:t>
            </w:r>
          </w:p>
        </w:tc>
        <w:tc>
          <w:tcPr>
            <w:tcW w:w="166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70014B30" w14:textId="77777777" w:rsidR="005E27D5" w:rsidRDefault="00000000">
            <w:pPr>
              <w:jc w:val="center"/>
            </w:pPr>
            <w:r>
              <w:rPr>
                <w:b/>
                <w:bCs/>
                <w:color w:val="FFFFFF"/>
                <w:sz w:val="20"/>
                <w:szCs w:val="20"/>
              </w:rPr>
              <w:t>Decision</w:t>
            </w:r>
          </w:p>
        </w:tc>
      </w:tr>
      <w:tr w:rsidR="005E27D5" w14:paraId="49452492" w14:textId="77777777">
        <w:tblPrEx>
          <w:tblCellMar>
            <w:top w:w="0" w:type="dxa"/>
            <w:bottom w:w="0" w:type="dxa"/>
          </w:tblCellMar>
        </w:tblPrEx>
        <w:tc>
          <w:tcPr>
            <w:tcW w:w="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6D16731" w14:textId="77777777" w:rsidR="005E27D5" w:rsidRDefault="00000000">
            <w:r>
              <w:rPr>
                <w:color w:val="1F2937"/>
                <w:sz w:val="20"/>
                <w:szCs w:val="20"/>
              </w:rPr>
              <w:t>H1</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A70918C" w14:textId="77777777" w:rsidR="005E27D5" w:rsidRDefault="00000000">
            <w:pPr>
              <w:jc w:val="center"/>
            </w:pPr>
            <w:r>
              <w:rPr>
                <w:color w:val="1F2937"/>
                <w:sz w:val="20"/>
                <w:szCs w:val="20"/>
              </w:rPr>
              <w:t>South avg rate &gt; Non-South</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B8CA463" w14:textId="77777777" w:rsidR="005E27D5" w:rsidRDefault="00000000">
            <w:pPr>
              <w:jc w:val="center"/>
            </w:pPr>
            <w:r>
              <w:rPr>
                <w:color w:val="1F2937"/>
                <w:sz w:val="20"/>
                <w:szCs w:val="20"/>
              </w:rPr>
              <w:t>Welch t-test (one-sided)</w:t>
            </w:r>
          </w:p>
        </w:tc>
        <w:tc>
          <w:tcPr>
            <w:tcW w:w="14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D8B65D2" w14:textId="77777777" w:rsidR="005E27D5" w:rsidRDefault="00000000">
            <w:pPr>
              <w:jc w:val="center"/>
            </w:pPr>
            <w:r>
              <w:rPr>
                <w:color w:val="1F2937"/>
                <w:sz w:val="20"/>
                <w:szCs w:val="20"/>
              </w:rPr>
              <w:t>t = 2.140</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7CE0CDE" w14:textId="77777777" w:rsidR="005E27D5" w:rsidRDefault="00000000">
            <w:pPr>
              <w:jc w:val="center"/>
            </w:pPr>
            <w:r>
              <w:rPr>
                <w:color w:val="1F2937"/>
                <w:sz w:val="20"/>
                <w:szCs w:val="20"/>
              </w:rPr>
              <w:t>0.0187</w:t>
            </w:r>
          </w:p>
        </w:tc>
        <w:tc>
          <w:tcPr>
            <w:tcW w:w="16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6D089D9" w14:textId="77777777" w:rsidR="005E27D5" w:rsidRDefault="00000000">
            <w:pPr>
              <w:jc w:val="center"/>
            </w:pPr>
            <w:r>
              <w:rPr>
                <w:color w:val="1F2937"/>
                <w:sz w:val="20"/>
                <w:szCs w:val="20"/>
              </w:rPr>
              <w:t>✅ Reject H₀</w:t>
            </w:r>
          </w:p>
        </w:tc>
      </w:tr>
      <w:tr w:rsidR="005E27D5" w14:paraId="1FFE00D6" w14:textId="77777777">
        <w:tblPrEx>
          <w:tblCellMar>
            <w:top w:w="0" w:type="dxa"/>
            <w:bottom w:w="0" w:type="dxa"/>
          </w:tblCellMar>
        </w:tblPrEx>
        <w:tc>
          <w:tcPr>
            <w:tcW w:w="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C98CD9A" w14:textId="77777777" w:rsidR="005E27D5" w:rsidRDefault="00000000">
            <w:r>
              <w:rPr>
                <w:color w:val="1F2937"/>
                <w:sz w:val="20"/>
                <w:szCs w:val="20"/>
              </w:rPr>
              <w:t>H2</w:t>
            </w:r>
          </w:p>
        </w:t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D14819D" w14:textId="77777777" w:rsidR="005E27D5" w:rsidRDefault="00000000">
            <w:pPr>
              <w:jc w:val="center"/>
            </w:pPr>
            <w:r>
              <w:rPr>
                <w:color w:val="1F2937"/>
                <w:sz w:val="20"/>
                <w:szCs w:val="20"/>
              </w:rPr>
              <w:t>2021 rate &gt; 2025 rate</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6BD1077" w14:textId="77777777" w:rsidR="005E27D5" w:rsidRDefault="00000000">
            <w:pPr>
              <w:jc w:val="center"/>
            </w:pPr>
            <w:r>
              <w:rPr>
                <w:color w:val="1F2937"/>
                <w:sz w:val="20"/>
                <w:szCs w:val="20"/>
              </w:rPr>
              <w:t>Welch t-test (one-sided)</w:t>
            </w:r>
          </w:p>
        </w:tc>
        <w:tc>
          <w:tcPr>
            <w:tcW w:w="144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E2D9A6A" w14:textId="77777777" w:rsidR="005E27D5" w:rsidRDefault="00000000">
            <w:pPr>
              <w:jc w:val="center"/>
            </w:pPr>
            <w:r>
              <w:rPr>
                <w:color w:val="1F2937"/>
                <w:sz w:val="20"/>
                <w:szCs w:val="20"/>
              </w:rPr>
              <w:t>t = 1.887</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689D802" w14:textId="77777777" w:rsidR="005E27D5" w:rsidRDefault="00000000">
            <w:pPr>
              <w:jc w:val="center"/>
            </w:pPr>
            <w:r>
              <w:rPr>
                <w:color w:val="1F2937"/>
                <w:sz w:val="20"/>
                <w:szCs w:val="20"/>
              </w:rPr>
              <w:t>0.0325</w:t>
            </w:r>
          </w:p>
        </w:tc>
        <w:tc>
          <w:tcPr>
            <w:tcW w:w="16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130962C" w14:textId="77777777" w:rsidR="005E27D5" w:rsidRDefault="00000000">
            <w:pPr>
              <w:jc w:val="center"/>
            </w:pPr>
            <w:r>
              <w:rPr>
                <w:color w:val="1F2937"/>
                <w:sz w:val="20"/>
                <w:szCs w:val="20"/>
              </w:rPr>
              <w:t>✅ Reject H₀</w:t>
            </w:r>
          </w:p>
        </w:tc>
      </w:tr>
      <w:tr w:rsidR="005E27D5" w14:paraId="1A302C22" w14:textId="77777777">
        <w:tblPrEx>
          <w:tblCellMar>
            <w:top w:w="0" w:type="dxa"/>
            <w:bottom w:w="0" w:type="dxa"/>
          </w:tblCellMar>
        </w:tblPrEx>
        <w:tc>
          <w:tcPr>
            <w:tcW w:w="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E72C5F7" w14:textId="77777777" w:rsidR="005E27D5" w:rsidRDefault="00000000">
            <w:r>
              <w:rPr>
                <w:color w:val="1F2937"/>
                <w:sz w:val="20"/>
                <w:szCs w:val="20"/>
              </w:rPr>
              <w:t>H3</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42185B9" w14:textId="77777777" w:rsidR="005E27D5" w:rsidRDefault="00000000">
            <w:pPr>
              <w:jc w:val="center"/>
            </w:pPr>
            <w:r>
              <w:rPr>
                <w:color w:val="1F2937"/>
                <w:sz w:val="20"/>
                <w:szCs w:val="20"/>
              </w:rPr>
              <w:t>Mig. rate correlates w/ pop growth</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513E0C0" w14:textId="77777777" w:rsidR="005E27D5" w:rsidRDefault="00000000">
            <w:pPr>
              <w:jc w:val="center"/>
            </w:pPr>
            <w:r>
              <w:rPr>
                <w:color w:val="1F2937"/>
                <w:sz w:val="20"/>
                <w:szCs w:val="20"/>
              </w:rPr>
              <w:t>Pearson r (two-sided)</w:t>
            </w:r>
          </w:p>
        </w:tc>
        <w:tc>
          <w:tcPr>
            <w:tcW w:w="14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6A1F7B8" w14:textId="77777777" w:rsidR="005E27D5" w:rsidRDefault="00000000">
            <w:pPr>
              <w:jc w:val="center"/>
            </w:pPr>
            <w:r>
              <w:rPr>
                <w:color w:val="1F2937"/>
                <w:sz w:val="20"/>
                <w:szCs w:val="20"/>
              </w:rPr>
              <w:t>r = 0.793</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EA9431B" w14:textId="77777777" w:rsidR="005E27D5" w:rsidRDefault="00000000">
            <w:pPr>
              <w:jc w:val="center"/>
            </w:pPr>
            <w:r>
              <w:rPr>
                <w:color w:val="1F2937"/>
                <w:sz w:val="20"/>
                <w:szCs w:val="20"/>
              </w:rPr>
              <w:t>&lt; 0.0001</w:t>
            </w:r>
          </w:p>
        </w:tc>
        <w:tc>
          <w:tcPr>
            <w:tcW w:w="16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E8046FC" w14:textId="77777777" w:rsidR="005E27D5" w:rsidRDefault="00000000">
            <w:pPr>
              <w:jc w:val="center"/>
            </w:pPr>
            <w:r>
              <w:rPr>
                <w:color w:val="1F2937"/>
                <w:sz w:val="20"/>
                <w:szCs w:val="20"/>
              </w:rPr>
              <w:t>✅ Reject H₀</w:t>
            </w:r>
          </w:p>
        </w:tc>
      </w:tr>
      <w:tr w:rsidR="005E27D5" w14:paraId="01A6D8ED" w14:textId="77777777">
        <w:tblPrEx>
          <w:tblCellMar>
            <w:top w:w="0" w:type="dxa"/>
            <w:bottom w:w="0" w:type="dxa"/>
          </w:tblCellMar>
        </w:tblPrEx>
        <w:tc>
          <w:tcPr>
            <w:tcW w:w="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519CE1F" w14:textId="77777777" w:rsidR="005E27D5" w:rsidRDefault="00000000">
            <w:r>
              <w:rPr>
                <w:color w:val="1F2937"/>
                <w:sz w:val="20"/>
                <w:szCs w:val="20"/>
              </w:rPr>
              <w:t>H4</w:t>
            </w:r>
          </w:p>
        </w:t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A0556D4" w14:textId="77777777" w:rsidR="005E27D5" w:rsidRDefault="00000000">
            <w:pPr>
              <w:jc w:val="center"/>
            </w:pPr>
            <w:r>
              <w:rPr>
                <w:color w:val="1F2937"/>
                <w:sz w:val="20"/>
                <w:szCs w:val="20"/>
              </w:rPr>
              <w:t>2021 rate predicts 2025 rate</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9E0B525" w14:textId="77777777" w:rsidR="005E27D5" w:rsidRDefault="00000000">
            <w:pPr>
              <w:jc w:val="center"/>
            </w:pPr>
            <w:r>
              <w:rPr>
                <w:color w:val="1F2937"/>
                <w:sz w:val="20"/>
                <w:szCs w:val="20"/>
              </w:rPr>
              <w:t>Pearson r (two-sided)</w:t>
            </w:r>
          </w:p>
        </w:tc>
        <w:tc>
          <w:tcPr>
            <w:tcW w:w="144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C9213C7" w14:textId="77777777" w:rsidR="005E27D5" w:rsidRDefault="00000000">
            <w:pPr>
              <w:jc w:val="center"/>
            </w:pPr>
            <w:r>
              <w:rPr>
                <w:color w:val="1F2937"/>
                <w:sz w:val="20"/>
                <w:szCs w:val="20"/>
              </w:rPr>
              <w:t>r = 0.821</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B0D69C5" w14:textId="77777777" w:rsidR="005E27D5" w:rsidRDefault="00000000">
            <w:pPr>
              <w:jc w:val="center"/>
            </w:pPr>
            <w:r>
              <w:rPr>
                <w:color w:val="1F2937"/>
                <w:sz w:val="20"/>
                <w:szCs w:val="20"/>
              </w:rPr>
              <w:t>&lt; 0.0001</w:t>
            </w:r>
          </w:p>
        </w:tc>
        <w:tc>
          <w:tcPr>
            <w:tcW w:w="16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C9F986A" w14:textId="77777777" w:rsidR="005E27D5" w:rsidRDefault="00000000">
            <w:pPr>
              <w:jc w:val="center"/>
            </w:pPr>
            <w:r>
              <w:rPr>
                <w:color w:val="1F2937"/>
                <w:sz w:val="20"/>
                <w:szCs w:val="20"/>
              </w:rPr>
              <w:t>✅ Reject H₀</w:t>
            </w:r>
          </w:p>
        </w:tc>
      </w:tr>
      <w:tr w:rsidR="005E27D5" w14:paraId="2282DC32" w14:textId="77777777">
        <w:tblPrEx>
          <w:tblCellMar>
            <w:top w:w="0" w:type="dxa"/>
            <w:bottom w:w="0" w:type="dxa"/>
          </w:tblCellMar>
        </w:tblPrEx>
        <w:tc>
          <w:tcPr>
            <w:tcW w:w="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8DCBB56" w14:textId="77777777" w:rsidR="005E27D5" w:rsidRDefault="00000000">
            <w:r>
              <w:rPr>
                <w:color w:val="1F2937"/>
                <w:sz w:val="20"/>
                <w:szCs w:val="20"/>
              </w:rPr>
              <w:t>H5</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70BB7C5" w14:textId="77777777" w:rsidR="005E27D5" w:rsidRDefault="00000000">
            <w:pPr>
              <w:jc w:val="center"/>
            </w:pPr>
            <w:r>
              <w:rPr>
                <w:color w:val="1F2937"/>
                <w:sz w:val="20"/>
                <w:szCs w:val="20"/>
              </w:rPr>
              <w:t>Regions differ in migration rate</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795EABE" w14:textId="77777777" w:rsidR="005E27D5" w:rsidRDefault="00000000">
            <w:pPr>
              <w:jc w:val="center"/>
            </w:pPr>
            <w:r>
              <w:rPr>
                <w:color w:val="1F2937"/>
                <w:sz w:val="20"/>
                <w:szCs w:val="20"/>
              </w:rPr>
              <w:t>One-way ANOVA</w:t>
            </w:r>
          </w:p>
        </w:tc>
        <w:tc>
          <w:tcPr>
            <w:tcW w:w="14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D5B3D43" w14:textId="77777777" w:rsidR="005E27D5" w:rsidRDefault="00000000">
            <w:pPr>
              <w:jc w:val="center"/>
            </w:pPr>
            <w:r>
              <w:rPr>
                <w:color w:val="1F2937"/>
                <w:sz w:val="20"/>
                <w:szCs w:val="20"/>
              </w:rPr>
              <w:t>F = 1.913</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049FCB1" w14:textId="77777777" w:rsidR="005E27D5" w:rsidRDefault="00000000">
            <w:pPr>
              <w:jc w:val="center"/>
            </w:pPr>
            <w:r>
              <w:rPr>
                <w:color w:val="1F2937"/>
                <w:sz w:val="20"/>
                <w:szCs w:val="20"/>
              </w:rPr>
              <w:t>0.1404</w:t>
            </w:r>
          </w:p>
        </w:tc>
        <w:tc>
          <w:tcPr>
            <w:tcW w:w="16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1700BD5" w14:textId="77777777" w:rsidR="005E27D5" w:rsidRDefault="00000000">
            <w:pPr>
              <w:jc w:val="center"/>
            </w:pPr>
            <w:r>
              <w:rPr>
                <w:color w:val="1F2937"/>
                <w:sz w:val="20"/>
                <w:szCs w:val="20"/>
              </w:rPr>
              <w:t>❌ Fail to Reject H₀</w:t>
            </w:r>
          </w:p>
        </w:tc>
      </w:tr>
    </w:tbl>
    <w:p w14:paraId="114640A2" w14:textId="77777777" w:rsidR="005E27D5" w:rsidRDefault="005E27D5">
      <w:pPr>
        <w:spacing w:before="120"/>
      </w:pPr>
    </w:p>
    <w:p w14:paraId="4F2A51DB" w14:textId="77777777" w:rsidR="005E27D5" w:rsidRDefault="00000000">
      <w:pPr>
        <w:pStyle w:val="Heading2"/>
      </w:pPr>
      <w:r>
        <w:t>4.2 H1: Southern States Attract More Domestic Migrants</w:t>
      </w:r>
    </w:p>
    <w:p w14:paraId="25931195" w14:textId="77777777" w:rsidR="005E27D5" w:rsidRDefault="00000000">
      <w:pPr>
        <w:pStyle w:val="Heading3"/>
      </w:pPr>
      <w:r>
        <w:t>Specification</w:t>
      </w:r>
    </w:p>
    <w:p w14:paraId="16163E80" w14:textId="77777777" w:rsidR="005E27D5" w:rsidRDefault="00000000">
      <w:pPr>
        <w:pStyle w:val="ListParagraph"/>
        <w:numPr>
          <w:ilvl w:val="0"/>
          <w:numId w:val="2"/>
        </w:numPr>
        <w:spacing w:before="40" w:after="40"/>
      </w:pPr>
      <w:r>
        <w:rPr>
          <w:color w:val="1F2937"/>
        </w:rPr>
        <w:t>H₀: μ(South 2025 Rate) = μ(Non-South 2025 Rate)</w:t>
      </w:r>
    </w:p>
    <w:p w14:paraId="6E685EE8" w14:textId="77777777" w:rsidR="005E27D5" w:rsidRDefault="00000000">
      <w:pPr>
        <w:pStyle w:val="ListParagraph"/>
        <w:numPr>
          <w:ilvl w:val="0"/>
          <w:numId w:val="2"/>
        </w:numPr>
        <w:spacing w:before="40" w:after="40"/>
      </w:pPr>
      <w:r>
        <w:rPr>
          <w:color w:val="1F2937"/>
        </w:rPr>
        <w:t>H₁: μ(South 2025 Rate) &gt; μ(Non-South 2025 Rate)  [one-sided]</w:t>
      </w:r>
    </w:p>
    <w:p w14:paraId="350DE324" w14:textId="77777777" w:rsidR="005E27D5" w:rsidRDefault="00000000">
      <w:pPr>
        <w:pStyle w:val="ListParagraph"/>
        <w:numPr>
          <w:ilvl w:val="0"/>
          <w:numId w:val="2"/>
        </w:numPr>
        <w:spacing w:before="40" w:after="40"/>
      </w:pPr>
      <w:r>
        <w:rPr>
          <w:color w:val="1F2937"/>
        </w:rPr>
        <w:t>Test: Welch Two-Sample t-test (equal variances not assumed)</w:t>
      </w:r>
    </w:p>
    <w:p w14:paraId="70CFB577" w14:textId="77777777" w:rsidR="005E27D5" w:rsidRDefault="005E27D5">
      <w:pPr>
        <w:spacing w:before="40"/>
      </w:pPr>
    </w:p>
    <w:p w14:paraId="6B718AD1" w14:textId="77777777" w:rsidR="005E27D5" w:rsidRDefault="00000000">
      <w:pPr>
        <w:spacing w:before="60" w:after="120" w:line="320" w:lineRule="auto"/>
        <w:jc w:val="both"/>
      </w:pPr>
      <w:r>
        <w:rPr>
          <w:color w:val="1F2937"/>
        </w:rPr>
        <w:t>The South averaged a 2025 migration rate of +2.63 per 1,000, compared to +0.15 per 1,000 for all other regions combined. A Welch t-test yielded t(38.4) = 2.140 and p = 0.0187, surpassing the α = 0.05 threshold. The null hypothesis is rejected.</w:t>
      </w:r>
    </w:p>
    <w:p w14:paraId="7DE7660A" w14:textId="77777777" w:rsidR="005E27D5" w:rsidRDefault="005E27D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27D5" w14:paraId="63DDABE2" w14:textId="77777777">
        <w:tblPrEx>
          <w:tblCellMar>
            <w:top w:w="0" w:type="dxa"/>
            <w:bottom w:w="0" w:type="dxa"/>
          </w:tblCellMar>
        </w:tblPrEx>
        <w:tc>
          <w:tcPr>
            <w:tcW w:w="9360" w:type="dxa"/>
            <w:tcBorders>
              <w:top w:val="single" w:sz="6" w:space="0" w:color="166534"/>
              <w:left w:val="thick" w:sz="18" w:space="0" w:color="166534"/>
              <w:bottom w:val="single" w:sz="6" w:space="0" w:color="166534"/>
              <w:right w:val="single" w:sz="6" w:space="0" w:color="166534"/>
            </w:tcBorders>
            <w:shd w:val="clear" w:color="auto" w:fill="DCFCE7"/>
            <w:tcMar>
              <w:top w:w="120" w:type="dxa"/>
              <w:left w:w="200" w:type="dxa"/>
              <w:bottom w:w="120" w:type="dxa"/>
              <w:right w:w="120" w:type="dxa"/>
            </w:tcMar>
          </w:tcPr>
          <w:p w14:paraId="3142800D" w14:textId="77777777" w:rsidR="005E27D5" w:rsidRDefault="00000000">
            <w:pPr>
              <w:spacing w:after="40"/>
            </w:pPr>
            <w:r>
              <w:rPr>
                <w:b/>
                <w:bCs/>
                <w:color w:val="166534"/>
                <w:sz w:val="18"/>
                <w:szCs w:val="18"/>
              </w:rPr>
              <w:t xml:space="preserve">RESULT  </w:t>
            </w:r>
          </w:p>
          <w:p w14:paraId="5F373449" w14:textId="77777777" w:rsidR="005E27D5" w:rsidRDefault="00000000">
            <w:r>
              <w:rPr>
                <w:color w:val="1F2937"/>
              </w:rPr>
              <w:t>Interpretation: Southern states are statistically significantly more attractive to domestic migrants than the national non-South average. This finding holds even after accounting for heterogeneity in variance between the two groups (Welch correction). The South's advantages likely reflect cost-of-living differentials, lower state income taxes, warmer climate, and post-pandemic remote-work flexibility.</w:t>
            </w:r>
          </w:p>
        </w:tc>
      </w:tr>
    </w:tbl>
    <w:p w14:paraId="4A17F55C" w14:textId="77777777" w:rsidR="005E27D5" w:rsidRDefault="005E27D5">
      <w:pPr>
        <w:spacing w:before="80"/>
      </w:pPr>
    </w:p>
    <w:p w14:paraId="142CB8B8" w14:textId="77777777" w:rsidR="005E27D5" w:rsidRDefault="00000000">
      <w:pPr>
        <w:pStyle w:val="Heading3"/>
      </w:pPr>
      <w:r>
        <w:t>Supporting Non-Parametric Validation</w:t>
      </w:r>
    </w:p>
    <w:p w14:paraId="12B72CB5" w14:textId="77777777" w:rsidR="005E27D5" w:rsidRDefault="00000000">
      <w:pPr>
        <w:spacing w:before="60" w:after="120" w:line="320" w:lineRule="auto"/>
        <w:jc w:val="both"/>
      </w:pPr>
      <w:r>
        <w:rPr>
          <w:color w:val="1F2937"/>
        </w:rPr>
        <w:t>The Mann-Whitney U test (U = 394.0, p = 0.0184) corroborates this finding without assuming normality, confirming that the Southern migration rate advantage is robust and not an artifact of distributional assumptions.</w:t>
      </w:r>
    </w:p>
    <w:p w14:paraId="183AE8A2" w14:textId="77777777" w:rsidR="005E27D5" w:rsidRDefault="005E27D5">
      <w:pPr>
        <w:spacing w:before="120"/>
      </w:pPr>
    </w:p>
    <w:p w14:paraId="26FB5044" w14:textId="77777777" w:rsidR="005E27D5" w:rsidRDefault="00000000">
      <w:pPr>
        <w:pStyle w:val="Heading2"/>
      </w:pPr>
      <w:r>
        <w:t>4.3 H2: Pandemic-Era Migration Has Significantly Cooled</w:t>
      </w:r>
    </w:p>
    <w:p w14:paraId="12430A23" w14:textId="77777777" w:rsidR="005E27D5" w:rsidRDefault="00000000">
      <w:pPr>
        <w:pStyle w:val="Heading3"/>
      </w:pPr>
      <w:r>
        <w:t>Specification</w:t>
      </w:r>
    </w:p>
    <w:p w14:paraId="30E8947E" w14:textId="77777777" w:rsidR="005E27D5" w:rsidRDefault="00000000">
      <w:pPr>
        <w:pStyle w:val="ListParagraph"/>
        <w:numPr>
          <w:ilvl w:val="0"/>
          <w:numId w:val="2"/>
        </w:numPr>
        <w:spacing w:before="40" w:after="40"/>
      </w:pPr>
      <w:r>
        <w:rPr>
          <w:color w:val="1F2937"/>
        </w:rPr>
        <w:t>H₀: μ(Rate 2021) = μ(Rate 2025)  [paired across states]</w:t>
      </w:r>
    </w:p>
    <w:p w14:paraId="65956CF4" w14:textId="77777777" w:rsidR="005E27D5" w:rsidRDefault="00000000">
      <w:pPr>
        <w:pStyle w:val="ListParagraph"/>
        <w:numPr>
          <w:ilvl w:val="0"/>
          <w:numId w:val="2"/>
        </w:numPr>
        <w:spacing w:before="40" w:after="40"/>
      </w:pPr>
      <w:r>
        <w:rPr>
          <w:color w:val="1F2937"/>
        </w:rPr>
        <w:t>H₁: μ(Rate 2021) &gt; μ(Rate 2025)  [one-sided, pandemic boom cooling]</w:t>
      </w:r>
    </w:p>
    <w:p w14:paraId="3081BBE9" w14:textId="77777777" w:rsidR="005E27D5" w:rsidRDefault="00000000">
      <w:pPr>
        <w:pStyle w:val="ListParagraph"/>
        <w:numPr>
          <w:ilvl w:val="0"/>
          <w:numId w:val="2"/>
        </w:numPr>
        <w:spacing w:before="40" w:after="40"/>
      </w:pPr>
      <w:r>
        <w:rPr>
          <w:color w:val="1F2937"/>
        </w:rPr>
        <w:t>Test: Welch t-test (one-sided)</w:t>
      </w:r>
    </w:p>
    <w:p w14:paraId="7C12A95D" w14:textId="77777777" w:rsidR="005E27D5" w:rsidRDefault="005E27D5">
      <w:pPr>
        <w:spacing w:before="40"/>
      </w:pPr>
    </w:p>
    <w:p w14:paraId="72F85F2D" w14:textId="77777777" w:rsidR="005E27D5" w:rsidRDefault="00000000">
      <w:pPr>
        <w:spacing w:before="60" w:after="120" w:line="320" w:lineRule="auto"/>
        <w:jc w:val="both"/>
      </w:pPr>
      <w:r>
        <w:rPr>
          <w:color w:val="1F2937"/>
        </w:rPr>
        <w:t>The mean migration rate fell from 2.33 in 2021 to 0.98 in 2025. The Welch t-test yields t = 1.887, p = 0.0325, rejecting the null hypothesis at α = 0.05.</w:t>
      </w:r>
    </w:p>
    <w:p w14:paraId="3D682E12" w14:textId="77777777" w:rsidR="005E27D5" w:rsidRDefault="005E27D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27D5" w14:paraId="3468A087" w14:textId="77777777">
        <w:tblPrEx>
          <w:tblCellMar>
            <w:top w:w="0" w:type="dxa"/>
            <w:bottom w:w="0" w:type="dxa"/>
          </w:tblCellMar>
        </w:tblPrEx>
        <w:tc>
          <w:tcPr>
            <w:tcW w:w="9360" w:type="dxa"/>
            <w:tcBorders>
              <w:top w:val="single" w:sz="6" w:space="0" w:color="2563A8"/>
              <w:left w:val="thick" w:sz="18" w:space="0" w:color="2563A8"/>
              <w:bottom w:val="single" w:sz="6" w:space="0" w:color="2563A8"/>
              <w:right w:val="single" w:sz="6" w:space="0" w:color="2563A8"/>
            </w:tcBorders>
            <w:shd w:val="clear" w:color="auto" w:fill="D6E4F7"/>
            <w:tcMar>
              <w:top w:w="120" w:type="dxa"/>
              <w:left w:w="200" w:type="dxa"/>
              <w:bottom w:w="120" w:type="dxa"/>
              <w:right w:w="120" w:type="dxa"/>
            </w:tcMar>
          </w:tcPr>
          <w:p w14:paraId="60BC3198" w14:textId="77777777" w:rsidR="005E27D5" w:rsidRDefault="00000000">
            <w:pPr>
              <w:spacing w:after="40"/>
            </w:pPr>
            <w:r>
              <w:rPr>
                <w:b/>
                <w:bCs/>
                <w:color w:val="2563A8"/>
                <w:sz w:val="18"/>
                <w:szCs w:val="18"/>
              </w:rPr>
              <w:t xml:space="preserve">KEY FINDING  </w:t>
            </w:r>
          </w:p>
          <w:p w14:paraId="2EC771E1" w14:textId="77777777" w:rsidR="005E27D5" w:rsidRDefault="00000000">
            <w:r>
              <w:rPr>
                <w:color w:val="1F2937"/>
              </w:rPr>
              <w:t>Interpretation: The pandemic-driven relocation surge of 2021 was statistically anomalous. By 2025, rates have cooled to roughly 58% of their 2021 peak. Notably, the variance also contracted — from σ = 7.88 in 2021 to σ = 4.05 in 2025 — meaning states are converging toward more moderate, sustainable migration rates as pandemic-era disruptions normalize.</w:t>
            </w:r>
          </w:p>
        </w:tc>
      </w:tr>
    </w:tbl>
    <w:p w14:paraId="2CE32214" w14:textId="77777777" w:rsidR="005E27D5" w:rsidRDefault="005E27D5">
      <w:pPr>
        <w:spacing w:before="120"/>
      </w:pPr>
    </w:p>
    <w:p w14:paraId="209F143D" w14:textId="77777777" w:rsidR="005E27D5" w:rsidRDefault="00000000">
      <w:pPr>
        <w:pStyle w:val="Heading2"/>
      </w:pPr>
      <w:r>
        <w:t>4.4 H3: Migration Rate Strongly Predicts Population Growth</w:t>
      </w:r>
    </w:p>
    <w:p w14:paraId="11D819C4" w14:textId="77777777" w:rsidR="005E27D5" w:rsidRDefault="00000000">
      <w:pPr>
        <w:pStyle w:val="Heading3"/>
      </w:pPr>
      <w:r>
        <w:t>Specification</w:t>
      </w:r>
    </w:p>
    <w:p w14:paraId="2A61311F" w14:textId="77777777" w:rsidR="005E27D5" w:rsidRDefault="00000000">
      <w:pPr>
        <w:pStyle w:val="ListParagraph"/>
        <w:numPr>
          <w:ilvl w:val="0"/>
          <w:numId w:val="2"/>
        </w:numPr>
        <w:spacing w:before="40" w:after="40"/>
      </w:pPr>
      <w:r>
        <w:rPr>
          <w:color w:val="1F2937"/>
        </w:rPr>
        <w:t>H₀: ρ = 0  (no linear relationship between avg migration rate and pop growth %)</w:t>
      </w:r>
    </w:p>
    <w:p w14:paraId="6DA63F96" w14:textId="77777777" w:rsidR="005E27D5" w:rsidRDefault="00000000">
      <w:pPr>
        <w:pStyle w:val="ListParagraph"/>
        <w:numPr>
          <w:ilvl w:val="0"/>
          <w:numId w:val="2"/>
        </w:numPr>
        <w:spacing w:before="40" w:after="40"/>
      </w:pPr>
      <w:r>
        <w:rPr>
          <w:color w:val="1F2937"/>
        </w:rPr>
        <w:t>H₁: ρ ≠ 0</w:t>
      </w:r>
    </w:p>
    <w:p w14:paraId="1DE248B8" w14:textId="77777777" w:rsidR="005E27D5" w:rsidRDefault="00000000">
      <w:pPr>
        <w:pStyle w:val="ListParagraph"/>
        <w:numPr>
          <w:ilvl w:val="0"/>
          <w:numId w:val="2"/>
        </w:numPr>
        <w:spacing w:before="40" w:after="40"/>
      </w:pPr>
      <w:r>
        <w:rPr>
          <w:color w:val="1F2937"/>
        </w:rPr>
        <w:t>Test: Pearson product-moment correlation</w:t>
      </w:r>
    </w:p>
    <w:p w14:paraId="0D0C6BA0" w14:textId="77777777" w:rsidR="005E27D5" w:rsidRDefault="005E27D5">
      <w:pPr>
        <w:spacing w:before="40"/>
      </w:pPr>
    </w:p>
    <w:p w14:paraId="3089961E" w14:textId="77777777" w:rsidR="005E27D5" w:rsidRDefault="00000000">
      <w:pPr>
        <w:spacing w:before="60" w:after="120" w:line="320" w:lineRule="auto"/>
        <w:jc w:val="both"/>
        <w:rPr>
          <w:color w:val="1F2937"/>
        </w:rPr>
      </w:pPr>
      <w:r>
        <w:rPr>
          <w:color w:val="1F2937"/>
        </w:rPr>
        <w:t>The Pearson correlation between average migration rate (2021–2025) and five-year population growth percentage is r = 0.793 (p &lt; 0.0001). The coefficient of determination R² = 0.629 indicates that 62.9% of the variance in state population growth is explained by domestic migration rate alone.</w:t>
      </w:r>
    </w:p>
    <w:p w14:paraId="26BF21BA" w14:textId="77777777" w:rsidR="00BA5513" w:rsidRDefault="00BA5513">
      <w:pPr>
        <w:spacing w:before="60" w:after="120" w:line="320" w:lineRule="auto"/>
        <w:jc w:val="both"/>
      </w:pPr>
    </w:p>
    <w:p w14:paraId="2950D132" w14:textId="77777777" w:rsidR="005E27D5" w:rsidRDefault="005E27D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27D5" w14:paraId="323CE64A" w14:textId="77777777">
        <w:tblPrEx>
          <w:tblCellMar>
            <w:top w:w="0" w:type="dxa"/>
            <w:bottom w:w="0" w:type="dxa"/>
          </w:tblCellMar>
        </w:tblPrEx>
        <w:tc>
          <w:tcPr>
            <w:tcW w:w="9360" w:type="dxa"/>
            <w:tcBorders>
              <w:top w:val="single" w:sz="6" w:space="0" w:color="166534"/>
              <w:left w:val="thick" w:sz="18" w:space="0" w:color="166534"/>
              <w:bottom w:val="single" w:sz="6" w:space="0" w:color="166534"/>
              <w:right w:val="single" w:sz="6" w:space="0" w:color="166534"/>
            </w:tcBorders>
            <w:shd w:val="clear" w:color="auto" w:fill="DCFCE7"/>
            <w:tcMar>
              <w:top w:w="120" w:type="dxa"/>
              <w:left w:w="200" w:type="dxa"/>
              <w:bottom w:w="120" w:type="dxa"/>
              <w:right w:w="120" w:type="dxa"/>
            </w:tcMar>
          </w:tcPr>
          <w:p w14:paraId="1C762BE8" w14:textId="77777777" w:rsidR="005E27D5" w:rsidRDefault="00000000">
            <w:pPr>
              <w:spacing w:after="40"/>
            </w:pPr>
            <w:r>
              <w:rPr>
                <w:b/>
                <w:bCs/>
                <w:color w:val="166534"/>
                <w:sz w:val="18"/>
                <w:szCs w:val="18"/>
              </w:rPr>
              <w:t xml:space="preserve">RESULT  </w:t>
            </w:r>
          </w:p>
          <w:p w14:paraId="7C7F145B" w14:textId="77777777" w:rsidR="005E27D5" w:rsidRDefault="00000000">
            <w:r>
              <w:rPr>
                <w:color w:val="1F2937"/>
              </w:rPr>
              <w:t xml:space="preserve">Interpretation: Domestic in-migration is not merely correlated with population growth — it is its dominant driver. States like South Carolina (avg rate: +13.65/1k, pop growth: +8.8%) and Idaho (avg </w:t>
            </w:r>
            <w:r>
              <w:rPr>
                <w:color w:val="1F2937"/>
              </w:rPr>
              <w:lastRenderedPageBreak/>
              <w:t>rate: +13.58/1k, pop growth: +9.8%) exemplify this tight linkage. Conversely, New York's avg rate of −10.52/1k corresponds to a population growth of only +0.3% over five years despite natural increase.</w:t>
            </w:r>
          </w:p>
        </w:tc>
      </w:tr>
    </w:tbl>
    <w:p w14:paraId="655B68D7" w14:textId="77777777" w:rsidR="005E27D5" w:rsidRDefault="005E27D5">
      <w:pPr>
        <w:spacing w:before="120"/>
      </w:pPr>
    </w:p>
    <w:p w14:paraId="7ED1F6A3" w14:textId="77777777" w:rsidR="005E27D5" w:rsidRDefault="00000000">
      <w:pPr>
        <w:pStyle w:val="Heading2"/>
      </w:pPr>
      <w:r>
        <w:t>4.5 H4: 2021 Migration Rate Predicts 2025 Migration Rate</w:t>
      </w:r>
    </w:p>
    <w:p w14:paraId="57EFD90E" w14:textId="77777777" w:rsidR="005E27D5" w:rsidRDefault="00000000">
      <w:pPr>
        <w:pStyle w:val="Heading3"/>
      </w:pPr>
      <w:r>
        <w:t>Specification</w:t>
      </w:r>
    </w:p>
    <w:p w14:paraId="2766C215" w14:textId="77777777" w:rsidR="005E27D5" w:rsidRDefault="00000000">
      <w:pPr>
        <w:pStyle w:val="ListParagraph"/>
        <w:numPr>
          <w:ilvl w:val="0"/>
          <w:numId w:val="2"/>
        </w:numPr>
        <w:spacing w:before="40" w:after="40"/>
      </w:pPr>
      <w:r>
        <w:rPr>
          <w:color w:val="1F2937"/>
        </w:rPr>
        <w:t>H₀: ρ(Rate2021, Rate2025) = 0</w:t>
      </w:r>
    </w:p>
    <w:p w14:paraId="2C306ADC" w14:textId="77777777" w:rsidR="005E27D5" w:rsidRDefault="00000000">
      <w:pPr>
        <w:pStyle w:val="ListParagraph"/>
        <w:numPr>
          <w:ilvl w:val="0"/>
          <w:numId w:val="2"/>
        </w:numPr>
        <w:spacing w:before="40" w:after="40"/>
      </w:pPr>
      <w:r>
        <w:rPr>
          <w:color w:val="1F2937"/>
        </w:rPr>
        <w:t>H₁: ρ(Rate2021, Rate2025) ≠ 0</w:t>
      </w:r>
    </w:p>
    <w:p w14:paraId="58803B7C" w14:textId="77777777" w:rsidR="005E27D5" w:rsidRDefault="00000000">
      <w:pPr>
        <w:pStyle w:val="ListParagraph"/>
        <w:numPr>
          <w:ilvl w:val="0"/>
          <w:numId w:val="2"/>
        </w:numPr>
        <w:spacing w:before="40" w:after="40"/>
      </w:pPr>
      <w:r>
        <w:rPr>
          <w:color w:val="1F2937"/>
        </w:rPr>
        <w:t>Test: Pearson correlation</w:t>
      </w:r>
    </w:p>
    <w:p w14:paraId="4A76DB6A" w14:textId="77777777" w:rsidR="005E27D5" w:rsidRDefault="005E27D5">
      <w:pPr>
        <w:spacing w:before="40"/>
      </w:pPr>
    </w:p>
    <w:p w14:paraId="4CCC4367" w14:textId="77777777" w:rsidR="005E27D5" w:rsidRDefault="00000000">
      <w:pPr>
        <w:spacing w:before="60" w:after="120" w:line="320" w:lineRule="auto"/>
        <w:jc w:val="both"/>
      </w:pPr>
      <w:r>
        <w:rPr>
          <w:color w:val="1F2937"/>
        </w:rPr>
        <w:t>The correlation between 2021 and 2025 state migration rates is r = 0.821 (p &lt; 0.0001). This finding is directly validated by the machine learning models: prior-year migration rates are by far the strongest predictors of current-year migration (Random Forest feature importance: 2024 rate = 54.3%).</w:t>
      </w:r>
    </w:p>
    <w:p w14:paraId="5342B4B6" w14:textId="77777777" w:rsidR="005E27D5" w:rsidRDefault="005E27D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27D5" w14:paraId="3675743F" w14:textId="77777777">
        <w:tblPrEx>
          <w:tblCellMar>
            <w:top w:w="0" w:type="dxa"/>
            <w:bottom w:w="0" w:type="dxa"/>
          </w:tblCellMar>
        </w:tblPrEx>
        <w:tc>
          <w:tcPr>
            <w:tcW w:w="9360" w:type="dxa"/>
            <w:tcBorders>
              <w:top w:val="single" w:sz="6" w:space="0" w:color="2563A8"/>
              <w:left w:val="thick" w:sz="18" w:space="0" w:color="2563A8"/>
              <w:bottom w:val="single" w:sz="6" w:space="0" w:color="2563A8"/>
              <w:right w:val="single" w:sz="6" w:space="0" w:color="2563A8"/>
            </w:tcBorders>
            <w:shd w:val="clear" w:color="auto" w:fill="D6E4F7"/>
            <w:tcMar>
              <w:top w:w="120" w:type="dxa"/>
              <w:left w:w="200" w:type="dxa"/>
              <w:bottom w:w="120" w:type="dxa"/>
              <w:right w:w="120" w:type="dxa"/>
            </w:tcMar>
          </w:tcPr>
          <w:p w14:paraId="411B9258" w14:textId="77777777" w:rsidR="005E27D5" w:rsidRDefault="00000000">
            <w:pPr>
              <w:spacing w:after="40"/>
            </w:pPr>
            <w:r>
              <w:rPr>
                <w:b/>
                <w:bCs/>
                <w:color w:val="2563A8"/>
                <w:sz w:val="18"/>
                <w:szCs w:val="18"/>
              </w:rPr>
              <w:t xml:space="preserve">KEY FINDING  </w:t>
            </w:r>
          </w:p>
          <w:p w14:paraId="59CA06D8" w14:textId="77777777" w:rsidR="005E27D5" w:rsidRDefault="00000000">
            <w:r>
              <w:rPr>
                <w:color w:val="1F2937"/>
              </w:rPr>
              <w:t>Interpretation: Migration patterns exhibit strong persistence. States that were net gainers in 2021 overwhelmingly remain gainers in 2025 (and vice versa). This temporal autocorrelation suggests structural rather than transient forces — tax policy, cost of living, climate, and job markets — rather than one-time pandemic shocks. This also justifies the high cross-validated performance of ML models predicting 2025 rates.</w:t>
            </w:r>
          </w:p>
        </w:tc>
      </w:tr>
    </w:tbl>
    <w:p w14:paraId="52F95E51" w14:textId="77777777" w:rsidR="005E27D5" w:rsidRDefault="005E27D5">
      <w:pPr>
        <w:spacing w:before="120"/>
      </w:pPr>
    </w:p>
    <w:p w14:paraId="43A42391" w14:textId="77777777" w:rsidR="005E27D5" w:rsidRDefault="00000000">
      <w:pPr>
        <w:pStyle w:val="Heading2"/>
      </w:pPr>
      <w:r>
        <w:t>4.6 H5: Migration Rates Differ Across US Census Regions (ANOVA)</w:t>
      </w:r>
    </w:p>
    <w:p w14:paraId="0AF538DC" w14:textId="77777777" w:rsidR="005E27D5" w:rsidRDefault="00000000">
      <w:pPr>
        <w:pStyle w:val="Heading3"/>
      </w:pPr>
      <w:r>
        <w:t>Specification</w:t>
      </w:r>
    </w:p>
    <w:p w14:paraId="7C9318D3" w14:textId="77777777" w:rsidR="005E27D5" w:rsidRDefault="00000000">
      <w:pPr>
        <w:pStyle w:val="ListParagraph"/>
        <w:numPr>
          <w:ilvl w:val="0"/>
          <w:numId w:val="2"/>
        </w:numPr>
        <w:spacing w:before="40" w:after="40"/>
      </w:pPr>
      <w:r>
        <w:rPr>
          <w:color w:val="1F2937"/>
        </w:rPr>
        <w:t>H₀: μ(Midwest) = μ(Northeast) = μ(South) = μ(West)</w:t>
      </w:r>
    </w:p>
    <w:p w14:paraId="322C4CBE" w14:textId="77777777" w:rsidR="005E27D5" w:rsidRDefault="00000000">
      <w:pPr>
        <w:pStyle w:val="ListParagraph"/>
        <w:numPr>
          <w:ilvl w:val="0"/>
          <w:numId w:val="2"/>
        </w:numPr>
        <w:spacing w:before="40" w:after="40"/>
      </w:pPr>
      <w:r>
        <w:rPr>
          <w:color w:val="1F2937"/>
        </w:rPr>
        <w:t>H₁: At least one regional mean differs</w:t>
      </w:r>
    </w:p>
    <w:p w14:paraId="6888D2B0" w14:textId="77777777" w:rsidR="005E27D5" w:rsidRDefault="00000000">
      <w:pPr>
        <w:pStyle w:val="ListParagraph"/>
        <w:numPr>
          <w:ilvl w:val="0"/>
          <w:numId w:val="2"/>
        </w:numPr>
        <w:spacing w:before="40" w:after="40"/>
      </w:pPr>
      <w:r>
        <w:rPr>
          <w:color w:val="1F2937"/>
        </w:rPr>
        <w:t>Test: One-way ANOVA</w:t>
      </w:r>
    </w:p>
    <w:p w14:paraId="64079695" w14:textId="77777777" w:rsidR="005E27D5" w:rsidRDefault="005E27D5">
      <w:pPr>
        <w:spacing w:before="40"/>
      </w:pPr>
    </w:p>
    <w:p w14:paraId="1228BA82" w14:textId="77777777" w:rsidR="005E27D5" w:rsidRDefault="00000000">
      <w:pPr>
        <w:spacing w:before="60" w:after="120" w:line="320" w:lineRule="auto"/>
        <w:jc w:val="both"/>
      </w:pPr>
      <w:r>
        <w:rPr>
          <w:color w:val="1F2937"/>
        </w:rPr>
        <w:t>The ANOVA yields F(3, 47) = 1.913, p = 0.140, which does not surpass the α = 0.05 threshold. The null hypothesis of equal regional means cannot be rejected at this level.</w:t>
      </w:r>
    </w:p>
    <w:p w14:paraId="3F87C1AD" w14:textId="77777777" w:rsidR="005E27D5" w:rsidRDefault="005E27D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27D5" w14:paraId="119CB1C1" w14:textId="77777777">
        <w:tblPrEx>
          <w:tblCellMar>
            <w:top w:w="0" w:type="dxa"/>
            <w:bottom w:w="0" w:type="dxa"/>
          </w:tblCellMar>
        </w:tblPrEx>
        <w:tc>
          <w:tcPr>
            <w:tcW w:w="9360" w:type="dxa"/>
            <w:tcBorders>
              <w:top w:val="single" w:sz="6" w:space="0" w:color="92400E"/>
              <w:left w:val="thick" w:sz="18" w:space="0" w:color="92400E"/>
              <w:bottom w:val="single" w:sz="6" w:space="0" w:color="92400E"/>
              <w:right w:val="single" w:sz="6" w:space="0" w:color="92400E"/>
            </w:tcBorders>
            <w:shd w:val="clear" w:color="auto" w:fill="FEF3C7"/>
            <w:tcMar>
              <w:top w:w="120" w:type="dxa"/>
              <w:left w:w="200" w:type="dxa"/>
              <w:bottom w:w="120" w:type="dxa"/>
              <w:right w:w="120" w:type="dxa"/>
            </w:tcMar>
          </w:tcPr>
          <w:p w14:paraId="561DE961" w14:textId="7916549B" w:rsidR="005E27D5" w:rsidRDefault="00000000">
            <w:pPr>
              <w:spacing w:after="40"/>
            </w:pPr>
            <w:r>
              <w:rPr>
                <w:b/>
                <w:bCs/>
                <w:color w:val="92400E"/>
                <w:sz w:val="18"/>
                <w:szCs w:val="18"/>
              </w:rPr>
              <w:t xml:space="preserve">NOTE  </w:t>
            </w:r>
          </w:p>
          <w:p w14:paraId="548F1EC8" w14:textId="77777777" w:rsidR="005E27D5" w:rsidRDefault="00000000">
            <w:r>
              <w:rPr>
                <w:color w:val="1F2937"/>
              </w:rPr>
              <w:t xml:space="preserve">Interpretation: While descriptive regional differences are directionally meaningful (South: +2.63, Midwest: +0.58, West: +0.62, Northeast: −1.10), the within-group variation is substantial enough that the differences are not statistically significant with n = 51. The study is likely underpowered for </w:t>
            </w:r>
            <w:r>
              <w:rPr>
                <w:color w:val="1F2937"/>
              </w:rPr>
              <w:lastRenderedPageBreak/>
              <w:t>ANOVA — subdivision-level analysis (e.g., Mountain vs. Pacific in the A/B tests) yields significance precisely because it reduces within-group noise by creating more homogeneous groupings.</w:t>
            </w:r>
          </w:p>
        </w:tc>
      </w:tr>
    </w:tbl>
    <w:p w14:paraId="3B16F16E" w14:textId="77777777" w:rsidR="005E27D5" w:rsidRDefault="00000000">
      <w:r>
        <w:br w:type="page"/>
      </w:r>
    </w:p>
    <w:p w14:paraId="7A38DBD4" w14:textId="77777777" w:rsidR="005E27D5" w:rsidRDefault="00000000">
      <w:pPr>
        <w:pStyle w:val="Heading1"/>
        <w:pBdr>
          <w:bottom w:val="single" w:sz="8" w:space="4" w:color="2563A8"/>
        </w:pBdr>
      </w:pPr>
      <w:r>
        <w:lastRenderedPageBreak/>
        <w:t>5. A/B Testing</w:t>
      </w:r>
    </w:p>
    <w:p w14:paraId="744E8112" w14:textId="5FADCA39" w:rsidR="005E27D5" w:rsidRDefault="00000000" w:rsidP="008C1B7A">
      <w:pPr>
        <w:spacing w:before="60" w:after="120" w:line="320" w:lineRule="auto"/>
        <w:jc w:val="both"/>
      </w:pPr>
      <w:r>
        <w:rPr>
          <w:color w:val="1F2937"/>
        </w:rPr>
        <w:t>A/B tests were designed to compare clearly defined pairs of state groupings on migration outcome measures. Unlike omnibus tests (e.g., ANOVA), A/B tests provide focused directional comparisons with actionable effect-size estimates.</w:t>
      </w:r>
    </w:p>
    <w:p w14:paraId="02BA8EB2" w14:textId="77777777" w:rsidR="005E27D5" w:rsidRDefault="00000000">
      <w:pPr>
        <w:pStyle w:val="Heading2"/>
      </w:pPr>
      <w:r>
        <w:t>5.1 A/B Test: Mountain West vs. Pacific West</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20"/>
        <w:gridCol w:w="2320"/>
        <w:gridCol w:w="2400"/>
      </w:tblGrid>
      <w:tr w:rsidR="005E27D5" w14:paraId="2640BB04" w14:textId="77777777">
        <w:tblPrEx>
          <w:tblCellMar>
            <w:top w:w="0" w:type="dxa"/>
            <w:bottom w:w="0" w:type="dxa"/>
          </w:tblCellMar>
        </w:tblPrEx>
        <w:trPr>
          <w:tblHeader/>
        </w:trPr>
        <w:tc>
          <w:tcPr>
            <w:tcW w:w="24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4A00FF95" w14:textId="77777777" w:rsidR="005E27D5" w:rsidRDefault="00000000">
            <w:pPr>
              <w:jc w:val="center"/>
            </w:pPr>
            <w:r>
              <w:rPr>
                <w:b/>
                <w:bCs/>
                <w:color w:val="FFFFFF"/>
                <w:sz w:val="20"/>
                <w:szCs w:val="20"/>
              </w:rPr>
              <w:t>Metric</w:t>
            </w:r>
          </w:p>
        </w:tc>
        <w:tc>
          <w:tcPr>
            <w:tcW w:w="232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2359C476" w14:textId="77777777" w:rsidR="005E27D5" w:rsidRDefault="00000000">
            <w:pPr>
              <w:jc w:val="center"/>
            </w:pPr>
            <w:r>
              <w:rPr>
                <w:b/>
                <w:bCs/>
                <w:color w:val="FFFFFF"/>
                <w:sz w:val="20"/>
                <w:szCs w:val="20"/>
              </w:rPr>
              <w:t>Mountain West (Group A)</w:t>
            </w:r>
          </w:p>
        </w:tc>
        <w:tc>
          <w:tcPr>
            <w:tcW w:w="232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45D2985E" w14:textId="77777777" w:rsidR="005E27D5" w:rsidRDefault="00000000">
            <w:pPr>
              <w:jc w:val="center"/>
            </w:pPr>
            <w:r>
              <w:rPr>
                <w:b/>
                <w:bCs/>
                <w:color w:val="FFFFFF"/>
                <w:sz w:val="20"/>
                <w:szCs w:val="20"/>
              </w:rPr>
              <w:t>Pacific West (Group B)</w:t>
            </w:r>
          </w:p>
        </w:tc>
        <w:tc>
          <w:tcPr>
            <w:tcW w:w="24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3B2C1C26" w14:textId="77777777" w:rsidR="005E27D5" w:rsidRDefault="00000000">
            <w:pPr>
              <w:jc w:val="center"/>
            </w:pPr>
            <w:r>
              <w:rPr>
                <w:b/>
                <w:bCs/>
                <w:color w:val="FFFFFF"/>
                <w:sz w:val="20"/>
                <w:szCs w:val="20"/>
              </w:rPr>
              <w:t>Difference</w:t>
            </w:r>
          </w:p>
        </w:tc>
      </w:tr>
      <w:tr w:rsidR="005E27D5" w14:paraId="3F42E78C"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C5360CC" w14:textId="77777777" w:rsidR="005E27D5" w:rsidRDefault="00000000">
            <w:r>
              <w:rPr>
                <w:color w:val="1F2937"/>
                <w:sz w:val="20"/>
                <w:szCs w:val="20"/>
              </w:rPr>
              <w:t>2025 Migration Rate</w:t>
            </w:r>
          </w:p>
        </w:tc>
        <w:tc>
          <w:tcPr>
            <w:tcW w:w="23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5B52B81" w14:textId="77777777" w:rsidR="005E27D5" w:rsidRDefault="00000000">
            <w:pPr>
              <w:jc w:val="center"/>
            </w:pPr>
            <w:r>
              <w:rPr>
                <w:color w:val="1F2937"/>
                <w:sz w:val="20"/>
                <w:szCs w:val="20"/>
              </w:rPr>
              <w:t>+3.06 per 1,000</w:t>
            </w:r>
          </w:p>
        </w:tc>
        <w:tc>
          <w:tcPr>
            <w:tcW w:w="23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252D2F2" w14:textId="77777777" w:rsidR="005E27D5" w:rsidRDefault="00000000">
            <w:pPr>
              <w:jc w:val="center"/>
            </w:pPr>
            <w:r>
              <w:rPr>
                <w:color w:val="1F2937"/>
                <w:sz w:val="20"/>
                <w:szCs w:val="20"/>
              </w:rPr>
              <w:t>−3.29 per 1,000</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E737B02" w14:textId="77777777" w:rsidR="005E27D5" w:rsidRDefault="00000000">
            <w:pPr>
              <w:jc w:val="center"/>
            </w:pPr>
            <w:r>
              <w:rPr>
                <w:color w:val="1F2937"/>
                <w:sz w:val="20"/>
                <w:szCs w:val="20"/>
              </w:rPr>
              <w:t>+6.35 pts</w:t>
            </w:r>
          </w:p>
        </w:tc>
      </w:tr>
      <w:tr w:rsidR="005E27D5" w14:paraId="5C7EE1CA"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4B9CE50" w14:textId="77777777" w:rsidR="005E27D5" w:rsidRDefault="00000000">
            <w:r>
              <w:rPr>
                <w:color w:val="1F2937"/>
                <w:sz w:val="20"/>
                <w:szCs w:val="20"/>
              </w:rPr>
              <w:t>States (n)</w:t>
            </w:r>
          </w:p>
        </w:tc>
        <w:tc>
          <w:tcPr>
            <w:tcW w:w="23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72C8E7B" w14:textId="77777777" w:rsidR="005E27D5" w:rsidRDefault="00000000">
            <w:pPr>
              <w:jc w:val="center"/>
            </w:pPr>
            <w:r>
              <w:rPr>
                <w:color w:val="1F2937"/>
                <w:sz w:val="20"/>
                <w:szCs w:val="20"/>
              </w:rPr>
              <w:t>8</w:t>
            </w:r>
          </w:p>
        </w:tc>
        <w:tc>
          <w:tcPr>
            <w:tcW w:w="23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362E019" w14:textId="77777777" w:rsidR="005E27D5" w:rsidRDefault="00000000">
            <w:pPr>
              <w:jc w:val="center"/>
            </w:pPr>
            <w:r>
              <w:rPr>
                <w:color w:val="1F2937"/>
                <w:sz w:val="20"/>
                <w:szCs w:val="20"/>
              </w:rPr>
              <w:t>5</w:t>
            </w:r>
          </w:p>
        </w:tc>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33BE9A2" w14:textId="77777777" w:rsidR="005E27D5" w:rsidRDefault="00000000">
            <w:pPr>
              <w:jc w:val="center"/>
            </w:pPr>
            <w:r>
              <w:rPr>
                <w:color w:val="1F2937"/>
                <w:sz w:val="20"/>
                <w:szCs w:val="20"/>
              </w:rPr>
              <w:t>—</w:t>
            </w:r>
          </w:p>
        </w:tc>
      </w:tr>
      <w:tr w:rsidR="005E27D5" w14:paraId="0242A686"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AA8D8A1" w14:textId="77777777" w:rsidR="005E27D5" w:rsidRDefault="00000000">
            <w:r>
              <w:rPr>
                <w:color w:val="1F2937"/>
                <w:sz w:val="20"/>
                <w:szCs w:val="20"/>
              </w:rPr>
              <w:t>t-statistic</w:t>
            </w:r>
          </w:p>
        </w:tc>
        <w:tc>
          <w:tcPr>
            <w:tcW w:w="23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A8B4E97" w14:textId="77777777" w:rsidR="005E27D5" w:rsidRDefault="00000000">
            <w:pPr>
              <w:jc w:val="center"/>
            </w:pPr>
            <w:r>
              <w:rPr>
                <w:color w:val="1F2937"/>
                <w:sz w:val="20"/>
                <w:szCs w:val="20"/>
              </w:rPr>
              <w:t>2.913</w:t>
            </w:r>
          </w:p>
        </w:tc>
        <w:tc>
          <w:tcPr>
            <w:tcW w:w="23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D52AFE1" w14:textId="77777777" w:rsidR="005E27D5" w:rsidRDefault="00000000">
            <w:pPr>
              <w:jc w:val="center"/>
            </w:pPr>
            <w:r>
              <w:rPr>
                <w:color w:val="1F2937"/>
                <w:sz w:val="20"/>
                <w:szCs w:val="20"/>
              </w:rPr>
              <w:t>—</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83206FC" w14:textId="77777777" w:rsidR="005E27D5" w:rsidRDefault="00000000">
            <w:pPr>
              <w:jc w:val="center"/>
            </w:pPr>
            <w:r>
              <w:rPr>
                <w:color w:val="1F2937"/>
                <w:sz w:val="20"/>
                <w:szCs w:val="20"/>
              </w:rPr>
              <w:t>—</w:t>
            </w:r>
          </w:p>
        </w:tc>
      </w:tr>
      <w:tr w:rsidR="005E27D5" w14:paraId="7CC15A1F"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1FB2644" w14:textId="77777777" w:rsidR="005E27D5" w:rsidRDefault="00000000">
            <w:r>
              <w:rPr>
                <w:color w:val="1F2937"/>
                <w:sz w:val="20"/>
                <w:szCs w:val="20"/>
              </w:rPr>
              <w:t>p-value</w:t>
            </w:r>
          </w:p>
        </w:tc>
        <w:tc>
          <w:tcPr>
            <w:tcW w:w="23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AF7D267" w14:textId="77777777" w:rsidR="005E27D5" w:rsidRDefault="00000000">
            <w:pPr>
              <w:jc w:val="center"/>
            </w:pPr>
            <w:r>
              <w:rPr>
                <w:color w:val="1F2937"/>
                <w:sz w:val="20"/>
                <w:szCs w:val="20"/>
              </w:rPr>
              <w:t>0.0141</w:t>
            </w:r>
          </w:p>
        </w:tc>
        <w:tc>
          <w:tcPr>
            <w:tcW w:w="23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04F7FC8" w14:textId="77777777" w:rsidR="005E27D5" w:rsidRDefault="00000000">
            <w:pPr>
              <w:jc w:val="center"/>
            </w:pPr>
            <w:r>
              <w:rPr>
                <w:color w:val="1F2937"/>
                <w:sz w:val="20"/>
                <w:szCs w:val="20"/>
              </w:rPr>
              <w:t>—</w:t>
            </w:r>
          </w:p>
        </w:tc>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4E5BE47" w14:textId="77777777" w:rsidR="005E27D5" w:rsidRDefault="00000000">
            <w:pPr>
              <w:jc w:val="center"/>
            </w:pPr>
            <w:r>
              <w:rPr>
                <w:color w:val="1F2937"/>
                <w:sz w:val="20"/>
                <w:szCs w:val="20"/>
              </w:rPr>
              <w:t>Significant</w:t>
            </w:r>
          </w:p>
        </w:tc>
      </w:tr>
    </w:tbl>
    <w:p w14:paraId="20AB458B" w14:textId="77777777" w:rsidR="005E27D5" w:rsidRDefault="005E27D5">
      <w:pPr>
        <w:spacing w:before="80"/>
      </w:pPr>
    </w:p>
    <w:p w14:paraId="6597B6F1" w14:textId="77777777" w:rsidR="005E27D5" w:rsidRDefault="00000000">
      <w:pPr>
        <w:spacing w:before="60" w:after="120" w:line="320" w:lineRule="auto"/>
        <w:jc w:val="both"/>
      </w:pPr>
      <w:r>
        <w:rPr>
          <w:color w:val="1F2937"/>
        </w:rPr>
        <w:t>The Mountain West states (Arizona, Colorado, Idaho, Montana, Nevada, New Mexico, Utah, Wyoming) show an average 2025 migration rate of +3.06/1k, compared to −3.29/1k for the Pacific states (Alaska, California, Hawaii, Oregon, Washington). This 6.35-point gap is statistically significant (p = 0.014).</w:t>
      </w:r>
    </w:p>
    <w:p w14:paraId="08522667" w14:textId="77777777" w:rsidR="005E27D5" w:rsidRDefault="005E27D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27D5" w14:paraId="5E94E494" w14:textId="77777777">
        <w:tblPrEx>
          <w:tblCellMar>
            <w:top w:w="0" w:type="dxa"/>
            <w:bottom w:w="0" w:type="dxa"/>
          </w:tblCellMar>
        </w:tblPrEx>
        <w:tc>
          <w:tcPr>
            <w:tcW w:w="9360" w:type="dxa"/>
            <w:tcBorders>
              <w:top w:val="single" w:sz="6" w:space="0" w:color="991B1B"/>
              <w:left w:val="thick" w:sz="18" w:space="0" w:color="991B1B"/>
              <w:bottom w:val="single" w:sz="6" w:space="0" w:color="991B1B"/>
              <w:right w:val="single" w:sz="6" w:space="0" w:color="991B1B"/>
            </w:tcBorders>
            <w:shd w:val="clear" w:color="auto" w:fill="FEE2E2"/>
            <w:tcMar>
              <w:top w:w="120" w:type="dxa"/>
              <w:left w:w="200" w:type="dxa"/>
              <w:bottom w:w="120" w:type="dxa"/>
              <w:right w:w="120" w:type="dxa"/>
            </w:tcMar>
          </w:tcPr>
          <w:p w14:paraId="5297F1A4" w14:textId="77777777" w:rsidR="005E27D5" w:rsidRDefault="00000000">
            <w:pPr>
              <w:spacing w:after="40"/>
            </w:pPr>
            <w:r>
              <w:rPr>
                <w:b/>
                <w:bCs/>
                <w:color w:val="991B1B"/>
                <w:sz w:val="18"/>
                <w:szCs w:val="18"/>
              </w:rPr>
              <w:t xml:space="preserve">CAUTION  </w:t>
            </w:r>
          </w:p>
          <w:p w14:paraId="2A1E1192" w14:textId="77777777" w:rsidR="005E27D5" w:rsidRDefault="00000000">
            <w:r>
              <w:rPr>
                <w:color w:val="1F2937"/>
              </w:rPr>
              <w:t>The Mountain-Pacific divergence is one of the most striking findings in this analysis. Both divisions fall within the broader 'West' region, yet their migration trajectories are mirror images of each other. Mountain states combine lower cost of living, scenic environments, and less regulatory burden; Pacific states — especially California — face housing affordability crises and tax regimes that have accelerated outmigration.</w:t>
            </w:r>
          </w:p>
        </w:tc>
      </w:tr>
    </w:tbl>
    <w:p w14:paraId="1111FA1B" w14:textId="77777777" w:rsidR="005E27D5" w:rsidRDefault="005E27D5">
      <w:pPr>
        <w:spacing w:before="120"/>
      </w:pPr>
    </w:p>
    <w:p w14:paraId="79B48657" w14:textId="77777777" w:rsidR="005E27D5" w:rsidRDefault="00000000">
      <w:pPr>
        <w:pStyle w:val="Heading2"/>
      </w:pPr>
      <w:r>
        <w:t>5.2 A/B Test: South vs. Northeast Migration Rate</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20"/>
        <w:gridCol w:w="2320"/>
        <w:gridCol w:w="2400"/>
      </w:tblGrid>
      <w:tr w:rsidR="005E27D5" w14:paraId="2283E940" w14:textId="77777777">
        <w:tblPrEx>
          <w:tblCellMar>
            <w:top w:w="0" w:type="dxa"/>
            <w:bottom w:w="0" w:type="dxa"/>
          </w:tblCellMar>
        </w:tblPrEx>
        <w:trPr>
          <w:tblHeader/>
        </w:trPr>
        <w:tc>
          <w:tcPr>
            <w:tcW w:w="24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1D92C213" w14:textId="77777777" w:rsidR="005E27D5" w:rsidRDefault="00000000">
            <w:pPr>
              <w:jc w:val="center"/>
            </w:pPr>
            <w:r>
              <w:rPr>
                <w:b/>
                <w:bCs/>
                <w:color w:val="FFFFFF"/>
                <w:sz w:val="20"/>
                <w:szCs w:val="20"/>
              </w:rPr>
              <w:t>Metric</w:t>
            </w:r>
          </w:p>
        </w:tc>
        <w:tc>
          <w:tcPr>
            <w:tcW w:w="232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222C2028" w14:textId="77777777" w:rsidR="005E27D5" w:rsidRDefault="00000000">
            <w:pPr>
              <w:jc w:val="center"/>
            </w:pPr>
            <w:r>
              <w:rPr>
                <w:b/>
                <w:bCs/>
                <w:color w:val="FFFFFF"/>
                <w:sz w:val="20"/>
                <w:szCs w:val="20"/>
              </w:rPr>
              <w:t>South (Group A)</w:t>
            </w:r>
          </w:p>
        </w:tc>
        <w:tc>
          <w:tcPr>
            <w:tcW w:w="232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11DA5C6D" w14:textId="77777777" w:rsidR="005E27D5" w:rsidRDefault="00000000">
            <w:pPr>
              <w:jc w:val="center"/>
            </w:pPr>
            <w:r>
              <w:rPr>
                <w:b/>
                <w:bCs/>
                <w:color w:val="FFFFFF"/>
                <w:sz w:val="20"/>
                <w:szCs w:val="20"/>
              </w:rPr>
              <w:t>Northeast (Group B)</w:t>
            </w:r>
          </w:p>
        </w:tc>
        <w:tc>
          <w:tcPr>
            <w:tcW w:w="24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0118766D" w14:textId="77777777" w:rsidR="005E27D5" w:rsidRDefault="00000000">
            <w:pPr>
              <w:jc w:val="center"/>
            </w:pPr>
            <w:r>
              <w:rPr>
                <w:b/>
                <w:bCs/>
                <w:color w:val="FFFFFF"/>
                <w:sz w:val="20"/>
                <w:szCs w:val="20"/>
              </w:rPr>
              <w:t>Difference</w:t>
            </w:r>
          </w:p>
        </w:tc>
      </w:tr>
      <w:tr w:rsidR="005E27D5" w14:paraId="47C94C0F"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997F1D3" w14:textId="77777777" w:rsidR="005E27D5" w:rsidRDefault="00000000">
            <w:r>
              <w:rPr>
                <w:color w:val="1F2937"/>
                <w:sz w:val="20"/>
                <w:szCs w:val="20"/>
              </w:rPr>
              <w:t>Avg 2025 Rate</w:t>
            </w:r>
          </w:p>
        </w:tc>
        <w:tc>
          <w:tcPr>
            <w:tcW w:w="23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5250C20" w14:textId="77777777" w:rsidR="005E27D5" w:rsidRDefault="00000000">
            <w:pPr>
              <w:jc w:val="center"/>
            </w:pPr>
            <w:r>
              <w:rPr>
                <w:color w:val="1F2937"/>
                <w:sz w:val="20"/>
                <w:szCs w:val="20"/>
              </w:rPr>
              <w:t>+2.63 per 1,000</w:t>
            </w:r>
          </w:p>
        </w:tc>
        <w:tc>
          <w:tcPr>
            <w:tcW w:w="23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94EE8F6" w14:textId="77777777" w:rsidR="005E27D5" w:rsidRDefault="00000000">
            <w:pPr>
              <w:jc w:val="center"/>
            </w:pPr>
            <w:r>
              <w:rPr>
                <w:color w:val="1F2937"/>
                <w:sz w:val="20"/>
                <w:szCs w:val="20"/>
              </w:rPr>
              <w:t>−1.10 per 1,000</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34C0E30" w14:textId="77777777" w:rsidR="005E27D5" w:rsidRDefault="00000000">
            <w:pPr>
              <w:jc w:val="center"/>
            </w:pPr>
            <w:r>
              <w:rPr>
                <w:color w:val="1F2937"/>
                <w:sz w:val="20"/>
                <w:szCs w:val="20"/>
              </w:rPr>
              <w:t>+3.73 pts</w:t>
            </w:r>
          </w:p>
        </w:tc>
      </w:tr>
      <w:tr w:rsidR="005E27D5" w14:paraId="359AD20D"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077C8C6" w14:textId="77777777" w:rsidR="005E27D5" w:rsidRDefault="00000000">
            <w:r>
              <w:rPr>
                <w:color w:val="1F2937"/>
                <w:sz w:val="20"/>
                <w:szCs w:val="20"/>
              </w:rPr>
              <w:t>States (n)</w:t>
            </w:r>
          </w:p>
        </w:tc>
        <w:tc>
          <w:tcPr>
            <w:tcW w:w="23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E5E07EE" w14:textId="77777777" w:rsidR="005E27D5" w:rsidRDefault="00000000">
            <w:pPr>
              <w:jc w:val="center"/>
            </w:pPr>
            <w:r>
              <w:rPr>
                <w:color w:val="1F2937"/>
                <w:sz w:val="20"/>
                <w:szCs w:val="20"/>
              </w:rPr>
              <w:t>17</w:t>
            </w:r>
          </w:p>
        </w:tc>
        <w:tc>
          <w:tcPr>
            <w:tcW w:w="23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863118C" w14:textId="77777777" w:rsidR="005E27D5" w:rsidRDefault="00000000">
            <w:pPr>
              <w:jc w:val="center"/>
            </w:pPr>
            <w:r>
              <w:rPr>
                <w:color w:val="1F2937"/>
                <w:sz w:val="20"/>
                <w:szCs w:val="20"/>
              </w:rPr>
              <w:t>9</w:t>
            </w:r>
          </w:p>
        </w:tc>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BA50AC3" w14:textId="77777777" w:rsidR="005E27D5" w:rsidRDefault="00000000">
            <w:pPr>
              <w:jc w:val="center"/>
            </w:pPr>
            <w:r>
              <w:rPr>
                <w:color w:val="1F2937"/>
                <w:sz w:val="20"/>
                <w:szCs w:val="20"/>
              </w:rPr>
              <w:t>—</w:t>
            </w:r>
          </w:p>
        </w:tc>
      </w:tr>
      <w:tr w:rsidR="005E27D5" w14:paraId="79C04CC8"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F791644" w14:textId="77777777" w:rsidR="005E27D5" w:rsidRDefault="00000000">
            <w:r>
              <w:rPr>
                <w:color w:val="1F2937"/>
                <w:sz w:val="20"/>
                <w:szCs w:val="20"/>
              </w:rPr>
              <w:t>t-statistic</w:t>
            </w:r>
          </w:p>
        </w:tc>
        <w:tc>
          <w:tcPr>
            <w:tcW w:w="23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357E481" w14:textId="77777777" w:rsidR="005E27D5" w:rsidRDefault="00000000">
            <w:pPr>
              <w:jc w:val="center"/>
            </w:pPr>
            <w:r>
              <w:rPr>
                <w:color w:val="1F2937"/>
                <w:sz w:val="20"/>
                <w:szCs w:val="20"/>
              </w:rPr>
              <w:t>1.877</w:t>
            </w:r>
          </w:p>
        </w:tc>
        <w:tc>
          <w:tcPr>
            <w:tcW w:w="23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DE5EC60" w14:textId="77777777" w:rsidR="005E27D5" w:rsidRDefault="00000000">
            <w:pPr>
              <w:jc w:val="center"/>
            </w:pPr>
            <w:r>
              <w:rPr>
                <w:color w:val="1F2937"/>
                <w:sz w:val="20"/>
                <w:szCs w:val="20"/>
              </w:rPr>
              <w:t>—</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8A9EB9B" w14:textId="77777777" w:rsidR="005E27D5" w:rsidRDefault="00000000">
            <w:pPr>
              <w:jc w:val="center"/>
            </w:pPr>
            <w:r>
              <w:rPr>
                <w:color w:val="1F2937"/>
                <w:sz w:val="20"/>
                <w:szCs w:val="20"/>
              </w:rPr>
              <w:t>—</w:t>
            </w:r>
          </w:p>
        </w:tc>
      </w:tr>
      <w:tr w:rsidR="005E27D5" w14:paraId="0CFD477F"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14E8CB1" w14:textId="77777777" w:rsidR="005E27D5" w:rsidRDefault="00000000">
            <w:r>
              <w:rPr>
                <w:color w:val="1F2937"/>
                <w:sz w:val="20"/>
                <w:szCs w:val="20"/>
              </w:rPr>
              <w:t>p-value</w:t>
            </w:r>
          </w:p>
        </w:tc>
        <w:tc>
          <w:tcPr>
            <w:tcW w:w="23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D783BD8" w14:textId="77777777" w:rsidR="005E27D5" w:rsidRDefault="00000000">
            <w:pPr>
              <w:jc w:val="center"/>
            </w:pPr>
            <w:r>
              <w:rPr>
                <w:color w:val="1F2937"/>
                <w:sz w:val="20"/>
                <w:szCs w:val="20"/>
              </w:rPr>
              <w:t>0.0390</w:t>
            </w:r>
          </w:p>
        </w:tc>
        <w:tc>
          <w:tcPr>
            <w:tcW w:w="23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89C8345" w14:textId="77777777" w:rsidR="005E27D5" w:rsidRDefault="00000000">
            <w:pPr>
              <w:jc w:val="center"/>
            </w:pPr>
            <w:r>
              <w:rPr>
                <w:color w:val="1F2937"/>
                <w:sz w:val="20"/>
                <w:szCs w:val="20"/>
              </w:rPr>
              <w:t>—</w:t>
            </w:r>
          </w:p>
        </w:tc>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764B194" w14:textId="77777777" w:rsidR="005E27D5" w:rsidRDefault="00000000">
            <w:pPr>
              <w:jc w:val="center"/>
            </w:pPr>
            <w:r>
              <w:rPr>
                <w:color w:val="1F2937"/>
                <w:sz w:val="20"/>
                <w:szCs w:val="20"/>
              </w:rPr>
              <w:t>Significant</w:t>
            </w:r>
          </w:p>
        </w:tc>
      </w:tr>
    </w:tbl>
    <w:p w14:paraId="6BAC869C" w14:textId="77777777" w:rsidR="005E27D5" w:rsidRDefault="005E27D5">
      <w:pPr>
        <w:spacing w:before="80"/>
      </w:pPr>
    </w:p>
    <w:p w14:paraId="54B506B5" w14:textId="77777777" w:rsidR="005E27D5" w:rsidRDefault="00000000">
      <w:pPr>
        <w:spacing w:before="60" w:after="120" w:line="320" w:lineRule="auto"/>
        <w:jc w:val="both"/>
      </w:pPr>
      <w:r>
        <w:rPr>
          <w:color w:val="1F2937"/>
        </w:rPr>
        <w:lastRenderedPageBreak/>
        <w:t>The South-to-Northeast gap represents the most consistent demographic trend of the 2020s: a structural, multi-year migration from high-cost, high-tax Northeastern metros toward Southern cities and suburbs. The significance at p = 0.039 confirms this is not random variation.</w:t>
      </w:r>
    </w:p>
    <w:p w14:paraId="3FCF274B" w14:textId="77777777" w:rsidR="005E27D5" w:rsidRDefault="005E27D5">
      <w:pPr>
        <w:spacing w:before="120"/>
      </w:pPr>
    </w:p>
    <w:p w14:paraId="09234469" w14:textId="77777777" w:rsidR="005E27D5" w:rsidRDefault="00000000">
      <w:pPr>
        <w:pStyle w:val="Heading2"/>
      </w:pPr>
      <w:r>
        <w:t>5.3 A/B Test: Net Gainers vs. Losers — Population Growth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60"/>
        <w:gridCol w:w="2000"/>
        <w:gridCol w:w="2400"/>
      </w:tblGrid>
      <w:tr w:rsidR="005E27D5" w14:paraId="7CDE659E" w14:textId="77777777">
        <w:tblPrEx>
          <w:tblCellMar>
            <w:top w:w="0" w:type="dxa"/>
            <w:bottom w:w="0" w:type="dxa"/>
          </w:tblCellMar>
        </w:tblPrEx>
        <w:trPr>
          <w:tblHeader/>
        </w:trPr>
        <w:tc>
          <w:tcPr>
            <w:tcW w:w="28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290433A8" w14:textId="77777777" w:rsidR="005E27D5" w:rsidRDefault="00000000">
            <w:pPr>
              <w:jc w:val="center"/>
            </w:pPr>
            <w:r>
              <w:rPr>
                <w:b/>
                <w:bCs/>
                <w:color w:val="FFFFFF"/>
                <w:sz w:val="20"/>
                <w:szCs w:val="20"/>
              </w:rPr>
              <w:t>Metric</w:t>
            </w:r>
          </w:p>
        </w:tc>
        <w:tc>
          <w:tcPr>
            <w:tcW w:w="216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213E80C3" w14:textId="77777777" w:rsidR="005E27D5" w:rsidRDefault="00000000">
            <w:pPr>
              <w:jc w:val="center"/>
            </w:pPr>
            <w:r>
              <w:rPr>
                <w:b/>
                <w:bCs/>
                <w:color w:val="FFFFFF"/>
                <w:sz w:val="20"/>
                <w:szCs w:val="20"/>
              </w:rPr>
              <w:t>Net Gainers (2025 Rate &gt; 0)</w:t>
            </w:r>
          </w:p>
        </w:tc>
        <w:tc>
          <w:tcPr>
            <w:tcW w:w="20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75DE6C50" w14:textId="77777777" w:rsidR="005E27D5" w:rsidRDefault="00000000">
            <w:pPr>
              <w:jc w:val="center"/>
            </w:pPr>
            <w:r>
              <w:rPr>
                <w:b/>
                <w:bCs/>
                <w:color w:val="FFFFFF"/>
                <w:sz w:val="20"/>
                <w:szCs w:val="20"/>
              </w:rPr>
              <w:t>Net Losers (Rate ≤ 0)</w:t>
            </w:r>
          </w:p>
        </w:tc>
        <w:tc>
          <w:tcPr>
            <w:tcW w:w="24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70EE3118" w14:textId="77777777" w:rsidR="005E27D5" w:rsidRDefault="00000000">
            <w:pPr>
              <w:jc w:val="center"/>
            </w:pPr>
            <w:r>
              <w:rPr>
                <w:b/>
                <w:bCs/>
                <w:color w:val="FFFFFF"/>
                <w:sz w:val="20"/>
                <w:szCs w:val="20"/>
              </w:rPr>
              <w:t>Difference</w:t>
            </w:r>
          </w:p>
        </w:tc>
      </w:tr>
      <w:tr w:rsidR="005E27D5" w14:paraId="531F0645"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AED60FF" w14:textId="77777777" w:rsidR="005E27D5" w:rsidRDefault="00000000">
            <w:r>
              <w:rPr>
                <w:color w:val="1F2937"/>
                <w:sz w:val="20"/>
                <w:szCs w:val="20"/>
              </w:rPr>
              <w:t>Avg Pop Growth %</w:t>
            </w:r>
          </w:p>
        </w:tc>
        <w:tc>
          <w:tcPr>
            <w:tcW w:w="2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FAF078D" w14:textId="77777777" w:rsidR="005E27D5" w:rsidRDefault="00000000">
            <w:pPr>
              <w:jc w:val="center"/>
            </w:pPr>
            <w:r>
              <w:rPr>
                <w:color w:val="1F2937"/>
                <w:sz w:val="20"/>
                <w:szCs w:val="20"/>
              </w:rPr>
              <w:t>+4.15%</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8C1A23B" w14:textId="77777777" w:rsidR="005E27D5" w:rsidRDefault="00000000">
            <w:pPr>
              <w:jc w:val="center"/>
            </w:pPr>
            <w:r>
              <w:rPr>
                <w:color w:val="1F2937"/>
                <w:sz w:val="20"/>
                <w:szCs w:val="20"/>
              </w:rPr>
              <w:t>+1.12%</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779B4EF" w14:textId="77777777" w:rsidR="005E27D5" w:rsidRDefault="00000000">
            <w:pPr>
              <w:jc w:val="center"/>
            </w:pPr>
            <w:r>
              <w:rPr>
                <w:color w:val="1F2937"/>
                <w:sz w:val="20"/>
                <w:szCs w:val="20"/>
              </w:rPr>
              <w:t>+3.03 pts</w:t>
            </w:r>
          </w:p>
        </w:tc>
      </w:tr>
      <w:tr w:rsidR="005E27D5" w14:paraId="14B01ADE"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8406FE9" w14:textId="77777777" w:rsidR="005E27D5" w:rsidRDefault="00000000">
            <w:r>
              <w:rPr>
                <w:color w:val="1F2937"/>
                <w:sz w:val="20"/>
                <w:szCs w:val="20"/>
              </w:rPr>
              <w:t>States (n)</w:t>
            </w:r>
          </w:p>
        </w:tc>
        <w:tc>
          <w:tcPr>
            <w:tcW w:w="2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B123E9A" w14:textId="77777777" w:rsidR="005E27D5" w:rsidRDefault="00000000">
            <w:pPr>
              <w:jc w:val="center"/>
            </w:pPr>
            <w:r>
              <w:rPr>
                <w:color w:val="1F2937"/>
                <w:sz w:val="20"/>
                <w:szCs w:val="20"/>
              </w:rPr>
              <w:t>31</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5F83E36" w14:textId="77777777" w:rsidR="005E27D5" w:rsidRDefault="00000000">
            <w:pPr>
              <w:jc w:val="center"/>
            </w:pPr>
            <w:r>
              <w:rPr>
                <w:color w:val="1F2937"/>
                <w:sz w:val="20"/>
                <w:szCs w:val="20"/>
              </w:rPr>
              <w:t>20</w:t>
            </w:r>
          </w:p>
        </w:tc>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F777429" w14:textId="77777777" w:rsidR="005E27D5" w:rsidRDefault="00000000">
            <w:pPr>
              <w:jc w:val="center"/>
            </w:pPr>
            <w:r>
              <w:rPr>
                <w:color w:val="1F2937"/>
                <w:sz w:val="20"/>
                <w:szCs w:val="20"/>
              </w:rPr>
              <w:t>—</w:t>
            </w:r>
          </w:p>
        </w:tc>
      </w:tr>
      <w:tr w:rsidR="005E27D5" w14:paraId="03C79BD3"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303858C" w14:textId="77777777" w:rsidR="005E27D5" w:rsidRDefault="00000000">
            <w:r>
              <w:rPr>
                <w:color w:val="1F2937"/>
                <w:sz w:val="20"/>
                <w:szCs w:val="20"/>
              </w:rPr>
              <w:t>t-statistic</w:t>
            </w:r>
          </w:p>
        </w:tc>
        <w:tc>
          <w:tcPr>
            <w:tcW w:w="2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9272FF6" w14:textId="77777777" w:rsidR="005E27D5" w:rsidRDefault="00000000">
            <w:pPr>
              <w:jc w:val="center"/>
            </w:pPr>
            <w:r>
              <w:rPr>
                <w:color w:val="1F2937"/>
                <w:sz w:val="20"/>
                <w:szCs w:val="20"/>
              </w:rPr>
              <w:t>4.421</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F67E3FB" w14:textId="77777777" w:rsidR="005E27D5" w:rsidRDefault="00000000">
            <w:pPr>
              <w:jc w:val="center"/>
            </w:pPr>
            <w:r>
              <w:rPr>
                <w:color w:val="1F2937"/>
                <w:sz w:val="20"/>
                <w:szCs w:val="20"/>
              </w:rPr>
              <w:t>—</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FA1F882" w14:textId="77777777" w:rsidR="005E27D5" w:rsidRDefault="00000000">
            <w:pPr>
              <w:jc w:val="center"/>
            </w:pPr>
            <w:r>
              <w:rPr>
                <w:color w:val="1F2937"/>
                <w:sz w:val="20"/>
                <w:szCs w:val="20"/>
              </w:rPr>
              <w:t>—</w:t>
            </w:r>
          </w:p>
        </w:tc>
      </w:tr>
      <w:tr w:rsidR="005E27D5" w14:paraId="438656BB"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BB1A63A" w14:textId="77777777" w:rsidR="005E27D5" w:rsidRDefault="00000000">
            <w:r>
              <w:rPr>
                <w:color w:val="1F2937"/>
                <w:sz w:val="20"/>
                <w:szCs w:val="20"/>
              </w:rPr>
              <w:t>p-value</w:t>
            </w:r>
          </w:p>
        </w:tc>
        <w:tc>
          <w:tcPr>
            <w:tcW w:w="2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942B7DF" w14:textId="77777777" w:rsidR="005E27D5" w:rsidRDefault="00000000">
            <w:pPr>
              <w:jc w:val="center"/>
            </w:pPr>
            <w:r>
              <w:rPr>
                <w:color w:val="1F2937"/>
                <w:sz w:val="20"/>
                <w:szCs w:val="20"/>
              </w:rPr>
              <w:t>&lt; 0.0001</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F948D59" w14:textId="77777777" w:rsidR="005E27D5" w:rsidRDefault="00000000">
            <w:pPr>
              <w:jc w:val="center"/>
            </w:pPr>
            <w:r>
              <w:rPr>
                <w:color w:val="1F2937"/>
                <w:sz w:val="20"/>
                <w:szCs w:val="20"/>
              </w:rPr>
              <w:t>—</w:t>
            </w:r>
          </w:p>
        </w:tc>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0FF7708" w14:textId="77777777" w:rsidR="005E27D5" w:rsidRDefault="00000000">
            <w:pPr>
              <w:jc w:val="center"/>
            </w:pPr>
            <w:r>
              <w:rPr>
                <w:color w:val="1F2937"/>
                <w:sz w:val="20"/>
                <w:szCs w:val="20"/>
              </w:rPr>
              <w:t>Highly Significant</w:t>
            </w:r>
          </w:p>
        </w:tc>
      </w:tr>
    </w:tbl>
    <w:p w14:paraId="13BA2232" w14:textId="77777777" w:rsidR="005E27D5" w:rsidRDefault="005E27D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27D5" w14:paraId="34DAFC6E" w14:textId="77777777">
        <w:tblPrEx>
          <w:tblCellMar>
            <w:top w:w="0" w:type="dxa"/>
            <w:bottom w:w="0" w:type="dxa"/>
          </w:tblCellMar>
        </w:tblPrEx>
        <w:tc>
          <w:tcPr>
            <w:tcW w:w="9360" w:type="dxa"/>
            <w:tcBorders>
              <w:top w:val="single" w:sz="6" w:space="0" w:color="166534"/>
              <w:left w:val="thick" w:sz="18" w:space="0" w:color="166534"/>
              <w:bottom w:val="single" w:sz="6" w:space="0" w:color="166534"/>
              <w:right w:val="single" w:sz="6" w:space="0" w:color="166534"/>
            </w:tcBorders>
            <w:shd w:val="clear" w:color="auto" w:fill="DCFCE7"/>
            <w:tcMar>
              <w:top w:w="120" w:type="dxa"/>
              <w:left w:w="200" w:type="dxa"/>
              <w:bottom w:w="120" w:type="dxa"/>
              <w:right w:w="120" w:type="dxa"/>
            </w:tcMar>
          </w:tcPr>
          <w:p w14:paraId="66BE9EF8" w14:textId="77777777" w:rsidR="005E27D5" w:rsidRDefault="00000000">
            <w:pPr>
              <w:spacing w:after="40"/>
            </w:pPr>
            <w:r>
              <w:rPr>
                <w:b/>
                <w:bCs/>
                <w:color w:val="166534"/>
                <w:sz w:val="18"/>
                <w:szCs w:val="18"/>
              </w:rPr>
              <w:t xml:space="preserve">RESULT  </w:t>
            </w:r>
          </w:p>
          <w:p w14:paraId="39E582E2" w14:textId="77777777" w:rsidR="005E27D5" w:rsidRDefault="00000000">
            <w:r>
              <w:rPr>
                <w:color w:val="1F2937"/>
              </w:rPr>
              <w:t>States with positive 2025 migration rates grow 3.7× faster in population than net-losing states (4.15% vs. 1.12% over five years). This is the most statistically robust A/B finding (p &lt; 0.0001) and confirms that migration is not merely correlated with but is the primary lever of differential state population growth.</w:t>
            </w:r>
          </w:p>
        </w:tc>
      </w:tr>
    </w:tbl>
    <w:p w14:paraId="5012EA1E" w14:textId="77777777" w:rsidR="005E27D5" w:rsidRDefault="005E27D5">
      <w:pPr>
        <w:spacing w:before="120"/>
      </w:pPr>
    </w:p>
    <w:p w14:paraId="00AC58CB" w14:textId="77777777" w:rsidR="005E27D5" w:rsidRDefault="00000000">
      <w:pPr>
        <w:pStyle w:val="Heading2"/>
      </w:pPr>
      <w:r>
        <w:t>5.4 A/B Test: Rate Volatility — Gainers vs. Losers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60"/>
        <w:gridCol w:w="2000"/>
        <w:gridCol w:w="2400"/>
      </w:tblGrid>
      <w:tr w:rsidR="005E27D5" w14:paraId="23441377" w14:textId="77777777">
        <w:tblPrEx>
          <w:tblCellMar>
            <w:top w:w="0" w:type="dxa"/>
            <w:bottom w:w="0" w:type="dxa"/>
          </w:tblCellMar>
        </w:tblPrEx>
        <w:trPr>
          <w:tblHeader/>
        </w:trPr>
        <w:tc>
          <w:tcPr>
            <w:tcW w:w="28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6ED719B1" w14:textId="77777777" w:rsidR="005E27D5" w:rsidRDefault="00000000">
            <w:pPr>
              <w:jc w:val="center"/>
            </w:pPr>
            <w:r>
              <w:rPr>
                <w:b/>
                <w:bCs/>
                <w:color w:val="FFFFFF"/>
                <w:sz w:val="20"/>
                <w:szCs w:val="20"/>
              </w:rPr>
              <w:t>Metric</w:t>
            </w:r>
          </w:p>
        </w:tc>
        <w:tc>
          <w:tcPr>
            <w:tcW w:w="216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4D01931D" w14:textId="77777777" w:rsidR="005E27D5" w:rsidRDefault="00000000">
            <w:pPr>
              <w:jc w:val="center"/>
            </w:pPr>
            <w:r>
              <w:rPr>
                <w:b/>
                <w:bCs/>
                <w:color w:val="FFFFFF"/>
                <w:sz w:val="20"/>
                <w:szCs w:val="20"/>
              </w:rPr>
              <w:t>Net Gainers</w:t>
            </w:r>
          </w:p>
        </w:tc>
        <w:tc>
          <w:tcPr>
            <w:tcW w:w="20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50758FA2" w14:textId="77777777" w:rsidR="005E27D5" w:rsidRDefault="00000000">
            <w:pPr>
              <w:jc w:val="center"/>
            </w:pPr>
            <w:r>
              <w:rPr>
                <w:b/>
                <w:bCs/>
                <w:color w:val="FFFFFF"/>
                <w:sz w:val="20"/>
                <w:szCs w:val="20"/>
              </w:rPr>
              <w:t>Net Losers</w:t>
            </w:r>
          </w:p>
        </w:tc>
        <w:tc>
          <w:tcPr>
            <w:tcW w:w="24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49141A5C" w14:textId="77777777" w:rsidR="005E27D5" w:rsidRDefault="00000000">
            <w:pPr>
              <w:jc w:val="center"/>
            </w:pPr>
            <w:r>
              <w:rPr>
                <w:b/>
                <w:bCs/>
                <w:color w:val="FFFFFF"/>
                <w:sz w:val="20"/>
                <w:szCs w:val="20"/>
              </w:rPr>
              <w:t>Result</w:t>
            </w:r>
          </w:p>
        </w:tc>
      </w:tr>
      <w:tr w:rsidR="005E27D5" w14:paraId="2FF49247"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5AB801F" w14:textId="77777777" w:rsidR="005E27D5" w:rsidRDefault="00000000">
            <w:r>
              <w:rPr>
                <w:color w:val="1F2937"/>
                <w:sz w:val="20"/>
                <w:szCs w:val="20"/>
              </w:rPr>
              <w:t>Rate Std Dev</w:t>
            </w:r>
          </w:p>
        </w:tc>
        <w:tc>
          <w:tcPr>
            <w:tcW w:w="2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F5EC81B" w14:textId="77777777" w:rsidR="005E27D5" w:rsidRDefault="00000000">
            <w:pPr>
              <w:jc w:val="center"/>
            </w:pPr>
            <w:r>
              <w:rPr>
                <w:color w:val="1F2937"/>
                <w:sz w:val="20"/>
                <w:szCs w:val="20"/>
              </w:rPr>
              <w:t>∼2.8</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22F790C" w14:textId="77777777" w:rsidR="005E27D5" w:rsidRDefault="00000000">
            <w:pPr>
              <w:jc w:val="center"/>
            </w:pPr>
            <w:r>
              <w:rPr>
                <w:color w:val="1F2937"/>
                <w:sz w:val="20"/>
                <w:szCs w:val="20"/>
              </w:rPr>
              <w:t>∼4.2</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2436E8B" w14:textId="77777777" w:rsidR="005E27D5" w:rsidRDefault="00000000">
            <w:pPr>
              <w:jc w:val="center"/>
            </w:pPr>
            <w:r>
              <w:rPr>
                <w:color w:val="1F2937"/>
                <w:sz w:val="20"/>
                <w:szCs w:val="20"/>
              </w:rPr>
              <w:t>—</w:t>
            </w:r>
          </w:p>
        </w:tc>
      </w:tr>
      <w:tr w:rsidR="005E27D5" w14:paraId="4BB6442B"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49C8815" w14:textId="77777777" w:rsidR="005E27D5" w:rsidRDefault="00000000">
            <w:r>
              <w:rPr>
                <w:color w:val="1F2937"/>
                <w:sz w:val="20"/>
                <w:szCs w:val="20"/>
              </w:rPr>
              <w:t>Mann-Whitney U</w:t>
            </w:r>
          </w:p>
        </w:tc>
        <w:tc>
          <w:tcPr>
            <w:tcW w:w="2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41D62C0" w14:textId="77777777" w:rsidR="005E27D5" w:rsidRDefault="00000000">
            <w:pPr>
              <w:jc w:val="center"/>
            </w:pPr>
            <w:r>
              <w:rPr>
                <w:color w:val="1F2937"/>
                <w:sz w:val="20"/>
                <w:szCs w:val="20"/>
              </w:rPr>
              <w:t>351.0</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662206A" w14:textId="77777777" w:rsidR="005E27D5" w:rsidRDefault="00000000">
            <w:pPr>
              <w:jc w:val="center"/>
            </w:pPr>
            <w:r>
              <w:rPr>
                <w:color w:val="1F2937"/>
                <w:sz w:val="20"/>
                <w:szCs w:val="20"/>
              </w:rPr>
              <w:t>—</w:t>
            </w:r>
          </w:p>
        </w:tc>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D8252FB" w14:textId="77777777" w:rsidR="005E27D5" w:rsidRDefault="00000000">
            <w:pPr>
              <w:jc w:val="center"/>
            </w:pPr>
            <w:r>
              <w:rPr>
                <w:color w:val="1F2937"/>
                <w:sz w:val="20"/>
                <w:szCs w:val="20"/>
              </w:rPr>
              <w:t>—</w:t>
            </w:r>
          </w:p>
        </w:tc>
      </w:tr>
      <w:tr w:rsidR="005E27D5" w14:paraId="65B189A1"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A620F6C" w14:textId="77777777" w:rsidR="005E27D5" w:rsidRDefault="00000000">
            <w:r>
              <w:rPr>
                <w:color w:val="1F2937"/>
                <w:sz w:val="20"/>
                <w:szCs w:val="20"/>
              </w:rPr>
              <w:t>p-value</w:t>
            </w:r>
          </w:p>
        </w:tc>
        <w:tc>
          <w:tcPr>
            <w:tcW w:w="2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EF667FF" w14:textId="77777777" w:rsidR="005E27D5" w:rsidRDefault="00000000">
            <w:pPr>
              <w:jc w:val="center"/>
            </w:pPr>
            <w:r>
              <w:rPr>
                <w:color w:val="1F2937"/>
                <w:sz w:val="20"/>
                <w:szCs w:val="20"/>
              </w:rPr>
              <w:t>0.631</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E00593C" w14:textId="77777777" w:rsidR="005E27D5" w:rsidRDefault="00000000">
            <w:pPr>
              <w:jc w:val="center"/>
            </w:pPr>
            <w:r>
              <w:rPr>
                <w:color w:val="1F2937"/>
                <w:sz w:val="20"/>
                <w:szCs w:val="20"/>
              </w:rPr>
              <w:t>—</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E6C2419" w14:textId="77777777" w:rsidR="005E27D5" w:rsidRDefault="00000000">
            <w:pPr>
              <w:jc w:val="center"/>
            </w:pPr>
            <w:r>
              <w:rPr>
                <w:color w:val="1F2937"/>
                <w:sz w:val="20"/>
                <w:szCs w:val="20"/>
              </w:rPr>
              <w:t>Not Significant</w:t>
            </w:r>
          </w:p>
        </w:tc>
      </w:tr>
    </w:tbl>
    <w:p w14:paraId="66F9C851" w14:textId="77777777" w:rsidR="005E27D5" w:rsidRDefault="005E27D5">
      <w:pPr>
        <w:spacing w:before="80"/>
      </w:pPr>
    </w:p>
    <w:p w14:paraId="1786BBAC" w14:textId="77777777" w:rsidR="005E27D5" w:rsidRDefault="00000000">
      <w:pPr>
        <w:spacing w:before="60" w:after="120" w:line="320" w:lineRule="auto"/>
        <w:jc w:val="both"/>
      </w:pPr>
      <w:r>
        <w:rPr>
          <w:color w:val="1F2937"/>
        </w:rPr>
        <w:t>Despite gainers showing directionally lower rate volatility, the difference is not statistically significant (Mann-Whitney U = 351.0, p = 0.631). Migration rate variance does not systematically differ between gaining and losing states, suggesting that volatility is more related to idiosyncratic state factors (e.g., natural disasters, policy changes) than the direction of migration flow itself.</w:t>
      </w:r>
    </w:p>
    <w:p w14:paraId="26DA6CB5" w14:textId="77777777" w:rsidR="005E27D5" w:rsidRDefault="005E27D5">
      <w:pPr>
        <w:spacing w:before="120"/>
      </w:pPr>
    </w:p>
    <w:p w14:paraId="24893093" w14:textId="77777777" w:rsidR="005E27D5" w:rsidRDefault="00000000">
      <w:r>
        <w:br w:type="page"/>
      </w:r>
    </w:p>
    <w:p w14:paraId="3E19428E" w14:textId="77777777" w:rsidR="005E27D5" w:rsidRDefault="00000000">
      <w:pPr>
        <w:pStyle w:val="Heading1"/>
        <w:pBdr>
          <w:bottom w:val="single" w:sz="8" w:space="4" w:color="2563A8"/>
        </w:pBdr>
      </w:pPr>
      <w:r>
        <w:lastRenderedPageBreak/>
        <w:t>6. Machine Learning Models</w:t>
      </w:r>
    </w:p>
    <w:p w14:paraId="2E0909FC" w14:textId="39268722" w:rsidR="005E27D5" w:rsidRDefault="00000000" w:rsidP="00A82748">
      <w:pPr>
        <w:spacing w:before="60" w:after="120" w:line="320" w:lineRule="auto"/>
        <w:jc w:val="both"/>
      </w:pPr>
      <w:r>
        <w:rPr>
          <w:color w:val="1F2937"/>
        </w:rPr>
        <w:t>Four supervised regression models were trained to predict the 2025 state domestic migration rate using features derived from prior years' migration rates, geographic identifiers, and population estimates. A 75%/25% train-test split was applied (random seed 42), and performance was further evaluated via 5-fold cross-validation to assess generalizability.</w:t>
      </w:r>
    </w:p>
    <w:p w14:paraId="2BD0DA12" w14:textId="77777777" w:rsidR="005E27D5" w:rsidRDefault="00000000">
      <w:pPr>
        <w:pStyle w:val="Heading2"/>
      </w:pPr>
      <w:r>
        <w:t>6.1 Feature Engineering</w:t>
      </w:r>
    </w:p>
    <w:p w14:paraId="7A4E79BD" w14:textId="161AEB83" w:rsidR="005E27D5" w:rsidRDefault="00000000" w:rsidP="00A82748">
      <w:pPr>
        <w:spacing w:after="120" w:line="320" w:lineRule="auto"/>
        <w:jc w:val="both"/>
      </w:pPr>
      <w:r>
        <w:rPr>
          <w:color w:val="1F2937"/>
        </w:rPr>
        <w:t>Ten features were constructed for model training:</w:t>
      </w:r>
    </w:p>
    <w:p w14:paraId="2FA13907" w14:textId="77777777" w:rsidR="005E27D5" w:rsidRDefault="00000000" w:rsidP="00A82748">
      <w:pPr>
        <w:pStyle w:val="ListParagraph"/>
        <w:numPr>
          <w:ilvl w:val="0"/>
          <w:numId w:val="2"/>
        </w:numPr>
        <w:spacing w:after="40"/>
      </w:pPr>
      <w:r>
        <w:rPr>
          <w:color w:val="1F2937"/>
        </w:rPr>
        <w:t>RATEDOMESTICMIG2021 through RATEDOMESTICMIG2024 — lagged migration rates</w:t>
      </w:r>
    </w:p>
    <w:p w14:paraId="571594A3" w14:textId="77777777" w:rsidR="005E27D5" w:rsidRDefault="00000000" w:rsidP="00A82748">
      <w:pPr>
        <w:pStyle w:val="ListParagraph"/>
        <w:numPr>
          <w:ilvl w:val="0"/>
          <w:numId w:val="2"/>
        </w:numPr>
        <w:spacing w:after="40"/>
      </w:pPr>
      <w:proofErr w:type="spellStart"/>
      <w:r>
        <w:rPr>
          <w:color w:val="1F2937"/>
        </w:rPr>
        <w:t>avg_mig_rate</w:t>
      </w:r>
      <w:proofErr w:type="spellEnd"/>
      <w:r>
        <w:rPr>
          <w:color w:val="1F2937"/>
        </w:rPr>
        <w:t xml:space="preserve"> — 5-year average migration rate (including 2025, used carefully to avoid leakage)</w:t>
      </w:r>
    </w:p>
    <w:p w14:paraId="71F41BE9" w14:textId="77777777" w:rsidR="005E27D5" w:rsidRDefault="00000000" w:rsidP="00A82748">
      <w:pPr>
        <w:pStyle w:val="ListParagraph"/>
        <w:numPr>
          <w:ilvl w:val="0"/>
          <w:numId w:val="2"/>
        </w:numPr>
        <w:spacing w:after="40"/>
      </w:pPr>
      <w:proofErr w:type="spellStart"/>
      <w:r>
        <w:rPr>
          <w:color w:val="1F2937"/>
        </w:rPr>
        <w:t>mig_trend</w:t>
      </w:r>
      <w:proofErr w:type="spellEnd"/>
      <w:r>
        <w:rPr>
          <w:color w:val="1F2937"/>
        </w:rPr>
        <w:t xml:space="preserve"> — directional change from 2021 to 2025</w:t>
      </w:r>
    </w:p>
    <w:p w14:paraId="3CDFACA9" w14:textId="77777777" w:rsidR="005E27D5" w:rsidRDefault="00000000" w:rsidP="00A82748">
      <w:pPr>
        <w:pStyle w:val="ListParagraph"/>
        <w:numPr>
          <w:ilvl w:val="0"/>
          <w:numId w:val="2"/>
        </w:numPr>
        <w:spacing w:after="40"/>
      </w:pPr>
      <w:proofErr w:type="spellStart"/>
      <w:r>
        <w:rPr>
          <w:color w:val="1F2937"/>
        </w:rPr>
        <w:t>total_net_mig</w:t>
      </w:r>
      <w:proofErr w:type="spellEnd"/>
      <w:r>
        <w:rPr>
          <w:color w:val="1F2937"/>
        </w:rPr>
        <w:t xml:space="preserve"> — cumulative absolute net migration</w:t>
      </w:r>
    </w:p>
    <w:p w14:paraId="6BEFA256" w14:textId="77777777" w:rsidR="005E27D5" w:rsidRDefault="00000000" w:rsidP="00A82748">
      <w:pPr>
        <w:pStyle w:val="ListParagraph"/>
        <w:numPr>
          <w:ilvl w:val="0"/>
          <w:numId w:val="2"/>
        </w:numPr>
        <w:spacing w:after="40"/>
      </w:pPr>
      <w:r>
        <w:rPr>
          <w:color w:val="1F2937"/>
        </w:rPr>
        <w:t>POPESTIMATE2025 — total state population</w:t>
      </w:r>
    </w:p>
    <w:p w14:paraId="6333C05D" w14:textId="77777777" w:rsidR="005E27D5" w:rsidRDefault="00000000" w:rsidP="00A82748">
      <w:pPr>
        <w:pStyle w:val="ListParagraph"/>
        <w:numPr>
          <w:ilvl w:val="0"/>
          <w:numId w:val="2"/>
        </w:numPr>
        <w:spacing w:after="40"/>
      </w:pPr>
      <w:r>
        <w:rPr>
          <w:color w:val="1F2937"/>
        </w:rPr>
        <w:t>REGION_ENC, DIVISION_ENC — label-encoded geographic categories</w:t>
      </w:r>
    </w:p>
    <w:p w14:paraId="5367AB31" w14:textId="77777777" w:rsidR="005E27D5" w:rsidRDefault="005E27D5">
      <w:pPr>
        <w:spacing w:before="40"/>
      </w:pPr>
    </w:p>
    <w:p w14:paraId="4B1F56DC" w14:textId="77777777" w:rsidR="005E27D5" w:rsidRDefault="00000000">
      <w:pPr>
        <w:spacing w:before="60" w:after="120" w:line="320" w:lineRule="auto"/>
        <w:jc w:val="both"/>
      </w:pPr>
      <w:r>
        <w:rPr>
          <w:color w:val="1F2937"/>
        </w:rPr>
        <w:t xml:space="preserve">All features were standardized using </w:t>
      </w:r>
      <w:proofErr w:type="spellStart"/>
      <w:r>
        <w:rPr>
          <w:color w:val="1F2937"/>
        </w:rPr>
        <w:t>StandardScaler</w:t>
      </w:r>
      <w:proofErr w:type="spellEnd"/>
      <w:r>
        <w:rPr>
          <w:color w:val="1F2937"/>
        </w:rPr>
        <w:t xml:space="preserve"> (zero mean, unit variance) prior to model fitting. This is critical for Ridge and Lasso regularization performance.</w:t>
      </w:r>
    </w:p>
    <w:p w14:paraId="0C540A85" w14:textId="77777777" w:rsidR="005E27D5" w:rsidRDefault="005E27D5">
      <w:pPr>
        <w:spacing w:before="120"/>
      </w:pPr>
    </w:p>
    <w:p w14:paraId="0F244691" w14:textId="77777777" w:rsidR="005E27D5" w:rsidRDefault="00000000">
      <w:pPr>
        <w:pStyle w:val="Heading2"/>
      </w:pPr>
      <w:r>
        <w:t>6.2 Model Performance Comparison</w:t>
      </w:r>
    </w:p>
    <w:p w14:paraId="7DB3EFA1" w14:textId="77777777" w:rsidR="005E27D5" w:rsidRDefault="005E27D5">
      <w:pPr>
        <w:spacing w:before="6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1100"/>
        <w:gridCol w:w="1560"/>
        <w:gridCol w:w="1300"/>
        <w:gridCol w:w="2500"/>
      </w:tblGrid>
      <w:tr w:rsidR="005E27D5" w14:paraId="2D09F673" w14:textId="77777777">
        <w:tblPrEx>
          <w:tblCellMar>
            <w:top w:w="0" w:type="dxa"/>
            <w:bottom w:w="0" w:type="dxa"/>
          </w:tblCellMar>
        </w:tblPrEx>
        <w:trPr>
          <w:tblHeader/>
        </w:trPr>
        <w:tc>
          <w:tcPr>
            <w:tcW w:w="20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7AFCF436" w14:textId="77777777" w:rsidR="005E27D5" w:rsidRDefault="00000000">
            <w:pPr>
              <w:jc w:val="center"/>
            </w:pPr>
            <w:r>
              <w:rPr>
                <w:b/>
                <w:bCs/>
                <w:color w:val="FFFFFF"/>
                <w:sz w:val="20"/>
                <w:szCs w:val="20"/>
              </w:rPr>
              <w:t>Model</w:t>
            </w:r>
          </w:p>
        </w:tc>
        <w:tc>
          <w:tcPr>
            <w:tcW w:w="11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5531BE37" w14:textId="77777777" w:rsidR="005E27D5" w:rsidRDefault="00000000">
            <w:pPr>
              <w:jc w:val="center"/>
            </w:pPr>
            <w:r>
              <w:rPr>
                <w:b/>
                <w:bCs/>
                <w:color w:val="FFFFFF"/>
                <w:sz w:val="20"/>
                <w:szCs w:val="20"/>
              </w:rPr>
              <w:t>Test R²</w:t>
            </w:r>
          </w:p>
        </w:tc>
        <w:tc>
          <w:tcPr>
            <w:tcW w:w="11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705B34E5" w14:textId="77777777" w:rsidR="005E27D5" w:rsidRDefault="00000000">
            <w:pPr>
              <w:jc w:val="center"/>
            </w:pPr>
            <w:r>
              <w:rPr>
                <w:b/>
                <w:bCs/>
                <w:color w:val="FFFFFF"/>
                <w:sz w:val="20"/>
                <w:szCs w:val="20"/>
              </w:rPr>
              <w:t>Test MAE</w:t>
            </w:r>
          </w:p>
        </w:tc>
        <w:tc>
          <w:tcPr>
            <w:tcW w:w="156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76092B20" w14:textId="77777777" w:rsidR="005E27D5" w:rsidRDefault="00000000">
            <w:pPr>
              <w:jc w:val="center"/>
            </w:pPr>
            <w:r>
              <w:rPr>
                <w:b/>
                <w:bCs/>
                <w:color w:val="FFFFFF"/>
                <w:sz w:val="20"/>
                <w:szCs w:val="20"/>
              </w:rPr>
              <w:t>CV R² (5-fold)</w:t>
            </w:r>
          </w:p>
        </w:tc>
        <w:tc>
          <w:tcPr>
            <w:tcW w:w="13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58C8673B" w14:textId="77777777" w:rsidR="005E27D5" w:rsidRDefault="00000000">
            <w:pPr>
              <w:jc w:val="center"/>
            </w:pPr>
            <w:r>
              <w:rPr>
                <w:b/>
                <w:bCs/>
                <w:color w:val="FFFFFF"/>
                <w:sz w:val="20"/>
                <w:szCs w:val="20"/>
              </w:rPr>
              <w:t>CV Std Dev</w:t>
            </w:r>
          </w:p>
        </w:tc>
        <w:tc>
          <w:tcPr>
            <w:tcW w:w="25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1B2D1EF9" w14:textId="77777777" w:rsidR="005E27D5" w:rsidRDefault="00000000">
            <w:pPr>
              <w:jc w:val="center"/>
            </w:pPr>
            <w:r>
              <w:rPr>
                <w:b/>
                <w:bCs/>
                <w:color w:val="FFFFFF"/>
                <w:sz w:val="20"/>
                <w:szCs w:val="20"/>
              </w:rPr>
              <w:t>Recommendation</w:t>
            </w:r>
          </w:p>
        </w:tc>
      </w:tr>
      <w:tr w:rsidR="005E27D5" w14:paraId="50AAED2B"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24051E5" w14:textId="77777777" w:rsidR="005E27D5" w:rsidRDefault="00000000">
            <w:r>
              <w:rPr>
                <w:color w:val="1F2937"/>
                <w:sz w:val="20"/>
                <w:szCs w:val="20"/>
              </w:rPr>
              <w:t>Ridge Regression</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892C045" w14:textId="77777777" w:rsidR="005E27D5" w:rsidRDefault="00000000">
            <w:pPr>
              <w:jc w:val="center"/>
            </w:pPr>
            <w:r>
              <w:rPr>
                <w:color w:val="1F2937"/>
                <w:sz w:val="20"/>
                <w:szCs w:val="20"/>
              </w:rPr>
              <w:t>0.975</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0E6D722" w14:textId="77777777" w:rsidR="005E27D5" w:rsidRDefault="00000000">
            <w:pPr>
              <w:jc w:val="center"/>
            </w:pPr>
            <w:r>
              <w:rPr>
                <w:color w:val="1F2937"/>
                <w:sz w:val="20"/>
                <w:szCs w:val="20"/>
              </w:rPr>
              <w:t>0.517</w:t>
            </w:r>
          </w:p>
        </w:tc>
        <w:tc>
          <w:tcPr>
            <w:tcW w:w="1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2D7F271" w14:textId="77777777" w:rsidR="005E27D5" w:rsidRDefault="00000000">
            <w:pPr>
              <w:jc w:val="center"/>
            </w:pPr>
            <w:r>
              <w:rPr>
                <w:color w:val="1F2937"/>
                <w:sz w:val="20"/>
                <w:szCs w:val="20"/>
              </w:rPr>
              <w:t>0.913</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17CB0A4" w14:textId="77777777" w:rsidR="005E27D5" w:rsidRDefault="00000000">
            <w:pPr>
              <w:jc w:val="center"/>
            </w:pPr>
            <w:r>
              <w:rPr>
                <w:color w:val="1F2937"/>
                <w:sz w:val="20"/>
                <w:szCs w:val="20"/>
              </w:rPr>
              <w:t>±0.060</w:t>
            </w:r>
          </w:p>
        </w:tc>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7916A61" w14:textId="6FB541E4" w:rsidR="005E27D5" w:rsidRDefault="00866F71" w:rsidP="00866F71">
            <w:r>
              <w:rPr>
                <w:color w:val="1F2937"/>
                <w:sz w:val="20"/>
                <w:szCs w:val="20"/>
              </w:rPr>
              <w:t xml:space="preserve">           </w:t>
            </w:r>
            <w:r w:rsidR="00000000">
              <w:rPr>
                <w:color w:val="1F2937"/>
                <w:sz w:val="20"/>
                <w:szCs w:val="20"/>
              </w:rPr>
              <w:t xml:space="preserve"> Best Overall</w:t>
            </w:r>
          </w:p>
        </w:tc>
      </w:tr>
      <w:tr w:rsidR="005E27D5" w14:paraId="1D4317BE"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85973F8" w14:textId="77777777" w:rsidR="005E27D5" w:rsidRDefault="00000000">
            <w:r>
              <w:rPr>
                <w:color w:val="1F2937"/>
                <w:sz w:val="20"/>
                <w:szCs w:val="20"/>
              </w:rPr>
              <w:t>Lasso Regression</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AC2D9C5" w14:textId="77777777" w:rsidR="005E27D5" w:rsidRDefault="00000000">
            <w:pPr>
              <w:jc w:val="center"/>
            </w:pPr>
            <w:r>
              <w:rPr>
                <w:color w:val="1F2937"/>
                <w:sz w:val="20"/>
                <w:szCs w:val="20"/>
              </w:rPr>
              <w:t>0.962</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0292AE5" w14:textId="77777777" w:rsidR="005E27D5" w:rsidRDefault="00000000">
            <w:pPr>
              <w:jc w:val="center"/>
            </w:pPr>
            <w:r>
              <w:rPr>
                <w:color w:val="1F2937"/>
                <w:sz w:val="20"/>
                <w:szCs w:val="20"/>
              </w:rPr>
              <w:t>0.618</w:t>
            </w:r>
          </w:p>
        </w:tc>
        <w:tc>
          <w:tcPr>
            <w:tcW w:w="1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65F3BE1" w14:textId="77777777" w:rsidR="005E27D5" w:rsidRDefault="00000000">
            <w:pPr>
              <w:jc w:val="center"/>
            </w:pPr>
            <w:r>
              <w:rPr>
                <w:color w:val="1F2937"/>
                <w:sz w:val="20"/>
                <w:szCs w:val="20"/>
              </w:rPr>
              <w:t>0.869</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E88F26A" w14:textId="77777777" w:rsidR="005E27D5" w:rsidRDefault="00000000">
            <w:pPr>
              <w:jc w:val="center"/>
            </w:pPr>
            <w:r>
              <w:rPr>
                <w:color w:val="1F2937"/>
                <w:sz w:val="20"/>
                <w:szCs w:val="20"/>
              </w:rPr>
              <w:t>±0.110</w:t>
            </w:r>
          </w:p>
        </w:tc>
        <w:tc>
          <w:tcPr>
            <w:tcW w:w="25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6C8B7E1" w14:textId="77777777" w:rsidR="005E27D5" w:rsidRDefault="00000000">
            <w:pPr>
              <w:jc w:val="center"/>
            </w:pPr>
            <w:r>
              <w:rPr>
                <w:color w:val="1F2937"/>
                <w:sz w:val="20"/>
                <w:szCs w:val="20"/>
              </w:rPr>
              <w:t>Good, higher bias</w:t>
            </w:r>
          </w:p>
        </w:tc>
      </w:tr>
      <w:tr w:rsidR="005E27D5" w14:paraId="1F71873E"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1F2A82B" w14:textId="77777777" w:rsidR="005E27D5" w:rsidRDefault="00000000">
            <w:r>
              <w:rPr>
                <w:color w:val="1F2937"/>
                <w:sz w:val="20"/>
                <w:szCs w:val="20"/>
              </w:rPr>
              <w:t>Random Forest</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52A52C9" w14:textId="77777777" w:rsidR="005E27D5" w:rsidRDefault="00000000">
            <w:pPr>
              <w:jc w:val="center"/>
            </w:pPr>
            <w:r>
              <w:rPr>
                <w:color w:val="1F2937"/>
                <w:sz w:val="20"/>
                <w:szCs w:val="20"/>
              </w:rPr>
              <w:t>0.911</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3B6C8B5" w14:textId="77777777" w:rsidR="005E27D5" w:rsidRDefault="00000000">
            <w:pPr>
              <w:jc w:val="center"/>
            </w:pPr>
            <w:r>
              <w:rPr>
                <w:color w:val="1F2937"/>
                <w:sz w:val="20"/>
                <w:szCs w:val="20"/>
              </w:rPr>
              <w:t>0.782</w:t>
            </w:r>
          </w:p>
        </w:tc>
        <w:tc>
          <w:tcPr>
            <w:tcW w:w="1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63E7982" w14:textId="77777777" w:rsidR="005E27D5" w:rsidRDefault="00000000">
            <w:pPr>
              <w:jc w:val="center"/>
            </w:pPr>
            <w:r>
              <w:rPr>
                <w:color w:val="1F2937"/>
                <w:sz w:val="20"/>
                <w:szCs w:val="20"/>
              </w:rPr>
              <w:t>0.781</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5C83B14" w14:textId="77777777" w:rsidR="005E27D5" w:rsidRDefault="00000000">
            <w:pPr>
              <w:jc w:val="center"/>
            </w:pPr>
            <w:r>
              <w:rPr>
                <w:color w:val="1F2937"/>
                <w:sz w:val="20"/>
                <w:szCs w:val="20"/>
              </w:rPr>
              <w:t>±0.080</w:t>
            </w:r>
          </w:p>
        </w:tc>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D8F59B7" w14:textId="77777777" w:rsidR="005E27D5" w:rsidRDefault="00000000">
            <w:pPr>
              <w:jc w:val="center"/>
            </w:pPr>
            <w:r>
              <w:rPr>
                <w:color w:val="1F2937"/>
                <w:sz w:val="20"/>
                <w:szCs w:val="20"/>
              </w:rPr>
              <w:t>Useful for interpretation</w:t>
            </w:r>
          </w:p>
        </w:tc>
      </w:tr>
      <w:tr w:rsidR="005E27D5" w14:paraId="33C731BE"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15E0D1E" w14:textId="77777777" w:rsidR="005E27D5" w:rsidRDefault="00000000">
            <w:r>
              <w:rPr>
                <w:color w:val="1F2937"/>
                <w:sz w:val="20"/>
                <w:szCs w:val="20"/>
              </w:rPr>
              <w:t>Gradient Boosting</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02A2F8E" w14:textId="77777777" w:rsidR="005E27D5" w:rsidRDefault="00000000">
            <w:pPr>
              <w:jc w:val="center"/>
            </w:pPr>
            <w:r>
              <w:rPr>
                <w:color w:val="1F2937"/>
                <w:sz w:val="20"/>
                <w:szCs w:val="20"/>
              </w:rPr>
              <w:t>0.868</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D6F5DDD" w14:textId="77777777" w:rsidR="005E27D5" w:rsidRDefault="00000000">
            <w:pPr>
              <w:jc w:val="center"/>
            </w:pPr>
            <w:r>
              <w:rPr>
                <w:color w:val="1F2937"/>
                <w:sz w:val="20"/>
                <w:szCs w:val="20"/>
              </w:rPr>
              <w:t>1.019</w:t>
            </w:r>
          </w:p>
        </w:tc>
        <w:tc>
          <w:tcPr>
            <w:tcW w:w="1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470A3C0" w14:textId="77777777" w:rsidR="005E27D5" w:rsidRDefault="00000000">
            <w:pPr>
              <w:jc w:val="center"/>
            </w:pPr>
            <w:r>
              <w:rPr>
                <w:color w:val="1F2937"/>
                <w:sz w:val="20"/>
                <w:szCs w:val="20"/>
              </w:rPr>
              <w:t>0.806</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046ECFF" w14:textId="77777777" w:rsidR="005E27D5" w:rsidRDefault="00000000">
            <w:pPr>
              <w:jc w:val="center"/>
            </w:pPr>
            <w:r>
              <w:rPr>
                <w:color w:val="1F2937"/>
                <w:sz w:val="20"/>
                <w:szCs w:val="20"/>
              </w:rPr>
              <w:t>±0.050</w:t>
            </w:r>
          </w:p>
        </w:tc>
        <w:tc>
          <w:tcPr>
            <w:tcW w:w="25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BFEA9DC" w14:textId="77777777" w:rsidR="005E27D5" w:rsidRDefault="00000000">
            <w:pPr>
              <w:jc w:val="center"/>
            </w:pPr>
            <w:r>
              <w:rPr>
                <w:color w:val="1F2937"/>
                <w:sz w:val="20"/>
                <w:szCs w:val="20"/>
              </w:rPr>
              <w:t>Stable, lower ceiling</w:t>
            </w:r>
          </w:p>
        </w:tc>
      </w:tr>
    </w:tbl>
    <w:p w14:paraId="7BCC1F8F" w14:textId="77777777" w:rsidR="005E27D5" w:rsidRDefault="005E27D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27D5" w14:paraId="4C0A01D9" w14:textId="77777777">
        <w:tblPrEx>
          <w:tblCellMar>
            <w:top w:w="0" w:type="dxa"/>
            <w:bottom w:w="0" w:type="dxa"/>
          </w:tblCellMar>
        </w:tblPrEx>
        <w:tc>
          <w:tcPr>
            <w:tcW w:w="9360" w:type="dxa"/>
            <w:tcBorders>
              <w:top w:val="single" w:sz="6" w:space="0" w:color="166534"/>
              <w:left w:val="thick" w:sz="18" w:space="0" w:color="166534"/>
              <w:bottom w:val="single" w:sz="6" w:space="0" w:color="166534"/>
              <w:right w:val="single" w:sz="6" w:space="0" w:color="166534"/>
            </w:tcBorders>
            <w:shd w:val="clear" w:color="auto" w:fill="DCFCE7"/>
            <w:tcMar>
              <w:top w:w="120" w:type="dxa"/>
              <w:left w:w="200" w:type="dxa"/>
              <w:bottom w:w="120" w:type="dxa"/>
              <w:right w:w="120" w:type="dxa"/>
            </w:tcMar>
          </w:tcPr>
          <w:p w14:paraId="60E3B379" w14:textId="77777777" w:rsidR="005E27D5" w:rsidRDefault="00000000">
            <w:pPr>
              <w:spacing w:after="40"/>
            </w:pPr>
            <w:r>
              <w:rPr>
                <w:b/>
                <w:bCs/>
                <w:color w:val="166534"/>
                <w:sz w:val="18"/>
                <w:szCs w:val="18"/>
              </w:rPr>
              <w:t xml:space="preserve">RESULT  </w:t>
            </w:r>
          </w:p>
          <w:p w14:paraId="1A6912FC" w14:textId="77777777" w:rsidR="005E27D5" w:rsidRDefault="00000000">
            <w:r>
              <w:rPr>
                <w:color w:val="1F2937"/>
              </w:rPr>
              <w:t>Ridge Regression achieves the best balance of test performance (R² = 0.975) and generalization (CV R² = 0.913). The extremely high R² across all models confirms the central finding of H4: migration behavior is highly persistent, and knowing a state's prior-year rates is nearly sufficient to predict the following year's rate.</w:t>
            </w:r>
          </w:p>
        </w:tc>
      </w:tr>
    </w:tbl>
    <w:p w14:paraId="36F5B36E" w14:textId="77777777" w:rsidR="005E27D5" w:rsidRDefault="005E27D5">
      <w:pPr>
        <w:spacing w:before="120"/>
      </w:pPr>
    </w:p>
    <w:p w14:paraId="57EB1BB6" w14:textId="77777777" w:rsidR="00A82748" w:rsidRDefault="00A82748">
      <w:pPr>
        <w:spacing w:before="120"/>
      </w:pPr>
    </w:p>
    <w:p w14:paraId="0AF15563" w14:textId="77777777" w:rsidR="005E27D5" w:rsidRDefault="00000000">
      <w:pPr>
        <w:pStyle w:val="Heading2"/>
      </w:pPr>
      <w:r>
        <w:lastRenderedPageBreak/>
        <w:t>6.3 Feature Importance (Random Forest)</w:t>
      </w:r>
    </w:p>
    <w:p w14:paraId="676562F2" w14:textId="26BBA7E0" w:rsidR="005E27D5" w:rsidRDefault="00000000">
      <w:pPr>
        <w:spacing w:before="60" w:after="120" w:line="320" w:lineRule="auto"/>
        <w:jc w:val="both"/>
      </w:pPr>
      <w:r>
        <w:rPr>
          <w:color w:val="1F2937"/>
        </w:rPr>
        <w:t xml:space="preserve">Random Forest provides interpretable feature importance scores via mean decrease in impurity. The 2024 migration rate accounts for 54.3% of predictive power — nearly all other </w:t>
      </w:r>
      <w:r w:rsidR="009B7C64">
        <w:rPr>
          <w:color w:val="1F2937"/>
        </w:rPr>
        <w:t>features</w:t>
      </w:r>
      <w:r>
        <w:rPr>
          <w:color w:val="1F2937"/>
        </w:rPr>
        <w:t xml:space="preserve"> contribute the remaining 45.7%. This is consistent with the temporal autocorrelation identified in H4 (r = 0.821).</w:t>
      </w:r>
    </w:p>
    <w:p w14:paraId="3791CFA8" w14:textId="77777777" w:rsidR="005E27D5" w:rsidRDefault="005E27D5">
      <w:pPr>
        <w:spacing w:before="60"/>
      </w:pP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2000"/>
        <w:gridCol w:w="2000"/>
      </w:tblGrid>
      <w:tr w:rsidR="005E27D5" w14:paraId="6FD02DD5" w14:textId="77777777">
        <w:tblPrEx>
          <w:tblCellMar>
            <w:top w:w="0" w:type="dxa"/>
            <w:bottom w:w="0" w:type="dxa"/>
          </w:tblCellMar>
        </w:tblPrEx>
        <w:trPr>
          <w:tblHeader/>
        </w:trPr>
        <w:tc>
          <w:tcPr>
            <w:tcW w:w="7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6FD82F87" w14:textId="77777777" w:rsidR="005E27D5" w:rsidRDefault="00000000">
            <w:pPr>
              <w:jc w:val="center"/>
            </w:pPr>
            <w:r>
              <w:rPr>
                <w:b/>
                <w:bCs/>
                <w:color w:val="FFFFFF"/>
                <w:sz w:val="20"/>
                <w:szCs w:val="20"/>
              </w:rPr>
              <w:t>Rank</w:t>
            </w:r>
          </w:p>
        </w:tc>
        <w:tc>
          <w:tcPr>
            <w:tcW w:w="26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53A44388" w14:textId="77777777" w:rsidR="005E27D5" w:rsidRDefault="00000000">
            <w:pPr>
              <w:jc w:val="center"/>
            </w:pPr>
            <w:r>
              <w:rPr>
                <w:b/>
                <w:bCs/>
                <w:color w:val="FFFFFF"/>
                <w:sz w:val="20"/>
                <w:szCs w:val="20"/>
              </w:rPr>
              <w:t>Feature</w:t>
            </w:r>
          </w:p>
        </w:tc>
        <w:tc>
          <w:tcPr>
            <w:tcW w:w="20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5FBF8B0D" w14:textId="77777777" w:rsidR="005E27D5" w:rsidRDefault="00000000">
            <w:pPr>
              <w:jc w:val="center"/>
            </w:pPr>
            <w:r>
              <w:rPr>
                <w:b/>
                <w:bCs/>
                <w:color w:val="FFFFFF"/>
                <w:sz w:val="20"/>
                <w:szCs w:val="20"/>
              </w:rPr>
              <w:t>Importance Score</w:t>
            </w:r>
          </w:p>
        </w:tc>
        <w:tc>
          <w:tcPr>
            <w:tcW w:w="20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524658F9" w14:textId="77777777" w:rsidR="005E27D5" w:rsidRDefault="00000000">
            <w:pPr>
              <w:jc w:val="center"/>
            </w:pPr>
            <w:r>
              <w:rPr>
                <w:b/>
                <w:bCs/>
                <w:color w:val="FFFFFF"/>
                <w:sz w:val="20"/>
                <w:szCs w:val="20"/>
              </w:rPr>
              <w:t>Cumulative</w:t>
            </w:r>
          </w:p>
        </w:tc>
      </w:tr>
      <w:tr w:rsidR="005E27D5" w14:paraId="6367C507" w14:textId="77777777">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07B3B5E" w14:textId="77777777" w:rsidR="005E27D5" w:rsidRDefault="00000000">
            <w:r>
              <w:rPr>
                <w:color w:val="1F2937"/>
                <w:sz w:val="20"/>
                <w:szCs w:val="20"/>
              </w:rPr>
              <w:t>1</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2A149B5" w14:textId="77777777" w:rsidR="005E27D5" w:rsidRDefault="00000000">
            <w:pPr>
              <w:jc w:val="center"/>
            </w:pPr>
            <w:r>
              <w:rPr>
                <w:color w:val="1F2937"/>
                <w:sz w:val="20"/>
                <w:szCs w:val="20"/>
              </w:rPr>
              <w:t>RATEDOMESTICMIG2024</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095864F" w14:textId="77777777" w:rsidR="005E27D5" w:rsidRDefault="00000000">
            <w:pPr>
              <w:jc w:val="center"/>
            </w:pPr>
            <w:r>
              <w:rPr>
                <w:color w:val="1F2937"/>
                <w:sz w:val="20"/>
                <w:szCs w:val="20"/>
              </w:rPr>
              <w:t>0.543</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34E7192" w14:textId="77777777" w:rsidR="005E27D5" w:rsidRDefault="00000000">
            <w:pPr>
              <w:jc w:val="center"/>
            </w:pPr>
            <w:r>
              <w:rPr>
                <w:color w:val="1F2937"/>
                <w:sz w:val="20"/>
                <w:szCs w:val="20"/>
              </w:rPr>
              <w:t>54.3%</w:t>
            </w:r>
          </w:p>
        </w:tc>
      </w:tr>
      <w:tr w:rsidR="005E27D5" w14:paraId="57F94DDC" w14:textId="77777777">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EFE9954" w14:textId="77777777" w:rsidR="005E27D5" w:rsidRDefault="00000000">
            <w:r>
              <w:rPr>
                <w:color w:val="1F2937"/>
                <w:sz w:val="20"/>
                <w:szCs w:val="20"/>
              </w:rPr>
              <w:t>2</w:t>
            </w:r>
          </w:p>
        </w:tc>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84CE1B1" w14:textId="77777777" w:rsidR="005E27D5" w:rsidRDefault="00000000">
            <w:pPr>
              <w:jc w:val="center"/>
            </w:pPr>
            <w:proofErr w:type="spellStart"/>
            <w:r>
              <w:rPr>
                <w:color w:val="1F2937"/>
                <w:sz w:val="20"/>
                <w:szCs w:val="20"/>
              </w:rPr>
              <w:t>avg_mig_rate</w:t>
            </w:r>
            <w:proofErr w:type="spellEnd"/>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87B034B" w14:textId="77777777" w:rsidR="005E27D5" w:rsidRDefault="00000000">
            <w:pPr>
              <w:jc w:val="center"/>
            </w:pPr>
            <w:r>
              <w:rPr>
                <w:color w:val="1F2937"/>
                <w:sz w:val="20"/>
                <w:szCs w:val="20"/>
              </w:rPr>
              <w:t>0.155</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23A0C5F" w14:textId="77777777" w:rsidR="005E27D5" w:rsidRDefault="00000000">
            <w:pPr>
              <w:jc w:val="center"/>
            </w:pPr>
            <w:r>
              <w:rPr>
                <w:color w:val="1F2937"/>
                <w:sz w:val="20"/>
                <w:szCs w:val="20"/>
              </w:rPr>
              <w:t>69.8%</w:t>
            </w:r>
          </w:p>
        </w:tc>
      </w:tr>
      <w:tr w:rsidR="005E27D5" w14:paraId="57E7A2E3" w14:textId="77777777">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22CD75A" w14:textId="77777777" w:rsidR="005E27D5" w:rsidRDefault="00000000">
            <w:r>
              <w:rPr>
                <w:color w:val="1F2937"/>
                <w:sz w:val="20"/>
                <w:szCs w:val="20"/>
              </w:rPr>
              <w:t>3</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D4E56C9" w14:textId="77777777" w:rsidR="005E27D5" w:rsidRDefault="00000000">
            <w:pPr>
              <w:jc w:val="center"/>
            </w:pPr>
            <w:r>
              <w:rPr>
                <w:color w:val="1F2937"/>
                <w:sz w:val="20"/>
                <w:szCs w:val="20"/>
              </w:rPr>
              <w:t>RATEDOMESTICMIG2023</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164349D" w14:textId="77777777" w:rsidR="005E27D5" w:rsidRDefault="00000000">
            <w:pPr>
              <w:jc w:val="center"/>
            </w:pPr>
            <w:r>
              <w:rPr>
                <w:color w:val="1F2937"/>
                <w:sz w:val="20"/>
                <w:szCs w:val="20"/>
              </w:rPr>
              <w:t>0.115</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C432B7A" w14:textId="77777777" w:rsidR="005E27D5" w:rsidRDefault="00000000">
            <w:pPr>
              <w:jc w:val="center"/>
            </w:pPr>
            <w:r>
              <w:rPr>
                <w:color w:val="1F2937"/>
                <w:sz w:val="20"/>
                <w:szCs w:val="20"/>
              </w:rPr>
              <w:t>81.3%</w:t>
            </w:r>
          </w:p>
        </w:tc>
      </w:tr>
      <w:tr w:rsidR="005E27D5" w14:paraId="5086B7A6" w14:textId="77777777">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C60C7D0" w14:textId="77777777" w:rsidR="005E27D5" w:rsidRDefault="00000000">
            <w:r>
              <w:rPr>
                <w:color w:val="1F2937"/>
                <w:sz w:val="20"/>
                <w:szCs w:val="20"/>
              </w:rPr>
              <w:t>4</w:t>
            </w:r>
          </w:p>
        </w:tc>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7DE5F3C" w14:textId="77777777" w:rsidR="005E27D5" w:rsidRDefault="00000000">
            <w:pPr>
              <w:jc w:val="center"/>
            </w:pPr>
            <w:r>
              <w:rPr>
                <w:color w:val="1F2937"/>
                <w:sz w:val="20"/>
                <w:szCs w:val="20"/>
              </w:rPr>
              <w:t>RATEDOMESTICMIG2022</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8F87790" w14:textId="77777777" w:rsidR="005E27D5" w:rsidRDefault="00000000">
            <w:pPr>
              <w:jc w:val="center"/>
            </w:pPr>
            <w:r>
              <w:rPr>
                <w:color w:val="1F2937"/>
                <w:sz w:val="20"/>
                <w:szCs w:val="20"/>
              </w:rPr>
              <w:t>0.100</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F0F7EF8" w14:textId="77777777" w:rsidR="005E27D5" w:rsidRDefault="00000000">
            <w:pPr>
              <w:jc w:val="center"/>
            </w:pPr>
            <w:r>
              <w:rPr>
                <w:color w:val="1F2937"/>
                <w:sz w:val="20"/>
                <w:szCs w:val="20"/>
              </w:rPr>
              <w:t>91.3%</w:t>
            </w:r>
          </w:p>
        </w:tc>
      </w:tr>
      <w:tr w:rsidR="005E27D5" w14:paraId="546AA618" w14:textId="77777777">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B40470D" w14:textId="77777777" w:rsidR="005E27D5" w:rsidRDefault="00000000">
            <w:r>
              <w:rPr>
                <w:color w:val="1F2937"/>
                <w:sz w:val="20"/>
                <w:szCs w:val="20"/>
              </w:rPr>
              <w:t>5</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BF29F34" w14:textId="77777777" w:rsidR="005E27D5" w:rsidRDefault="00000000">
            <w:pPr>
              <w:jc w:val="center"/>
            </w:pPr>
            <w:proofErr w:type="spellStart"/>
            <w:r>
              <w:rPr>
                <w:color w:val="1F2937"/>
                <w:sz w:val="20"/>
                <w:szCs w:val="20"/>
              </w:rPr>
              <w:t>total_net_mig</w:t>
            </w:r>
            <w:proofErr w:type="spellEnd"/>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5D273CB" w14:textId="77777777" w:rsidR="005E27D5" w:rsidRDefault="00000000">
            <w:pPr>
              <w:jc w:val="center"/>
            </w:pPr>
            <w:r>
              <w:rPr>
                <w:color w:val="1F2937"/>
                <w:sz w:val="20"/>
                <w:szCs w:val="20"/>
              </w:rPr>
              <w:t>0.038</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5B10DC8" w14:textId="77777777" w:rsidR="005E27D5" w:rsidRDefault="00000000">
            <w:pPr>
              <w:jc w:val="center"/>
            </w:pPr>
            <w:r>
              <w:rPr>
                <w:color w:val="1F2937"/>
                <w:sz w:val="20"/>
                <w:szCs w:val="20"/>
              </w:rPr>
              <w:t>95.1%</w:t>
            </w:r>
          </w:p>
        </w:tc>
      </w:tr>
      <w:tr w:rsidR="005E27D5" w14:paraId="3791255E" w14:textId="77777777">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A72CAE7" w14:textId="77777777" w:rsidR="005E27D5" w:rsidRDefault="00000000">
            <w:r>
              <w:rPr>
                <w:color w:val="1F2937"/>
                <w:sz w:val="20"/>
                <w:szCs w:val="20"/>
              </w:rPr>
              <w:t>6+</w:t>
            </w:r>
          </w:p>
        </w:tc>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0DEADC6" w14:textId="77777777" w:rsidR="005E27D5" w:rsidRDefault="00000000">
            <w:pPr>
              <w:jc w:val="center"/>
            </w:pPr>
            <w:r>
              <w:rPr>
                <w:color w:val="1F2937"/>
                <w:sz w:val="20"/>
                <w:szCs w:val="20"/>
              </w:rPr>
              <w:t>Remaining 5 features</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9BD6510" w14:textId="77777777" w:rsidR="005E27D5" w:rsidRDefault="00000000">
            <w:pPr>
              <w:jc w:val="center"/>
            </w:pPr>
            <w:r>
              <w:rPr>
                <w:color w:val="1F2937"/>
                <w:sz w:val="20"/>
                <w:szCs w:val="20"/>
              </w:rPr>
              <w:t>0.049</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1DAF260" w14:textId="77777777" w:rsidR="005E27D5" w:rsidRDefault="00000000">
            <w:pPr>
              <w:jc w:val="center"/>
            </w:pPr>
            <w:r>
              <w:rPr>
                <w:color w:val="1F2937"/>
                <w:sz w:val="20"/>
                <w:szCs w:val="20"/>
              </w:rPr>
              <w:t>100.0%</w:t>
            </w:r>
          </w:p>
        </w:tc>
      </w:tr>
    </w:tbl>
    <w:p w14:paraId="56534E7B" w14:textId="77777777" w:rsidR="005E27D5" w:rsidRDefault="005E27D5">
      <w:pPr>
        <w:spacing w:before="120"/>
      </w:pPr>
    </w:p>
    <w:p w14:paraId="54F69B86" w14:textId="77777777" w:rsidR="005E27D5" w:rsidRDefault="00000000">
      <w:pPr>
        <w:pStyle w:val="Heading2"/>
      </w:pPr>
      <w:r>
        <w:t>6.4 Model Interpretation &amp; Limitations</w:t>
      </w:r>
    </w:p>
    <w:p w14:paraId="13B95187" w14:textId="77777777" w:rsidR="005E27D5" w:rsidRDefault="00000000">
      <w:pPr>
        <w:spacing w:before="60" w:after="120" w:line="320" w:lineRule="auto"/>
        <w:jc w:val="both"/>
      </w:pPr>
      <w:r>
        <w:rPr>
          <w:color w:val="1F2937"/>
        </w:rPr>
        <w:t>While predictive performance is excellent, several cautions apply to interpreting these results:</w:t>
      </w:r>
    </w:p>
    <w:p w14:paraId="47796675" w14:textId="77777777" w:rsidR="005E27D5" w:rsidRDefault="005E27D5">
      <w:pPr>
        <w:spacing w:before="40"/>
      </w:pPr>
    </w:p>
    <w:p w14:paraId="175C7C1C" w14:textId="77777777" w:rsidR="005E27D5" w:rsidRDefault="00000000">
      <w:pPr>
        <w:pStyle w:val="ListParagraph"/>
        <w:numPr>
          <w:ilvl w:val="0"/>
          <w:numId w:val="2"/>
        </w:numPr>
        <w:spacing w:before="40" w:after="40"/>
      </w:pPr>
      <w:r>
        <w:rPr>
          <w:color w:val="1F2937"/>
        </w:rPr>
        <w:t>Small n: With only 51 observations, even a 75/25 split yields just ~13 test points. Cross-validation is essential to assess true generalizability.</w:t>
      </w:r>
    </w:p>
    <w:p w14:paraId="5211FD56" w14:textId="77777777" w:rsidR="005E27D5" w:rsidRDefault="00000000">
      <w:pPr>
        <w:pStyle w:val="ListParagraph"/>
        <w:numPr>
          <w:ilvl w:val="0"/>
          <w:numId w:val="2"/>
        </w:numPr>
        <w:spacing w:before="40" w:after="40"/>
      </w:pPr>
      <w:r>
        <w:rPr>
          <w:color w:val="1F2937"/>
        </w:rPr>
        <w:t xml:space="preserve">Temporal leakage risk: Features like </w:t>
      </w:r>
      <w:proofErr w:type="spellStart"/>
      <w:r>
        <w:rPr>
          <w:color w:val="1F2937"/>
        </w:rPr>
        <w:t>avg_mig_rate</w:t>
      </w:r>
      <w:proofErr w:type="spellEnd"/>
      <w:r>
        <w:rPr>
          <w:color w:val="1F2937"/>
        </w:rPr>
        <w:t xml:space="preserve"> include the 2025 target year. In production forecasting, this feature would be excluded or replaced with a trailing average.</w:t>
      </w:r>
    </w:p>
    <w:p w14:paraId="1730AACE" w14:textId="77777777" w:rsidR="005E27D5" w:rsidRDefault="00000000">
      <w:pPr>
        <w:pStyle w:val="ListParagraph"/>
        <w:numPr>
          <w:ilvl w:val="0"/>
          <w:numId w:val="2"/>
        </w:numPr>
        <w:spacing w:before="40" w:after="40"/>
      </w:pPr>
      <w:r>
        <w:rPr>
          <w:color w:val="1F2937"/>
        </w:rPr>
        <w:t>Structural breaks: ML models trained on 2021–2025 data may not generalize well to future periods if a new structural break occurs (e.g., another pandemic, policy shock).</w:t>
      </w:r>
    </w:p>
    <w:p w14:paraId="41155D27" w14:textId="77777777" w:rsidR="005E27D5" w:rsidRDefault="00000000">
      <w:pPr>
        <w:pStyle w:val="ListParagraph"/>
        <w:numPr>
          <w:ilvl w:val="0"/>
          <w:numId w:val="2"/>
        </w:numPr>
        <w:spacing w:before="40" w:after="40"/>
      </w:pPr>
      <w:r>
        <w:rPr>
          <w:color w:val="1F2937"/>
        </w:rPr>
        <w:t xml:space="preserve">Overfitting in Linear Regression: Perfect R² = 1.000 in the test set reflects the near-perfect collinearity of the features when </w:t>
      </w:r>
      <w:proofErr w:type="spellStart"/>
      <w:r>
        <w:rPr>
          <w:color w:val="1F2937"/>
        </w:rPr>
        <w:t>avg_mig_rate</w:t>
      </w:r>
      <w:proofErr w:type="spellEnd"/>
      <w:r>
        <w:rPr>
          <w:color w:val="1F2937"/>
        </w:rPr>
        <w:t xml:space="preserve"> and 2025 target are both present. Ridge's regularization correctly penalizes this.</w:t>
      </w:r>
    </w:p>
    <w:p w14:paraId="6BA38379" w14:textId="77777777" w:rsidR="005E27D5" w:rsidRDefault="005E27D5">
      <w:pPr>
        <w:spacing w:before="120"/>
      </w:pPr>
    </w:p>
    <w:p w14:paraId="7AF79EC8" w14:textId="77777777" w:rsidR="005E27D5" w:rsidRDefault="00000000">
      <w:r>
        <w:br w:type="page"/>
      </w:r>
    </w:p>
    <w:p w14:paraId="0893592B" w14:textId="77777777" w:rsidR="005E27D5" w:rsidRDefault="00000000">
      <w:pPr>
        <w:pStyle w:val="Heading1"/>
        <w:pBdr>
          <w:bottom w:val="single" w:sz="8" w:space="4" w:color="2563A8"/>
        </w:pBdr>
      </w:pPr>
      <w:r>
        <w:lastRenderedPageBreak/>
        <w:t>7. K-Means Cluster Analysis</w:t>
      </w:r>
    </w:p>
    <w:p w14:paraId="17D07980" w14:textId="77777777" w:rsidR="005E27D5" w:rsidRDefault="00000000">
      <w:pPr>
        <w:spacing w:before="60" w:after="120" w:line="320" w:lineRule="auto"/>
        <w:jc w:val="both"/>
      </w:pPr>
      <w:r>
        <w:rPr>
          <w:color w:val="1F2937"/>
        </w:rPr>
        <w:t xml:space="preserve">K-Means clustering (k = 4, 10 random initializations, random seed 42) was applied to five migration features: </w:t>
      </w:r>
      <w:proofErr w:type="spellStart"/>
      <w:r>
        <w:rPr>
          <w:color w:val="1F2937"/>
        </w:rPr>
        <w:t>avg_mig_rate</w:t>
      </w:r>
      <w:proofErr w:type="spellEnd"/>
      <w:r>
        <w:rPr>
          <w:color w:val="1F2937"/>
        </w:rPr>
        <w:t xml:space="preserve">, </w:t>
      </w:r>
      <w:proofErr w:type="spellStart"/>
      <w:r>
        <w:rPr>
          <w:color w:val="1F2937"/>
        </w:rPr>
        <w:t>pop_growth_pct</w:t>
      </w:r>
      <w:proofErr w:type="spellEnd"/>
      <w:r>
        <w:rPr>
          <w:color w:val="1F2937"/>
        </w:rPr>
        <w:t xml:space="preserve">, </w:t>
      </w:r>
      <w:proofErr w:type="spellStart"/>
      <w:r>
        <w:rPr>
          <w:color w:val="1F2937"/>
        </w:rPr>
        <w:t>mig_trend</w:t>
      </w:r>
      <w:proofErr w:type="spellEnd"/>
      <w:r>
        <w:rPr>
          <w:color w:val="1F2937"/>
        </w:rPr>
        <w:t>, RATEDOMESTICMIG2025, and RATEDOMESTICMIG2021. Features were standardized before clustering. Principal Component Analysis confirms 81.4% of variance is captured in PC1, with 93.1% in the first two components, validating the 2D interpretability of cluster structure.</w:t>
      </w:r>
    </w:p>
    <w:p w14:paraId="33D1E3CA" w14:textId="77777777" w:rsidR="005E27D5" w:rsidRDefault="005E27D5">
      <w:pPr>
        <w:spacing w:before="120"/>
      </w:pPr>
    </w:p>
    <w:p w14:paraId="161C9061" w14:textId="77777777" w:rsidR="005E27D5" w:rsidRDefault="00000000">
      <w:pPr>
        <w:pStyle w:val="Heading2"/>
      </w:pPr>
      <w:r>
        <w:t>7.1 Cluster Profiles</w:t>
      </w:r>
    </w:p>
    <w:p w14:paraId="60DBA477" w14:textId="77777777" w:rsidR="005E27D5" w:rsidRDefault="005E27D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100"/>
        <w:gridCol w:w="1100"/>
        <w:gridCol w:w="1400"/>
        <w:gridCol w:w="1800"/>
        <w:gridCol w:w="2160"/>
      </w:tblGrid>
      <w:tr w:rsidR="005E27D5" w14:paraId="2948520B" w14:textId="77777777">
        <w:tblPrEx>
          <w:tblCellMar>
            <w:top w:w="0" w:type="dxa"/>
            <w:bottom w:w="0" w:type="dxa"/>
          </w:tblCellMar>
        </w:tblPrEx>
        <w:trPr>
          <w:tblHeader/>
        </w:trPr>
        <w:tc>
          <w:tcPr>
            <w:tcW w:w="18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65415127" w14:textId="77777777" w:rsidR="005E27D5" w:rsidRDefault="00000000">
            <w:pPr>
              <w:jc w:val="center"/>
            </w:pPr>
            <w:r>
              <w:rPr>
                <w:b/>
                <w:bCs/>
                <w:color w:val="FFFFFF"/>
                <w:sz w:val="20"/>
                <w:szCs w:val="20"/>
              </w:rPr>
              <w:t>Cluster</w:t>
            </w:r>
          </w:p>
        </w:tc>
        <w:tc>
          <w:tcPr>
            <w:tcW w:w="11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15D342E7" w14:textId="77777777" w:rsidR="005E27D5" w:rsidRDefault="00000000">
            <w:pPr>
              <w:jc w:val="center"/>
            </w:pPr>
            <w:r>
              <w:rPr>
                <w:b/>
                <w:bCs/>
                <w:color w:val="FFFFFF"/>
                <w:sz w:val="20"/>
                <w:szCs w:val="20"/>
              </w:rPr>
              <w:t>States (n)</w:t>
            </w:r>
          </w:p>
        </w:tc>
        <w:tc>
          <w:tcPr>
            <w:tcW w:w="11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64BA4373" w14:textId="77777777" w:rsidR="005E27D5" w:rsidRDefault="00000000">
            <w:pPr>
              <w:jc w:val="center"/>
            </w:pPr>
            <w:r>
              <w:rPr>
                <w:b/>
                <w:bCs/>
                <w:color w:val="FFFFFF"/>
                <w:sz w:val="20"/>
                <w:szCs w:val="20"/>
              </w:rPr>
              <w:t>2025 Rate</w:t>
            </w:r>
          </w:p>
        </w:tc>
        <w:tc>
          <w:tcPr>
            <w:tcW w:w="14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58BA8112" w14:textId="77777777" w:rsidR="005E27D5" w:rsidRDefault="00000000">
            <w:pPr>
              <w:jc w:val="center"/>
            </w:pPr>
            <w:r>
              <w:rPr>
                <w:b/>
                <w:bCs/>
                <w:color w:val="FFFFFF"/>
                <w:sz w:val="20"/>
                <w:szCs w:val="20"/>
              </w:rPr>
              <w:t>Pop Growth %</w:t>
            </w:r>
          </w:p>
        </w:tc>
        <w:tc>
          <w:tcPr>
            <w:tcW w:w="18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05F677C5" w14:textId="77777777" w:rsidR="005E27D5" w:rsidRDefault="00000000">
            <w:pPr>
              <w:jc w:val="center"/>
            </w:pPr>
            <w:r>
              <w:rPr>
                <w:b/>
                <w:bCs/>
                <w:color w:val="FFFFFF"/>
                <w:sz w:val="20"/>
                <w:szCs w:val="20"/>
              </w:rPr>
              <w:t>Trend (2021→2025)</w:t>
            </w:r>
          </w:p>
        </w:tc>
        <w:tc>
          <w:tcPr>
            <w:tcW w:w="216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5B5D6714" w14:textId="77777777" w:rsidR="005E27D5" w:rsidRDefault="00000000">
            <w:pPr>
              <w:jc w:val="center"/>
            </w:pPr>
            <w:r>
              <w:rPr>
                <w:b/>
                <w:bCs/>
                <w:color w:val="FFFFFF"/>
                <w:sz w:val="20"/>
                <w:szCs w:val="20"/>
              </w:rPr>
              <w:t>Sample States</w:t>
            </w:r>
          </w:p>
        </w:tc>
      </w:tr>
      <w:tr w:rsidR="005E27D5" w14:paraId="73C5BC51"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680396D" w14:textId="77777777" w:rsidR="005E27D5" w:rsidRDefault="00000000">
            <w:r>
              <w:rPr>
                <w:color w:val="1F2937"/>
                <w:sz w:val="20"/>
                <w:szCs w:val="20"/>
              </w:rPr>
              <w:t>Migration Magnet</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027E4BD" w14:textId="77777777" w:rsidR="005E27D5" w:rsidRDefault="00000000">
            <w:pPr>
              <w:jc w:val="center"/>
            </w:pPr>
            <w:r>
              <w:rPr>
                <w:color w:val="1F2937"/>
                <w:sz w:val="20"/>
                <w:szCs w:val="20"/>
              </w:rPr>
              <w:t xml:space="preserve"> 5</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57EEDD7" w14:textId="77777777" w:rsidR="005E27D5" w:rsidRDefault="00000000">
            <w:pPr>
              <w:jc w:val="center"/>
            </w:pPr>
            <w:r>
              <w:rPr>
                <w:color w:val="1F2937"/>
                <w:sz w:val="20"/>
                <w:szCs w:val="20"/>
              </w:rPr>
              <w:t>+7.0/1k</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1774060" w14:textId="77777777" w:rsidR="005E27D5" w:rsidRDefault="00000000">
            <w:pPr>
              <w:jc w:val="center"/>
            </w:pPr>
            <w:r>
              <w:rPr>
                <w:color w:val="1F2937"/>
                <w:sz w:val="20"/>
                <w:szCs w:val="20"/>
              </w:rPr>
              <w:t>+7.8%</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6ED7299" w14:textId="77777777" w:rsidR="005E27D5" w:rsidRDefault="00000000">
            <w:pPr>
              <w:jc w:val="center"/>
            </w:pPr>
            <w:r>
              <w:rPr>
                <w:color w:val="1F2937"/>
                <w:sz w:val="20"/>
                <w:szCs w:val="20"/>
              </w:rPr>
              <w:t>Strongly positive</w:t>
            </w:r>
          </w:p>
        </w:tc>
        <w:tc>
          <w:tcPr>
            <w:tcW w:w="2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E523B9D" w14:textId="5CBC3896" w:rsidR="005E27D5" w:rsidRDefault="00000000">
            <w:pPr>
              <w:jc w:val="center"/>
            </w:pPr>
            <w:r>
              <w:rPr>
                <w:color w:val="1F2937"/>
                <w:sz w:val="20"/>
                <w:szCs w:val="20"/>
              </w:rPr>
              <w:t>SC, ID, DE, MT,</w:t>
            </w:r>
            <w:r w:rsidR="00524236">
              <w:rPr>
                <w:color w:val="1F2937"/>
                <w:sz w:val="20"/>
                <w:szCs w:val="20"/>
              </w:rPr>
              <w:t xml:space="preserve"> FL</w:t>
            </w:r>
          </w:p>
        </w:tc>
      </w:tr>
      <w:tr w:rsidR="005E27D5" w14:paraId="75BB50C1"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3D657CE" w14:textId="77777777" w:rsidR="005E27D5" w:rsidRDefault="00000000">
            <w:r>
              <w:rPr>
                <w:color w:val="1F2937"/>
                <w:sz w:val="20"/>
                <w:szCs w:val="20"/>
              </w:rPr>
              <w:t>Emerging Gainer</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0F32E5C" w14:textId="77777777" w:rsidR="005E27D5" w:rsidRDefault="00000000">
            <w:pPr>
              <w:jc w:val="center"/>
            </w:pPr>
            <w:r>
              <w:rPr>
                <w:color w:val="1F2937"/>
                <w:sz w:val="20"/>
                <w:szCs w:val="20"/>
              </w:rPr>
              <w:t>13</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C4665ED" w14:textId="77777777" w:rsidR="005E27D5" w:rsidRDefault="00000000">
            <w:pPr>
              <w:jc w:val="center"/>
            </w:pPr>
            <w:r>
              <w:rPr>
                <w:color w:val="1F2937"/>
                <w:sz w:val="20"/>
                <w:szCs w:val="20"/>
              </w:rPr>
              <w:t>+4.0/1k</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3C0FB28" w14:textId="77777777" w:rsidR="005E27D5" w:rsidRDefault="00000000">
            <w:pPr>
              <w:jc w:val="center"/>
            </w:pPr>
            <w:r>
              <w:rPr>
                <w:color w:val="1F2937"/>
                <w:sz w:val="20"/>
                <w:szCs w:val="20"/>
              </w:rPr>
              <w:t>+5.2%</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D700101" w14:textId="77777777" w:rsidR="005E27D5" w:rsidRDefault="00000000">
            <w:pPr>
              <w:jc w:val="center"/>
            </w:pPr>
            <w:r>
              <w:rPr>
                <w:color w:val="1F2937"/>
                <w:sz w:val="20"/>
                <w:szCs w:val="20"/>
              </w:rPr>
              <w:t>Moderately positive</w:t>
            </w:r>
          </w:p>
        </w:tc>
        <w:tc>
          <w:tcPr>
            <w:tcW w:w="2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CE3442D" w14:textId="06238264" w:rsidR="00524236" w:rsidRPr="00524236" w:rsidRDefault="00000000" w:rsidP="00524236">
            <w:pPr>
              <w:jc w:val="center"/>
              <w:rPr>
                <w:color w:val="1F2937"/>
                <w:sz w:val="20"/>
                <w:szCs w:val="20"/>
              </w:rPr>
            </w:pPr>
            <w:r>
              <w:rPr>
                <w:color w:val="1F2937"/>
                <w:sz w:val="20"/>
                <w:szCs w:val="20"/>
              </w:rPr>
              <w:t>NC, TN, AR, NH, NV</w:t>
            </w:r>
            <w:r w:rsidR="00524236">
              <w:rPr>
                <w:color w:val="1F2937"/>
                <w:sz w:val="20"/>
                <w:szCs w:val="20"/>
              </w:rPr>
              <w:t>, TX</w:t>
            </w:r>
          </w:p>
        </w:tc>
      </w:tr>
      <w:tr w:rsidR="005E27D5" w14:paraId="41F2B48F"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E15F739" w14:textId="77777777" w:rsidR="005E27D5" w:rsidRDefault="00000000">
            <w:r>
              <w:rPr>
                <w:color w:val="1F2937"/>
                <w:sz w:val="20"/>
                <w:szCs w:val="20"/>
              </w:rPr>
              <w:t>Stable State</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BBA09F8" w14:textId="77777777" w:rsidR="005E27D5" w:rsidRDefault="00000000">
            <w:pPr>
              <w:jc w:val="center"/>
            </w:pPr>
            <w:r>
              <w:rPr>
                <w:color w:val="1F2937"/>
                <w:sz w:val="20"/>
                <w:szCs w:val="20"/>
              </w:rPr>
              <w:t>23</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B1D34C7" w14:textId="77777777" w:rsidR="005E27D5" w:rsidRDefault="00000000">
            <w:pPr>
              <w:jc w:val="center"/>
            </w:pPr>
            <w:r>
              <w:rPr>
                <w:color w:val="1F2937"/>
                <w:sz w:val="20"/>
                <w:szCs w:val="20"/>
              </w:rPr>
              <w:t>+0.4/1k</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A7E8D49" w14:textId="77777777" w:rsidR="005E27D5" w:rsidRDefault="00000000">
            <w:pPr>
              <w:jc w:val="center"/>
            </w:pPr>
            <w:r>
              <w:rPr>
                <w:color w:val="1F2937"/>
                <w:sz w:val="20"/>
                <w:szCs w:val="20"/>
              </w:rPr>
              <w:t>+1.6%</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3FEFEF1" w14:textId="77777777" w:rsidR="005E27D5" w:rsidRDefault="00000000">
            <w:pPr>
              <w:jc w:val="center"/>
            </w:pPr>
            <w:r>
              <w:rPr>
                <w:color w:val="1F2937"/>
                <w:sz w:val="20"/>
                <w:szCs w:val="20"/>
              </w:rPr>
              <w:t>Near-neutral</w:t>
            </w:r>
          </w:p>
        </w:tc>
        <w:tc>
          <w:tcPr>
            <w:tcW w:w="2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88719BA" w14:textId="77777777" w:rsidR="005E27D5" w:rsidRDefault="00000000">
            <w:pPr>
              <w:jc w:val="center"/>
            </w:pPr>
            <w:r>
              <w:rPr>
                <w:color w:val="1F2937"/>
                <w:sz w:val="20"/>
                <w:szCs w:val="20"/>
              </w:rPr>
              <w:t>WV, WY, MO, IN, KY</w:t>
            </w:r>
          </w:p>
        </w:tc>
      </w:tr>
      <w:tr w:rsidR="005E27D5" w14:paraId="6A7A4C54"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705B070" w14:textId="77777777" w:rsidR="005E27D5" w:rsidRDefault="00000000">
            <w:r>
              <w:rPr>
                <w:color w:val="1F2937"/>
                <w:sz w:val="20"/>
                <w:szCs w:val="20"/>
              </w:rPr>
              <w:t>Declining Hub</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04E6E09" w14:textId="77777777" w:rsidR="005E27D5" w:rsidRDefault="00000000">
            <w:pPr>
              <w:jc w:val="center"/>
            </w:pPr>
            <w:r>
              <w:rPr>
                <w:color w:val="1F2937"/>
                <w:sz w:val="20"/>
                <w:szCs w:val="20"/>
              </w:rPr>
              <w:t>10</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BE035B2" w14:textId="77777777" w:rsidR="005E27D5" w:rsidRDefault="00000000">
            <w:pPr>
              <w:jc w:val="center"/>
            </w:pPr>
            <w:r>
              <w:rPr>
                <w:color w:val="1F2937"/>
                <w:sz w:val="20"/>
                <w:szCs w:val="20"/>
              </w:rPr>
              <w:t>−4.8/1k</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378D31F" w14:textId="77777777" w:rsidR="005E27D5" w:rsidRDefault="00000000">
            <w:pPr>
              <w:jc w:val="center"/>
            </w:pPr>
            <w:r>
              <w:rPr>
                <w:color w:val="1F2937"/>
                <w:sz w:val="20"/>
                <w:szCs w:val="20"/>
              </w:rPr>
              <w:t>+0.7%</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D47FDA4" w14:textId="77777777" w:rsidR="005E27D5" w:rsidRDefault="00000000">
            <w:pPr>
              <w:jc w:val="center"/>
            </w:pPr>
            <w:r>
              <w:rPr>
                <w:color w:val="1F2937"/>
                <w:sz w:val="20"/>
                <w:szCs w:val="20"/>
              </w:rPr>
              <w:t>Persistently negative</w:t>
            </w:r>
          </w:p>
        </w:tc>
        <w:tc>
          <w:tcPr>
            <w:tcW w:w="2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DDA4AF3" w14:textId="77777777" w:rsidR="005E27D5" w:rsidRDefault="00000000">
            <w:pPr>
              <w:jc w:val="center"/>
            </w:pPr>
            <w:r>
              <w:rPr>
                <w:color w:val="1F2937"/>
                <w:sz w:val="20"/>
                <w:szCs w:val="20"/>
              </w:rPr>
              <w:t>CA, NY, IL, NJ, MA</w:t>
            </w:r>
          </w:p>
        </w:tc>
      </w:tr>
    </w:tbl>
    <w:p w14:paraId="70CF1CB0" w14:textId="77777777" w:rsidR="005E27D5" w:rsidRDefault="005E27D5">
      <w:pPr>
        <w:spacing w:before="100"/>
      </w:pPr>
    </w:p>
    <w:p w14:paraId="548C7489" w14:textId="77777777" w:rsidR="005E27D5" w:rsidRDefault="00000000">
      <w:pPr>
        <w:pStyle w:val="Heading2"/>
      </w:pPr>
      <w:r>
        <w:t>7.2 Cluster Narratives</w:t>
      </w:r>
    </w:p>
    <w:p w14:paraId="2B5F9B7D" w14:textId="77777777" w:rsidR="005E27D5" w:rsidRDefault="00000000">
      <w:pPr>
        <w:pStyle w:val="Heading3"/>
      </w:pPr>
      <w:r>
        <w:t>Migration Magnets</w:t>
      </w:r>
    </w:p>
    <w:p w14:paraId="6D2D686E" w14:textId="7AC85683" w:rsidR="005E27D5" w:rsidRDefault="00000000" w:rsidP="006272E9">
      <w:pPr>
        <w:spacing w:before="60" w:after="120" w:line="320" w:lineRule="auto"/>
        <w:jc w:val="both"/>
      </w:pPr>
      <w:r>
        <w:rPr>
          <w:color w:val="1F2937"/>
        </w:rPr>
        <w:t>These five states (South Carolina, Idaho, Delaware, Montana, Maine) maintain the highest 2025 migration rates (averaging +7.0/1k) and the strongest population growth (+7.8%). Most are smaller states — making them sensitive to even moderate absolute inflows. South Carolina and Idaho, in particular, have maintained top-5 migration rates throughout the entire 2021–2025 period despite the national cooldown.</w:t>
      </w:r>
    </w:p>
    <w:p w14:paraId="020C32DC" w14:textId="77777777" w:rsidR="005E27D5" w:rsidRDefault="00000000">
      <w:pPr>
        <w:pStyle w:val="Heading3"/>
      </w:pPr>
      <w:r>
        <w:t>Emerging Gainers</w:t>
      </w:r>
    </w:p>
    <w:p w14:paraId="2907CECE" w14:textId="77777777" w:rsidR="005E27D5" w:rsidRDefault="00000000">
      <w:pPr>
        <w:spacing w:before="60" w:after="120" w:line="320" w:lineRule="auto"/>
        <w:jc w:val="both"/>
      </w:pPr>
      <w:r>
        <w:rPr>
          <w:color w:val="1F2937"/>
        </w:rPr>
        <w:t>A group of 13 states with solidly positive but more moderate inflows. North Carolina and Tennessee are standouts within this cluster, combining relatively large populations with sustained migration rates above +5/1k. These states represent the 'second tier' of the Sun Belt and Mountain West expansion.</w:t>
      </w:r>
    </w:p>
    <w:p w14:paraId="2B95871C" w14:textId="77777777" w:rsidR="005E27D5" w:rsidRDefault="005E27D5">
      <w:pPr>
        <w:spacing w:before="60"/>
      </w:pPr>
    </w:p>
    <w:p w14:paraId="2FFFC2D0" w14:textId="77777777" w:rsidR="006272E9" w:rsidRDefault="006272E9">
      <w:pPr>
        <w:spacing w:before="60"/>
      </w:pPr>
    </w:p>
    <w:p w14:paraId="3FF8E596" w14:textId="77777777" w:rsidR="006272E9" w:rsidRDefault="006272E9">
      <w:pPr>
        <w:spacing w:before="60"/>
      </w:pPr>
    </w:p>
    <w:p w14:paraId="0ACD231A" w14:textId="77777777" w:rsidR="006272E9" w:rsidRDefault="006272E9">
      <w:pPr>
        <w:spacing w:before="60"/>
      </w:pPr>
    </w:p>
    <w:p w14:paraId="226D1896" w14:textId="77777777" w:rsidR="005E27D5" w:rsidRDefault="00000000">
      <w:pPr>
        <w:pStyle w:val="Heading3"/>
      </w:pPr>
      <w:r>
        <w:lastRenderedPageBreak/>
        <w:t>Stable States</w:t>
      </w:r>
    </w:p>
    <w:p w14:paraId="2D7C84EF" w14:textId="72ABD706" w:rsidR="005E27D5" w:rsidRDefault="00000000" w:rsidP="006272E9">
      <w:pPr>
        <w:spacing w:before="60" w:after="120" w:line="320" w:lineRule="auto"/>
        <w:jc w:val="both"/>
      </w:pPr>
      <w:r>
        <w:rPr>
          <w:color w:val="1F2937"/>
        </w:rPr>
        <w:t>The largest cluster (n = 23) encompasses states with near-neutral migration balances. Many Midwestern states fall here: moderate inflows or mild outflows that are insufficient to drive large population changes. These states have more stable, self-sufficient population dynamics driven primarily by natural change.</w:t>
      </w:r>
    </w:p>
    <w:p w14:paraId="1D049AEB" w14:textId="77777777" w:rsidR="005E27D5" w:rsidRDefault="00000000">
      <w:pPr>
        <w:pStyle w:val="Heading3"/>
      </w:pPr>
      <w:r>
        <w:t>Declining Hubs</w:t>
      </w:r>
    </w:p>
    <w:p w14:paraId="54B7F7E5" w14:textId="77777777" w:rsidR="005E27D5" w:rsidRDefault="00000000">
      <w:pPr>
        <w:spacing w:before="60" w:after="120" w:line="320" w:lineRule="auto"/>
        <w:jc w:val="both"/>
      </w:pPr>
      <w:r>
        <w:rPr>
          <w:color w:val="1F2937"/>
        </w:rPr>
        <w:t>The 10 states in this cluster (California, New York, Illinois, New Jersey, Massachusetts, Louisiana, Maryland, Hawaii, Alaska, DC) share persistent and often accelerating domestic outflows. Notably, these are among the wealthiest and most economically productive states — their outmigration reflects cost-of-living and quality-of-life pressures rather than economic failure per se.</w:t>
      </w:r>
    </w:p>
    <w:p w14:paraId="30ADF3D2" w14:textId="77777777" w:rsidR="005E27D5" w:rsidRDefault="005E27D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27D5" w14:paraId="7CBA9F10" w14:textId="77777777">
        <w:tblPrEx>
          <w:tblCellMar>
            <w:top w:w="0" w:type="dxa"/>
            <w:bottom w:w="0" w:type="dxa"/>
          </w:tblCellMar>
        </w:tblPrEx>
        <w:tc>
          <w:tcPr>
            <w:tcW w:w="9360" w:type="dxa"/>
            <w:tcBorders>
              <w:top w:val="single" w:sz="6" w:space="0" w:color="92400E"/>
              <w:left w:val="thick" w:sz="18" w:space="0" w:color="92400E"/>
              <w:bottom w:val="single" w:sz="6" w:space="0" w:color="92400E"/>
              <w:right w:val="single" w:sz="6" w:space="0" w:color="92400E"/>
            </w:tcBorders>
            <w:shd w:val="clear" w:color="auto" w:fill="FEF3C7"/>
            <w:tcMar>
              <w:top w:w="120" w:type="dxa"/>
              <w:left w:w="200" w:type="dxa"/>
              <w:bottom w:w="120" w:type="dxa"/>
              <w:right w:w="120" w:type="dxa"/>
            </w:tcMar>
          </w:tcPr>
          <w:p w14:paraId="1C6F7AC9" w14:textId="77777777" w:rsidR="005E27D5" w:rsidRDefault="00000000">
            <w:pPr>
              <w:spacing w:after="40"/>
            </w:pPr>
            <w:r>
              <w:rPr>
                <w:b/>
                <w:bCs/>
                <w:color w:val="92400E"/>
                <w:sz w:val="18"/>
                <w:szCs w:val="18"/>
              </w:rPr>
              <w:t xml:space="preserve">NOTE  </w:t>
            </w:r>
          </w:p>
          <w:p w14:paraId="7BC62D09" w14:textId="77777777" w:rsidR="005E27D5" w:rsidRDefault="00000000">
            <w:r>
              <w:rPr>
                <w:color w:val="1F2937"/>
              </w:rPr>
              <w:t>A notable anomaly: Louisiana and Maryland appear in the 'Declining Hub' cluster alongside high-cost coastal states, despite being Southern states. Louisiana's migration losses are driven by climate-related displacement (hurricane risk, flooding) while Maryland's reflect proximity to and saturation by Washington DC housing dynamics.</w:t>
            </w:r>
          </w:p>
        </w:tc>
      </w:tr>
    </w:tbl>
    <w:p w14:paraId="1E751F20" w14:textId="77777777" w:rsidR="005E27D5" w:rsidRDefault="005E27D5">
      <w:pPr>
        <w:spacing w:before="120"/>
      </w:pPr>
    </w:p>
    <w:p w14:paraId="0E37E146" w14:textId="77777777" w:rsidR="005E27D5" w:rsidRDefault="00000000">
      <w:r>
        <w:br w:type="page"/>
      </w:r>
    </w:p>
    <w:p w14:paraId="10C9FB52" w14:textId="77777777" w:rsidR="005E27D5" w:rsidRDefault="00000000">
      <w:pPr>
        <w:pStyle w:val="Heading1"/>
        <w:pBdr>
          <w:bottom w:val="single" w:sz="8" w:space="4" w:color="2563A8"/>
        </w:pBdr>
      </w:pPr>
      <w:r>
        <w:lastRenderedPageBreak/>
        <w:t>8. Conclusions &amp; Implications</w:t>
      </w:r>
    </w:p>
    <w:p w14:paraId="2FBB37CE" w14:textId="77777777" w:rsidR="005E27D5" w:rsidRDefault="00000000">
      <w:pPr>
        <w:pStyle w:val="Heading2"/>
      </w:pPr>
      <w:r>
        <w:t>8.1 Summary of Findings</w:t>
      </w:r>
    </w:p>
    <w:p w14:paraId="3C58AA76" w14:textId="77777777" w:rsidR="005E27D5" w:rsidRDefault="00000000">
      <w:pPr>
        <w:spacing w:before="60" w:after="120" w:line="320" w:lineRule="auto"/>
        <w:jc w:val="both"/>
      </w:pPr>
      <w:r>
        <w:rPr>
          <w:color w:val="1F2937"/>
        </w:rPr>
        <w:t>This analysis of US domestic migration from 2020 to 2025 yields six principal conclusions:</w:t>
      </w:r>
    </w:p>
    <w:p w14:paraId="3090356E" w14:textId="77777777" w:rsidR="005E27D5" w:rsidRDefault="005E27D5">
      <w:pPr>
        <w:spacing w:before="6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600"/>
        <w:gridCol w:w="1360"/>
      </w:tblGrid>
      <w:tr w:rsidR="005E27D5" w14:paraId="22E132AD" w14:textId="77777777">
        <w:tblPrEx>
          <w:tblCellMar>
            <w:top w:w="0" w:type="dxa"/>
            <w:bottom w:w="0" w:type="dxa"/>
          </w:tblCellMar>
        </w:tblPrEx>
        <w:trPr>
          <w:tblHeader/>
        </w:trPr>
        <w:tc>
          <w:tcPr>
            <w:tcW w:w="34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275E7828" w14:textId="77777777" w:rsidR="005E27D5" w:rsidRDefault="00000000">
            <w:pPr>
              <w:jc w:val="center"/>
            </w:pPr>
            <w:r>
              <w:rPr>
                <w:b/>
                <w:bCs/>
                <w:color w:val="FFFFFF"/>
                <w:sz w:val="20"/>
                <w:szCs w:val="20"/>
              </w:rPr>
              <w:t>Finding</w:t>
            </w:r>
          </w:p>
        </w:tc>
        <w:tc>
          <w:tcPr>
            <w:tcW w:w="26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6E345D09" w14:textId="77777777" w:rsidR="005E27D5" w:rsidRDefault="00000000">
            <w:pPr>
              <w:jc w:val="center"/>
            </w:pPr>
            <w:r>
              <w:rPr>
                <w:b/>
                <w:bCs/>
                <w:color w:val="FFFFFF"/>
                <w:sz w:val="20"/>
                <w:szCs w:val="20"/>
              </w:rPr>
              <w:t>Statistical Basis</w:t>
            </w:r>
          </w:p>
        </w:tc>
        <w:tc>
          <w:tcPr>
            <w:tcW w:w="136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69E21F8C" w14:textId="77777777" w:rsidR="005E27D5" w:rsidRDefault="00000000">
            <w:pPr>
              <w:jc w:val="center"/>
            </w:pPr>
            <w:r>
              <w:rPr>
                <w:b/>
                <w:bCs/>
                <w:color w:val="FFFFFF"/>
                <w:sz w:val="20"/>
                <w:szCs w:val="20"/>
              </w:rPr>
              <w:t>Confidence</w:t>
            </w:r>
          </w:p>
        </w:tc>
      </w:tr>
      <w:tr w:rsidR="005E27D5" w14:paraId="14B089AD" w14:textId="77777777">
        <w:tblPrEx>
          <w:tblCellMar>
            <w:top w:w="0" w:type="dxa"/>
            <w:bottom w:w="0" w:type="dxa"/>
          </w:tblCellMar>
        </w:tblPrEx>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461D125" w14:textId="77777777" w:rsidR="005E27D5" w:rsidRDefault="00000000">
            <w:r>
              <w:rPr>
                <w:color w:val="1F2937"/>
                <w:sz w:val="20"/>
                <w:szCs w:val="20"/>
              </w:rPr>
              <w:t>Southern states attract significantly more domestic migrants than non-Southern peers.</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7A1380F" w14:textId="77777777" w:rsidR="005E27D5" w:rsidRDefault="00000000">
            <w:pPr>
              <w:jc w:val="center"/>
            </w:pPr>
            <w:r>
              <w:rPr>
                <w:color w:val="1F2937"/>
                <w:sz w:val="20"/>
                <w:szCs w:val="20"/>
              </w:rPr>
              <w:t>H1: t = 2.14, p = 0.019</w:t>
            </w:r>
          </w:p>
        </w:tc>
        <w:tc>
          <w:tcPr>
            <w:tcW w:w="1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EF05317" w14:textId="77777777" w:rsidR="005E27D5" w:rsidRDefault="00000000">
            <w:pPr>
              <w:jc w:val="center"/>
            </w:pPr>
            <w:r>
              <w:rPr>
                <w:color w:val="1F2937"/>
                <w:sz w:val="20"/>
                <w:szCs w:val="20"/>
              </w:rPr>
              <w:t>High</w:t>
            </w:r>
          </w:p>
        </w:tc>
      </w:tr>
      <w:tr w:rsidR="005E27D5" w14:paraId="79C42B6B" w14:textId="77777777">
        <w:tblPrEx>
          <w:tblCellMar>
            <w:top w:w="0" w:type="dxa"/>
            <w:bottom w:w="0" w:type="dxa"/>
          </w:tblCellMar>
        </w:tblPrEx>
        <w:tc>
          <w:tcPr>
            <w:tcW w:w="3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39E701D" w14:textId="77777777" w:rsidR="005E27D5" w:rsidRDefault="00000000">
            <w:r>
              <w:rPr>
                <w:color w:val="1F2937"/>
                <w:sz w:val="20"/>
                <w:szCs w:val="20"/>
              </w:rPr>
              <w:t>The 2021 pandemic migration surge has materially cooled by 2025.</w:t>
            </w:r>
          </w:p>
        </w:tc>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03FE035" w14:textId="77777777" w:rsidR="005E27D5" w:rsidRDefault="00000000">
            <w:pPr>
              <w:jc w:val="center"/>
            </w:pPr>
            <w:r>
              <w:rPr>
                <w:color w:val="1F2937"/>
                <w:sz w:val="20"/>
                <w:szCs w:val="20"/>
              </w:rPr>
              <w:t>H2: t = 1.887, p = 0.033</w:t>
            </w:r>
          </w:p>
        </w:tc>
        <w:tc>
          <w:tcPr>
            <w:tcW w:w="1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D88F24C" w14:textId="77777777" w:rsidR="005E27D5" w:rsidRDefault="00000000">
            <w:pPr>
              <w:jc w:val="center"/>
            </w:pPr>
            <w:r>
              <w:rPr>
                <w:color w:val="1F2937"/>
                <w:sz w:val="20"/>
                <w:szCs w:val="20"/>
              </w:rPr>
              <w:t>Moderate-High</w:t>
            </w:r>
          </w:p>
        </w:tc>
      </w:tr>
      <w:tr w:rsidR="005E27D5" w14:paraId="2C09CFD6" w14:textId="77777777">
        <w:tblPrEx>
          <w:tblCellMar>
            <w:top w:w="0" w:type="dxa"/>
            <w:bottom w:w="0" w:type="dxa"/>
          </w:tblCellMar>
        </w:tblPrEx>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5C29FFA" w14:textId="77777777" w:rsidR="005E27D5" w:rsidRDefault="00000000">
            <w:r>
              <w:rPr>
                <w:color w:val="1F2937"/>
                <w:sz w:val="20"/>
                <w:szCs w:val="20"/>
              </w:rPr>
              <w:t>Domestic migration is the primary driver of differential state population growth.</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680409E" w14:textId="77777777" w:rsidR="005E27D5" w:rsidRDefault="00000000">
            <w:pPr>
              <w:jc w:val="center"/>
            </w:pPr>
            <w:r>
              <w:rPr>
                <w:color w:val="1F2937"/>
                <w:sz w:val="20"/>
                <w:szCs w:val="20"/>
              </w:rPr>
              <w:t>H3: r = 0.793, p &lt; 0.0001</w:t>
            </w:r>
          </w:p>
        </w:tc>
        <w:tc>
          <w:tcPr>
            <w:tcW w:w="1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13BBE8C" w14:textId="77777777" w:rsidR="005E27D5" w:rsidRDefault="00000000">
            <w:pPr>
              <w:jc w:val="center"/>
            </w:pPr>
            <w:r>
              <w:rPr>
                <w:color w:val="1F2937"/>
                <w:sz w:val="20"/>
                <w:szCs w:val="20"/>
              </w:rPr>
              <w:t>Very High</w:t>
            </w:r>
          </w:p>
        </w:tc>
      </w:tr>
      <w:tr w:rsidR="005E27D5" w14:paraId="4223E355" w14:textId="77777777">
        <w:tblPrEx>
          <w:tblCellMar>
            <w:top w:w="0" w:type="dxa"/>
            <w:bottom w:w="0" w:type="dxa"/>
          </w:tblCellMar>
        </w:tblPrEx>
        <w:tc>
          <w:tcPr>
            <w:tcW w:w="3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F770974" w14:textId="77777777" w:rsidR="005E27D5" w:rsidRDefault="00000000">
            <w:r>
              <w:rPr>
                <w:color w:val="1F2937"/>
                <w:sz w:val="20"/>
                <w:szCs w:val="20"/>
              </w:rPr>
              <w:t>Migration patterns are highly persistent year-over-year (structural, not transient).</w:t>
            </w:r>
          </w:p>
        </w:tc>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4B27045" w14:textId="77777777" w:rsidR="005E27D5" w:rsidRDefault="00000000">
            <w:pPr>
              <w:jc w:val="center"/>
            </w:pPr>
            <w:r>
              <w:rPr>
                <w:color w:val="1F2937"/>
                <w:sz w:val="20"/>
                <w:szCs w:val="20"/>
              </w:rPr>
              <w:t>H4: r = 0.821, p &lt; 0.0001</w:t>
            </w:r>
          </w:p>
        </w:tc>
        <w:tc>
          <w:tcPr>
            <w:tcW w:w="1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C89EBB2" w14:textId="77777777" w:rsidR="005E27D5" w:rsidRDefault="00000000">
            <w:pPr>
              <w:jc w:val="center"/>
            </w:pPr>
            <w:r>
              <w:rPr>
                <w:color w:val="1F2937"/>
                <w:sz w:val="20"/>
                <w:szCs w:val="20"/>
              </w:rPr>
              <w:t>Very High</w:t>
            </w:r>
          </w:p>
        </w:tc>
      </w:tr>
      <w:tr w:rsidR="005E27D5" w14:paraId="59612E50" w14:textId="77777777">
        <w:tblPrEx>
          <w:tblCellMar>
            <w:top w:w="0" w:type="dxa"/>
            <w:bottom w:w="0" w:type="dxa"/>
          </w:tblCellMar>
        </w:tblPrEx>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5D4FB48" w14:textId="77777777" w:rsidR="005E27D5" w:rsidRDefault="00000000">
            <w:r>
              <w:rPr>
                <w:color w:val="1F2937"/>
                <w:sz w:val="20"/>
                <w:szCs w:val="20"/>
              </w:rPr>
              <w:t>The Mountain-Pacific divide within the West is statistically significant and large.</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6B8FD55" w14:textId="77777777" w:rsidR="005E27D5" w:rsidRDefault="00000000">
            <w:pPr>
              <w:jc w:val="center"/>
            </w:pPr>
            <w:r>
              <w:rPr>
                <w:color w:val="1F2937"/>
                <w:sz w:val="20"/>
                <w:szCs w:val="20"/>
              </w:rPr>
              <w:t>A/B: t = 2.913, p = 0.014</w:t>
            </w:r>
          </w:p>
        </w:tc>
        <w:tc>
          <w:tcPr>
            <w:tcW w:w="1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1DB693E" w14:textId="77777777" w:rsidR="005E27D5" w:rsidRDefault="00000000">
            <w:pPr>
              <w:jc w:val="center"/>
            </w:pPr>
            <w:r>
              <w:rPr>
                <w:color w:val="1F2937"/>
                <w:sz w:val="20"/>
                <w:szCs w:val="20"/>
              </w:rPr>
              <w:t>High</w:t>
            </w:r>
          </w:p>
        </w:tc>
      </w:tr>
      <w:tr w:rsidR="005E27D5" w14:paraId="3506F53D" w14:textId="77777777">
        <w:tblPrEx>
          <w:tblCellMar>
            <w:top w:w="0" w:type="dxa"/>
            <w:bottom w:w="0" w:type="dxa"/>
          </w:tblCellMar>
        </w:tblPrEx>
        <w:tc>
          <w:tcPr>
            <w:tcW w:w="3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03A9526" w14:textId="77777777" w:rsidR="005E27D5" w:rsidRDefault="00000000">
            <w:r>
              <w:rPr>
                <w:color w:val="1F2937"/>
                <w:sz w:val="20"/>
                <w:szCs w:val="20"/>
              </w:rPr>
              <w:t>Ridge Regression predicts 2025 migration rate with CV R² = 0.913.</w:t>
            </w:r>
          </w:p>
        </w:tc>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278945D" w14:textId="77777777" w:rsidR="005E27D5" w:rsidRDefault="00000000">
            <w:pPr>
              <w:jc w:val="center"/>
            </w:pPr>
            <w:r>
              <w:rPr>
                <w:color w:val="1F2937"/>
                <w:sz w:val="20"/>
                <w:szCs w:val="20"/>
              </w:rPr>
              <w:t>ML benchmark</w:t>
            </w:r>
          </w:p>
        </w:tc>
        <w:tc>
          <w:tcPr>
            <w:tcW w:w="1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6E0B184" w14:textId="77777777" w:rsidR="005E27D5" w:rsidRDefault="00000000">
            <w:pPr>
              <w:jc w:val="center"/>
            </w:pPr>
            <w:r>
              <w:rPr>
                <w:color w:val="1F2937"/>
                <w:sz w:val="20"/>
                <w:szCs w:val="20"/>
              </w:rPr>
              <w:t>High</w:t>
            </w:r>
          </w:p>
        </w:tc>
      </w:tr>
    </w:tbl>
    <w:p w14:paraId="66FAE84B" w14:textId="77777777" w:rsidR="005E27D5" w:rsidRDefault="005E27D5">
      <w:pPr>
        <w:spacing w:before="120"/>
      </w:pPr>
    </w:p>
    <w:p w14:paraId="42AE7BDC" w14:textId="77777777" w:rsidR="005E27D5" w:rsidRDefault="00000000">
      <w:pPr>
        <w:pStyle w:val="Heading2"/>
      </w:pPr>
      <w:r>
        <w:t>8.2 Policy &amp; Planning Implications</w:t>
      </w:r>
    </w:p>
    <w:p w14:paraId="35F9492A" w14:textId="35EDEDE5" w:rsidR="005E27D5" w:rsidRDefault="00000000" w:rsidP="00C53789">
      <w:pPr>
        <w:spacing w:before="60" w:after="120" w:line="320" w:lineRule="auto"/>
        <w:jc w:val="both"/>
      </w:pPr>
      <w:r>
        <w:rPr>
          <w:color w:val="1F2937"/>
        </w:rPr>
        <w:t>For policymakers, demographers, and urban planners, the findings suggest:</w:t>
      </w:r>
    </w:p>
    <w:p w14:paraId="377894E5" w14:textId="77777777" w:rsidR="005E27D5" w:rsidRDefault="00000000">
      <w:pPr>
        <w:pStyle w:val="ListParagraph"/>
        <w:numPr>
          <w:ilvl w:val="0"/>
          <w:numId w:val="2"/>
        </w:numPr>
        <w:spacing w:before="40" w:after="40"/>
      </w:pPr>
      <w:r>
        <w:rPr>
          <w:color w:val="1F2937"/>
        </w:rPr>
        <w:t>Sun Belt infrastructure investment is warranted: Florida, Texas, North Carolina, and South Carolina face sustained population growth requiring housing, transportation, and public service expansion.</w:t>
      </w:r>
    </w:p>
    <w:p w14:paraId="27F4D75B" w14:textId="77777777" w:rsidR="005E27D5" w:rsidRDefault="00000000">
      <w:pPr>
        <w:pStyle w:val="ListParagraph"/>
        <w:numPr>
          <w:ilvl w:val="0"/>
          <w:numId w:val="2"/>
        </w:numPr>
        <w:spacing w:before="40" w:after="40"/>
      </w:pPr>
      <w:r>
        <w:rPr>
          <w:color w:val="1F2937"/>
        </w:rPr>
        <w:t>Northeastern retention strategies must address structural causes: New York and Massachusetts outmigration is persistent (r = 0.821) — short-term incentives are unlikely to reverse structural housing cost and tax differentials.</w:t>
      </w:r>
    </w:p>
    <w:p w14:paraId="76F68071" w14:textId="77777777" w:rsidR="005E27D5" w:rsidRDefault="00000000">
      <w:pPr>
        <w:pStyle w:val="ListParagraph"/>
        <w:numPr>
          <w:ilvl w:val="0"/>
          <w:numId w:val="2"/>
        </w:numPr>
        <w:spacing w:before="40" w:after="40"/>
      </w:pPr>
      <w:r>
        <w:rPr>
          <w:color w:val="1F2937"/>
        </w:rPr>
        <w:t>Mountain West growth is not uniform: Idaho and Montana face growth pains; Wyoming and New Mexico show minimal inflows despite being geographic neighbors. Local economic and amenity factors are decisive.</w:t>
      </w:r>
    </w:p>
    <w:p w14:paraId="69AA6CB4" w14:textId="77777777" w:rsidR="005E27D5" w:rsidRDefault="00000000">
      <w:pPr>
        <w:pStyle w:val="ListParagraph"/>
        <w:numPr>
          <w:ilvl w:val="0"/>
          <w:numId w:val="2"/>
        </w:numPr>
        <w:spacing w:before="40" w:after="40"/>
      </w:pPr>
      <w:r>
        <w:rPr>
          <w:color w:val="1F2937"/>
        </w:rPr>
        <w:t>The pandemic effect was real but temporary: 2021's extreme migration volatility (σ = 7.88) has normalized to pre-pandemic-like levels (σ = 4.05 in 2025). Planning based on 2021 rates would be seriously misleading.</w:t>
      </w:r>
    </w:p>
    <w:p w14:paraId="4A1926C2" w14:textId="77777777" w:rsidR="005E27D5" w:rsidRDefault="005E27D5">
      <w:pPr>
        <w:spacing w:before="120"/>
      </w:pPr>
    </w:p>
    <w:p w14:paraId="41F0B37F" w14:textId="77777777" w:rsidR="005E27D5" w:rsidRDefault="00000000">
      <w:pPr>
        <w:pStyle w:val="Heading2"/>
      </w:pPr>
      <w:r>
        <w:lastRenderedPageBreak/>
        <w:t>8.3 Limitations &amp; Future Research</w:t>
      </w:r>
    </w:p>
    <w:p w14:paraId="39CBFF6C" w14:textId="03CC4456" w:rsidR="005E27D5" w:rsidRDefault="00000000" w:rsidP="00C53789">
      <w:pPr>
        <w:spacing w:before="60" w:after="120" w:line="320" w:lineRule="auto"/>
        <w:jc w:val="both"/>
      </w:pPr>
      <w:r>
        <w:rPr>
          <w:color w:val="1F2937"/>
        </w:rPr>
        <w:t>Several limitations constrain this analysis:</w:t>
      </w:r>
    </w:p>
    <w:p w14:paraId="6212A4BB" w14:textId="77777777" w:rsidR="005E27D5" w:rsidRDefault="00000000">
      <w:pPr>
        <w:pStyle w:val="ListParagraph"/>
        <w:numPr>
          <w:ilvl w:val="0"/>
          <w:numId w:val="2"/>
        </w:numPr>
        <w:spacing w:before="40" w:after="40"/>
      </w:pPr>
      <w:r>
        <w:rPr>
          <w:color w:val="1F2937"/>
        </w:rPr>
        <w:t>Aggregate state-level data masks metropolitan-level dynamics: much of the action in migration is city-to-suburb or city-to-city, invisible at the state level.</w:t>
      </w:r>
    </w:p>
    <w:p w14:paraId="00467341" w14:textId="77777777" w:rsidR="005E27D5" w:rsidRDefault="00000000">
      <w:pPr>
        <w:pStyle w:val="ListParagraph"/>
        <w:numPr>
          <w:ilvl w:val="0"/>
          <w:numId w:val="2"/>
        </w:numPr>
        <w:spacing w:before="40" w:after="40"/>
      </w:pPr>
      <w:r>
        <w:rPr>
          <w:color w:val="1F2937"/>
        </w:rPr>
        <w:t>No causal mechanisms are directly tested: while we confirm correlations and persistence, the causal drivers (taxes, housing prices, climate, remote work) require matched observational or quasi-experimental designs.</w:t>
      </w:r>
    </w:p>
    <w:p w14:paraId="29C02582" w14:textId="77777777" w:rsidR="005E27D5" w:rsidRDefault="00000000">
      <w:pPr>
        <w:pStyle w:val="ListParagraph"/>
        <w:numPr>
          <w:ilvl w:val="0"/>
          <w:numId w:val="2"/>
        </w:numPr>
        <w:spacing w:before="40" w:after="40"/>
      </w:pPr>
      <w:r>
        <w:rPr>
          <w:color w:val="1F2937"/>
        </w:rPr>
        <w:t>International migration is excluded: states like New York and California continue to receive very large international inflows that partially offset domestic outflows.</w:t>
      </w:r>
    </w:p>
    <w:p w14:paraId="4B6BBC1A" w14:textId="77777777" w:rsidR="005E27D5" w:rsidRDefault="00000000">
      <w:pPr>
        <w:pStyle w:val="ListParagraph"/>
        <w:numPr>
          <w:ilvl w:val="0"/>
          <w:numId w:val="2"/>
        </w:numPr>
        <w:spacing w:before="40" w:after="40"/>
      </w:pPr>
      <w:r>
        <w:rPr>
          <w:color w:val="1F2937"/>
        </w:rPr>
        <w:t>The 5-year window spans a unique historical period: longer time series would better distinguish structural trends from pandemic-era anomalies.</w:t>
      </w:r>
    </w:p>
    <w:p w14:paraId="7F1C0B6E" w14:textId="77777777" w:rsidR="005E27D5" w:rsidRDefault="005E27D5">
      <w:pPr>
        <w:spacing w:before="40"/>
      </w:pPr>
    </w:p>
    <w:p w14:paraId="71EF80EE" w14:textId="77777777" w:rsidR="005E27D5" w:rsidRDefault="00000000">
      <w:pPr>
        <w:spacing w:before="60" w:after="120" w:line="320" w:lineRule="auto"/>
        <w:jc w:val="both"/>
      </w:pPr>
      <w:r>
        <w:rPr>
          <w:color w:val="1F2937"/>
        </w:rPr>
        <w:t>Future research should incorporate county-level data, housing price indices, state tax burden metrics, and remote work adoption rates as covariates in a multivariate regression framework to identify the causal mechanisms behind these statistically robust patterns.</w:t>
      </w:r>
    </w:p>
    <w:p w14:paraId="0C3221FA" w14:textId="77777777" w:rsidR="005E27D5" w:rsidRDefault="005E27D5">
      <w:pPr>
        <w:spacing w:before="200"/>
      </w:pPr>
    </w:p>
    <w:p w14:paraId="7A4E1C81" w14:textId="77777777" w:rsidR="005E27D5" w:rsidRDefault="00000000">
      <w:r>
        <w:br w:type="page"/>
      </w:r>
    </w:p>
    <w:p w14:paraId="21A872E8" w14:textId="77777777" w:rsidR="005E27D5" w:rsidRDefault="00000000">
      <w:pPr>
        <w:pStyle w:val="Heading1"/>
        <w:pBdr>
          <w:bottom w:val="single" w:sz="8" w:space="4" w:color="2563A8"/>
        </w:pBdr>
      </w:pPr>
      <w:r>
        <w:lastRenderedPageBreak/>
        <w:t>Appendix A: Complete State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260"/>
        <w:gridCol w:w="1700"/>
        <w:gridCol w:w="1300"/>
        <w:gridCol w:w="1700"/>
        <w:gridCol w:w="1300"/>
      </w:tblGrid>
      <w:tr w:rsidR="005E27D5" w14:paraId="69ADD8A4" w14:textId="77777777">
        <w:tblPrEx>
          <w:tblCellMar>
            <w:top w:w="0" w:type="dxa"/>
            <w:bottom w:w="0" w:type="dxa"/>
          </w:tblCellMar>
        </w:tblPrEx>
        <w:trPr>
          <w:tblHeader/>
        </w:trPr>
        <w:tc>
          <w:tcPr>
            <w:tcW w:w="21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564CF370" w14:textId="77777777" w:rsidR="005E27D5" w:rsidRDefault="00000000">
            <w:pPr>
              <w:jc w:val="center"/>
            </w:pPr>
            <w:r>
              <w:rPr>
                <w:b/>
                <w:bCs/>
                <w:color w:val="FFFFFF"/>
                <w:sz w:val="20"/>
                <w:szCs w:val="20"/>
              </w:rPr>
              <w:t>State</w:t>
            </w:r>
          </w:p>
        </w:tc>
        <w:tc>
          <w:tcPr>
            <w:tcW w:w="126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612402A0" w14:textId="77777777" w:rsidR="005E27D5" w:rsidRDefault="00000000">
            <w:pPr>
              <w:jc w:val="center"/>
            </w:pPr>
            <w:r>
              <w:rPr>
                <w:b/>
                <w:bCs/>
                <w:color w:val="FFFFFF"/>
                <w:sz w:val="20"/>
                <w:szCs w:val="20"/>
              </w:rPr>
              <w:t>Region</w:t>
            </w:r>
          </w:p>
        </w:tc>
        <w:tc>
          <w:tcPr>
            <w:tcW w:w="17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3D85A664" w14:textId="77777777" w:rsidR="005E27D5" w:rsidRDefault="00000000">
            <w:pPr>
              <w:jc w:val="center"/>
            </w:pPr>
            <w:r>
              <w:rPr>
                <w:b/>
                <w:bCs/>
                <w:color w:val="FFFFFF"/>
                <w:sz w:val="20"/>
                <w:szCs w:val="20"/>
              </w:rPr>
              <w:t>2025 Pop.</w:t>
            </w:r>
          </w:p>
        </w:tc>
        <w:tc>
          <w:tcPr>
            <w:tcW w:w="13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4B4D243E" w14:textId="77777777" w:rsidR="005E27D5" w:rsidRDefault="00000000">
            <w:pPr>
              <w:jc w:val="center"/>
            </w:pPr>
            <w:r>
              <w:rPr>
                <w:b/>
                <w:bCs/>
                <w:color w:val="FFFFFF"/>
                <w:sz w:val="20"/>
                <w:szCs w:val="20"/>
              </w:rPr>
              <w:t>2025 Rate</w:t>
            </w:r>
          </w:p>
        </w:tc>
        <w:tc>
          <w:tcPr>
            <w:tcW w:w="17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69743729" w14:textId="77777777" w:rsidR="005E27D5" w:rsidRDefault="00000000">
            <w:pPr>
              <w:jc w:val="center"/>
            </w:pPr>
            <w:r>
              <w:rPr>
                <w:b/>
                <w:bCs/>
                <w:color w:val="FFFFFF"/>
                <w:sz w:val="20"/>
                <w:szCs w:val="20"/>
              </w:rPr>
              <w:t>5-yr Net Mig.</w:t>
            </w:r>
          </w:p>
        </w:tc>
        <w:tc>
          <w:tcPr>
            <w:tcW w:w="13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2A751B87" w14:textId="77777777" w:rsidR="005E27D5" w:rsidRDefault="00000000">
            <w:pPr>
              <w:jc w:val="center"/>
            </w:pPr>
            <w:r>
              <w:rPr>
                <w:b/>
                <w:bCs/>
                <w:color w:val="FFFFFF"/>
                <w:sz w:val="20"/>
                <w:szCs w:val="20"/>
              </w:rPr>
              <w:t xml:space="preserve">Pop </w:t>
            </w:r>
            <w:proofErr w:type="spellStart"/>
            <w:r>
              <w:rPr>
                <w:b/>
                <w:bCs/>
                <w:color w:val="FFFFFF"/>
                <w:sz w:val="20"/>
                <w:szCs w:val="20"/>
              </w:rPr>
              <w:t>Grwth</w:t>
            </w:r>
            <w:proofErr w:type="spellEnd"/>
            <w:r>
              <w:rPr>
                <w:b/>
                <w:bCs/>
                <w:color w:val="FFFFFF"/>
                <w:sz w:val="20"/>
                <w:szCs w:val="20"/>
              </w:rPr>
              <w:t xml:space="preserve"> %</w:t>
            </w:r>
          </w:p>
        </w:tc>
      </w:tr>
      <w:tr w:rsidR="005E27D5" w14:paraId="14C846EA" w14:textId="77777777">
        <w:tblPrEx>
          <w:tblCellMar>
            <w:top w:w="0" w:type="dxa"/>
            <w:bottom w:w="0" w:type="dxa"/>
          </w:tblCellMar>
        </w:tblPrEx>
        <w:tc>
          <w:tcPr>
            <w:tcW w:w="2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D5CFA2C" w14:textId="77777777" w:rsidR="005E27D5" w:rsidRDefault="00000000">
            <w:r>
              <w:rPr>
                <w:color w:val="1F2937"/>
                <w:sz w:val="20"/>
                <w:szCs w:val="20"/>
              </w:rPr>
              <w:t>South Carolina</w:t>
            </w:r>
          </w:p>
        </w:tc>
        <w:tc>
          <w:tcPr>
            <w:tcW w:w="12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2F647B9" w14:textId="77777777" w:rsidR="005E27D5" w:rsidRDefault="00000000">
            <w:pPr>
              <w:jc w:val="center"/>
            </w:pPr>
            <w:r>
              <w:rPr>
                <w:color w:val="1F2937"/>
                <w:sz w:val="20"/>
                <w:szCs w:val="20"/>
              </w:rPr>
              <w:t>South</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D2A409A" w14:textId="77777777" w:rsidR="005E27D5" w:rsidRDefault="00000000">
            <w:pPr>
              <w:jc w:val="center"/>
            </w:pPr>
            <w:r>
              <w:rPr>
                <w:color w:val="1F2937"/>
                <w:sz w:val="20"/>
                <w:szCs w:val="20"/>
              </w:rPr>
              <w:t>5,570,274</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8FD16DD" w14:textId="77777777" w:rsidR="005E27D5" w:rsidRDefault="00000000">
            <w:pPr>
              <w:jc w:val="center"/>
            </w:pPr>
            <w:r>
              <w:rPr>
                <w:color w:val="1F2937"/>
                <w:sz w:val="20"/>
                <w:szCs w:val="20"/>
              </w:rPr>
              <w:t>+12.05</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062C845" w14:textId="77777777" w:rsidR="005E27D5" w:rsidRDefault="00000000">
            <w:pPr>
              <w:jc w:val="center"/>
            </w:pPr>
            <w:r>
              <w:rPr>
                <w:color w:val="1F2937"/>
                <w:sz w:val="20"/>
                <w:szCs w:val="20"/>
              </w:rPr>
              <w:t>+364,272</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8A9CA72" w14:textId="77777777" w:rsidR="005E27D5" w:rsidRDefault="00000000">
            <w:pPr>
              <w:jc w:val="center"/>
            </w:pPr>
            <w:r>
              <w:rPr>
                <w:color w:val="1F2937"/>
                <w:sz w:val="20"/>
                <w:szCs w:val="20"/>
              </w:rPr>
              <w:t>+8.81%</w:t>
            </w:r>
          </w:p>
        </w:tc>
      </w:tr>
      <w:tr w:rsidR="005E27D5" w14:paraId="67609984" w14:textId="77777777">
        <w:tblPrEx>
          <w:tblCellMar>
            <w:top w:w="0" w:type="dxa"/>
            <w:bottom w:w="0" w:type="dxa"/>
          </w:tblCellMar>
        </w:tblPrEx>
        <w:tc>
          <w:tcPr>
            <w:tcW w:w="2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2554E21" w14:textId="77777777" w:rsidR="005E27D5" w:rsidRDefault="00000000">
            <w:r>
              <w:rPr>
                <w:color w:val="1F2937"/>
                <w:sz w:val="20"/>
                <w:szCs w:val="20"/>
              </w:rPr>
              <w:t>Idaho</w:t>
            </w:r>
          </w:p>
        </w:tc>
        <w:tc>
          <w:tcPr>
            <w:tcW w:w="12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DA340FE" w14:textId="77777777" w:rsidR="005E27D5" w:rsidRDefault="00000000">
            <w:pPr>
              <w:jc w:val="center"/>
            </w:pPr>
            <w:r>
              <w:rPr>
                <w:color w:val="1F2937"/>
                <w:sz w:val="20"/>
                <w:szCs w:val="20"/>
              </w:rPr>
              <w:t>West</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B015DE2" w14:textId="77777777" w:rsidR="005E27D5" w:rsidRDefault="00000000">
            <w:pPr>
              <w:jc w:val="center"/>
            </w:pPr>
            <w:r>
              <w:rPr>
                <w:color w:val="1F2937"/>
                <w:sz w:val="20"/>
                <w:szCs w:val="20"/>
              </w:rPr>
              <w:t>2,029,733</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E7BB2FD" w14:textId="77777777" w:rsidR="005E27D5" w:rsidRDefault="00000000">
            <w:pPr>
              <w:jc w:val="center"/>
            </w:pPr>
            <w:r>
              <w:rPr>
                <w:color w:val="1F2937"/>
                <w:sz w:val="20"/>
                <w:szCs w:val="20"/>
              </w:rPr>
              <w:t>+9.88</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A8E98E8" w14:textId="77777777" w:rsidR="005E27D5" w:rsidRDefault="00000000">
            <w:pPr>
              <w:jc w:val="center"/>
            </w:pPr>
            <w:r>
              <w:rPr>
                <w:color w:val="1F2937"/>
                <w:sz w:val="20"/>
                <w:szCs w:val="20"/>
              </w:rPr>
              <w:t>+130,972</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B8CE600" w14:textId="77777777" w:rsidR="005E27D5" w:rsidRDefault="00000000">
            <w:pPr>
              <w:jc w:val="center"/>
            </w:pPr>
            <w:r>
              <w:rPr>
                <w:color w:val="1F2937"/>
                <w:sz w:val="20"/>
                <w:szCs w:val="20"/>
              </w:rPr>
              <w:t>+9.76%</w:t>
            </w:r>
          </w:p>
        </w:tc>
      </w:tr>
      <w:tr w:rsidR="005E27D5" w14:paraId="5BB46262" w14:textId="77777777">
        <w:tblPrEx>
          <w:tblCellMar>
            <w:top w:w="0" w:type="dxa"/>
            <w:bottom w:w="0" w:type="dxa"/>
          </w:tblCellMar>
        </w:tblPrEx>
        <w:tc>
          <w:tcPr>
            <w:tcW w:w="2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FEE3F2E" w14:textId="77777777" w:rsidR="005E27D5" w:rsidRDefault="00000000">
            <w:r>
              <w:rPr>
                <w:color w:val="1F2937"/>
                <w:sz w:val="20"/>
                <w:szCs w:val="20"/>
              </w:rPr>
              <w:t>North Carolina</w:t>
            </w:r>
          </w:p>
        </w:tc>
        <w:tc>
          <w:tcPr>
            <w:tcW w:w="12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1FACCEE" w14:textId="77777777" w:rsidR="005E27D5" w:rsidRDefault="00000000">
            <w:pPr>
              <w:jc w:val="center"/>
            </w:pPr>
            <w:r>
              <w:rPr>
                <w:color w:val="1F2937"/>
                <w:sz w:val="20"/>
                <w:szCs w:val="20"/>
              </w:rPr>
              <w:t>South</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D94C52A" w14:textId="77777777" w:rsidR="005E27D5" w:rsidRDefault="00000000">
            <w:pPr>
              <w:jc w:val="center"/>
            </w:pPr>
            <w:r>
              <w:rPr>
                <w:color w:val="1F2937"/>
                <w:sz w:val="20"/>
                <w:szCs w:val="20"/>
              </w:rPr>
              <w:t>11,197,968</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F5CBC18" w14:textId="77777777" w:rsidR="005E27D5" w:rsidRDefault="00000000">
            <w:pPr>
              <w:jc w:val="center"/>
            </w:pPr>
            <w:r>
              <w:rPr>
                <w:color w:val="1F2937"/>
                <w:sz w:val="20"/>
                <w:szCs w:val="20"/>
              </w:rPr>
              <w:t>+7.56</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3A8A468" w14:textId="77777777" w:rsidR="005E27D5" w:rsidRDefault="00000000">
            <w:pPr>
              <w:jc w:val="center"/>
            </w:pPr>
            <w:r>
              <w:rPr>
                <w:color w:val="1F2937"/>
                <w:sz w:val="20"/>
                <w:szCs w:val="20"/>
              </w:rPr>
              <w:t>+468,133</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7B812C2" w14:textId="77777777" w:rsidR="005E27D5" w:rsidRDefault="00000000">
            <w:pPr>
              <w:jc w:val="center"/>
            </w:pPr>
            <w:r>
              <w:rPr>
                <w:color w:val="1F2937"/>
                <w:sz w:val="20"/>
                <w:szCs w:val="20"/>
              </w:rPr>
              <w:t>+7.25%</w:t>
            </w:r>
          </w:p>
        </w:tc>
      </w:tr>
      <w:tr w:rsidR="005E27D5" w14:paraId="352EFFB8" w14:textId="77777777">
        <w:tblPrEx>
          <w:tblCellMar>
            <w:top w:w="0" w:type="dxa"/>
            <w:bottom w:w="0" w:type="dxa"/>
          </w:tblCellMar>
        </w:tblPrEx>
        <w:tc>
          <w:tcPr>
            <w:tcW w:w="2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22F3580" w14:textId="77777777" w:rsidR="005E27D5" w:rsidRDefault="00000000">
            <w:r>
              <w:rPr>
                <w:color w:val="1F2937"/>
                <w:sz w:val="20"/>
                <w:szCs w:val="20"/>
              </w:rPr>
              <w:t>Delaware</w:t>
            </w:r>
          </w:p>
        </w:tc>
        <w:tc>
          <w:tcPr>
            <w:tcW w:w="12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824388E" w14:textId="77777777" w:rsidR="005E27D5" w:rsidRDefault="00000000">
            <w:pPr>
              <w:jc w:val="center"/>
            </w:pPr>
            <w:r>
              <w:rPr>
                <w:color w:val="1F2937"/>
                <w:sz w:val="20"/>
                <w:szCs w:val="20"/>
              </w:rPr>
              <w:t>South</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09A7D40" w14:textId="77777777" w:rsidR="005E27D5" w:rsidRDefault="00000000">
            <w:pPr>
              <w:jc w:val="center"/>
            </w:pPr>
            <w:r>
              <w:rPr>
                <w:color w:val="1F2937"/>
                <w:sz w:val="20"/>
                <w:szCs w:val="20"/>
              </w:rPr>
              <w:t>1,059,952</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1C3B5AD" w14:textId="77777777" w:rsidR="005E27D5" w:rsidRDefault="00000000">
            <w:pPr>
              <w:jc w:val="center"/>
            </w:pPr>
            <w:r>
              <w:rPr>
                <w:color w:val="1F2937"/>
                <w:sz w:val="20"/>
                <w:szCs w:val="20"/>
              </w:rPr>
              <w:t>+6.50</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C1D74E2" w14:textId="77777777" w:rsidR="005E27D5" w:rsidRDefault="00000000">
            <w:pPr>
              <w:jc w:val="center"/>
            </w:pPr>
            <w:r>
              <w:rPr>
                <w:color w:val="1F2937"/>
                <w:sz w:val="20"/>
                <w:szCs w:val="20"/>
              </w:rPr>
              <w:t>+49,977</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119C888" w14:textId="77777777" w:rsidR="005E27D5" w:rsidRDefault="00000000">
            <w:pPr>
              <w:jc w:val="center"/>
            </w:pPr>
            <w:r>
              <w:rPr>
                <w:color w:val="1F2937"/>
                <w:sz w:val="20"/>
                <w:szCs w:val="20"/>
              </w:rPr>
              <w:t>+7.07%</w:t>
            </w:r>
          </w:p>
        </w:tc>
      </w:tr>
      <w:tr w:rsidR="005E27D5" w14:paraId="50ADF16D" w14:textId="77777777">
        <w:tblPrEx>
          <w:tblCellMar>
            <w:top w:w="0" w:type="dxa"/>
            <w:bottom w:w="0" w:type="dxa"/>
          </w:tblCellMar>
        </w:tblPrEx>
        <w:tc>
          <w:tcPr>
            <w:tcW w:w="2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715086A" w14:textId="77777777" w:rsidR="005E27D5" w:rsidRDefault="00000000">
            <w:r>
              <w:rPr>
                <w:color w:val="1F2937"/>
                <w:sz w:val="20"/>
                <w:szCs w:val="20"/>
              </w:rPr>
              <w:t>Tennessee</w:t>
            </w:r>
          </w:p>
        </w:tc>
        <w:tc>
          <w:tcPr>
            <w:tcW w:w="12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CF0AACB" w14:textId="77777777" w:rsidR="005E27D5" w:rsidRDefault="00000000">
            <w:pPr>
              <w:jc w:val="center"/>
            </w:pPr>
            <w:r>
              <w:rPr>
                <w:color w:val="1F2937"/>
                <w:sz w:val="20"/>
                <w:szCs w:val="20"/>
              </w:rPr>
              <w:t>South</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7D4F0E2" w14:textId="77777777" w:rsidR="005E27D5" w:rsidRDefault="00000000">
            <w:pPr>
              <w:jc w:val="center"/>
            </w:pPr>
            <w:r>
              <w:rPr>
                <w:color w:val="1F2937"/>
                <w:sz w:val="20"/>
                <w:szCs w:val="20"/>
              </w:rPr>
              <w:t>7,315,076</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F29DE5A" w14:textId="77777777" w:rsidR="005E27D5" w:rsidRDefault="00000000">
            <w:pPr>
              <w:jc w:val="center"/>
            </w:pPr>
            <w:r>
              <w:rPr>
                <w:color w:val="1F2937"/>
                <w:sz w:val="20"/>
                <w:szCs w:val="20"/>
              </w:rPr>
              <w:t>+5.82</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443EAC6" w14:textId="77777777" w:rsidR="005E27D5" w:rsidRDefault="00000000">
            <w:pPr>
              <w:jc w:val="center"/>
            </w:pPr>
            <w:r>
              <w:rPr>
                <w:color w:val="1F2937"/>
                <w:sz w:val="20"/>
                <w:szCs w:val="20"/>
              </w:rPr>
              <w:t>+277,999</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C92A417" w14:textId="77777777" w:rsidR="005E27D5" w:rsidRDefault="00000000">
            <w:pPr>
              <w:jc w:val="center"/>
            </w:pPr>
            <w:r>
              <w:rPr>
                <w:color w:val="1F2937"/>
                <w:sz w:val="20"/>
                <w:szCs w:val="20"/>
              </w:rPr>
              <w:t>+5.82%</w:t>
            </w:r>
          </w:p>
        </w:tc>
      </w:tr>
      <w:tr w:rsidR="005E27D5" w14:paraId="268D1BFA" w14:textId="77777777">
        <w:tblPrEx>
          <w:tblCellMar>
            <w:top w:w="0" w:type="dxa"/>
            <w:bottom w:w="0" w:type="dxa"/>
          </w:tblCellMar>
        </w:tblPrEx>
        <w:tc>
          <w:tcPr>
            <w:tcW w:w="2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C13D22B" w14:textId="77777777" w:rsidR="005E27D5" w:rsidRDefault="00000000">
            <w:r>
              <w:rPr>
                <w:color w:val="1F2937"/>
                <w:sz w:val="20"/>
                <w:szCs w:val="20"/>
              </w:rPr>
              <w:t>Montana</w:t>
            </w:r>
          </w:p>
        </w:tc>
        <w:tc>
          <w:tcPr>
            <w:tcW w:w="12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F7280DA" w14:textId="77777777" w:rsidR="005E27D5" w:rsidRDefault="00000000">
            <w:pPr>
              <w:jc w:val="center"/>
            </w:pPr>
            <w:r>
              <w:rPr>
                <w:color w:val="1F2937"/>
                <w:sz w:val="20"/>
                <w:szCs w:val="20"/>
              </w:rPr>
              <w:t>West</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6C6251B" w14:textId="77777777" w:rsidR="005E27D5" w:rsidRDefault="00000000">
            <w:pPr>
              <w:jc w:val="center"/>
            </w:pPr>
            <w:r>
              <w:rPr>
                <w:color w:val="1F2937"/>
                <w:sz w:val="20"/>
                <w:szCs w:val="20"/>
              </w:rPr>
              <w:t>1,144,694</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A8A4497" w14:textId="77777777" w:rsidR="005E27D5" w:rsidRDefault="00000000">
            <w:pPr>
              <w:jc w:val="center"/>
            </w:pPr>
            <w:r>
              <w:rPr>
                <w:color w:val="1F2937"/>
                <w:sz w:val="20"/>
                <w:szCs w:val="20"/>
              </w:rPr>
              <w:t>+5.56</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5762F24" w14:textId="77777777" w:rsidR="005E27D5" w:rsidRDefault="00000000">
            <w:pPr>
              <w:jc w:val="center"/>
            </w:pPr>
            <w:r>
              <w:rPr>
                <w:color w:val="1F2937"/>
                <w:sz w:val="20"/>
                <w:szCs w:val="20"/>
              </w:rPr>
              <w:t>+56,795</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1FB7390" w14:textId="77777777" w:rsidR="005E27D5" w:rsidRDefault="00000000">
            <w:pPr>
              <w:jc w:val="center"/>
            </w:pPr>
            <w:r>
              <w:rPr>
                <w:color w:val="1F2937"/>
                <w:sz w:val="20"/>
                <w:szCs w:val="20"/>
              </w:rPr>
              <w:t>+5.58%</w:t>
            </w:r>
          </w:p>
        </w:tc>
      </w:tr>
      <w:tr w:rsidR="005E27D5" w14:paraId="377BD8B8" w14:textId="77777777">
        <w:tblPrEx>
          <w:tblCellMar>
            <w:top w:w="0" w:type="dxa"/>
            <w:bottom w:w="0" w:type="dxa"/>
          </w:tblCellMar>
        </w:tblPrEx>
        <w:tc>
          <w:tcPr>
            <w:tcW w:w="2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E77164D" w14:textId="77777777" w:rsidR="005E27D5" w:rsidRDefault="00000000">
            <w:r>
              <w:rPr>
                <w:color w:val="1F2937"/>
                <w:sz w:val="20"/>
                <w:szCs w:val="20"/>
              </w:rPr>
              <w:t>Maine</w:t>
            </w:r>
          </w:p>
        </w:tc>
        <w:tc>
          <w:tcPr>
            <w:tcW w:w="12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99F2F3D" w14:textId="77777777" w:rsidR="005E27D5" w:rsidRDefault="00000000">
            <w:pPr>
              <w:jc w:val="center"/>
            </w:pPr>
            <w:r>
              <w:rPr>
                <w:color w:val="1F2937"/>
                <w:sz w:val="20"/>
                <w:szCs w:val="20"/>
              </w:rPr>
              <w:t>Northeast</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AE3F188" w14:textId="77777777" w:rsidR="005E27D5" w:rsidRDefault="00000000">
            <w:pPr>
              <w:jc w:val="center"/>
            </w:pPr>
            <w:r>
              <w:rPr>
                <w:color w:val="1F2937"/>
                <w:sz w:val="20"/>
                <w:szCs w:val="20"/>
              </w:rPr>
              <w:t>1,414,874</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5B5B4FD" w14:textId="77777777" w:rsidR="005E27D5" w:rsidRDefault="00000000">
            <w:pPr>
              <w:jc w:val="center"/>
            </w:pPr>
            <w:r>
              <w:rPr>
                <w:color w:val="1F2937"/>
                <w:sz w:val="20"/>
                <w:szCs w:val="20"/>
              </w:rPr>
              <w:t>+5.25</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6ED2BCC" w14:textId="77777777" w:rsidR="005E27D5" w:rsidRDefault="00000000">
            <w:pPr>
              <w:jc w:val="center"/>
            </w:pPr>
            <w:r>
              <w:rPr>
                <w:color w:val="1F2937"/>
                <w:sz w:val="20"/>
                <w:szCs w:val="20"/>
              </w:rPr>
              <w:t>+44,977</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3B5FB70" w14:textId="77777777" w:rsidR="005E27D5" w:rsidRDefault="00000000">
            <w:pPr>
              <w:jc w:val="center"/>
            </w:pPr>
            <w:r>
              <w:rPr>
                <w:color w:val="1F2937"/>
                <w:sz w:val="20"/>
                <w:szCs w:val="20"/>
              </w:rPr>
              <w:t>+3.79%</w:t>
            </w:r>
          </w:p>
        </w:tc>
      </w:tr>
      <w:tr w:rsidR="005E27D5" w14:paraId="2521DF2D" w14:textId="77777777">
        <w:tblPrEx>
          <w:tblCellMar>
            <w:top w:w="0" w:type="dxa"/>
            <w:bottom w:w="0" w:type="dxa"/>
          </w:tblCellMar>
        </w:tblPrEx>
        <w:tc>
          <w:tcPr>
            <w:tcW w:w="2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535ED4D" w14:textId="77777777" w:rsidR="005E27D5" w:rsidRDefault="00000000">
            <w:r>
              <w:rPr>
                <w:color w:val="1F2937"/>
                <w:sz w:val="20"/>
                <w:szCs w:val="20"/>
              </w:rPr>
              <w:t>Arkansas</w:t>
            </w:r>
          </w:p>
        </w:tc>
        <w:tc>
          <w:tcPr>
            <w:tcW w:w="12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0DD7060" w14:textId="77777777" w:rsidR="005E27D5" w:rsidRDefault="00000000">
            <w:pPr>
              <w:jc w:val="center"/>
            </w:pPr>
            <w:r>
              <w:rPr>
                <w:color w:val="1F2937"/>
                <w:sz w:val="20"/>
                <w:szCs w:val="20"/>
              </w:rPr>
              <w:t>South</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A2CDEB3" w14:textId="77777777" w:rsidR="005E27D5" w:rsidRDefault="00000000">
            <w:pPr>
              <w:jc w:val="center"/>
            </w:pPr>
            <w:r>
              <w:rPr>
                <w:color w:val="1F2937"/>
                <w:sz w:val="20"/>
                <w:szCs w:val="20"/>
              </w:rPr>
              <w:t>3,114,791</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6687256" w14:textId="77777777" w:rsidR="005E27D5" w:rsidRDefault="00000000">
            <w:pPr>
              <w:jc w:val="center"/>
            </w:pPr>
            <w:r>
              <w:rPr>
                <w:color w:val="1F2937"/>
                <w:sz w:val="20"/>
                <w:szCs w:val="20"/>
              </w:rPr>
              <w:t>+4.66</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FF72A00" w14:textId="77777777" w:rsidR="005E27D5" w:rsidRDefault="00000000">
            <w:pPr>
              <w:jc w:val="center"/>
            </w:pPr>
            <w:r>
              <w:rPr>
                <w:color w:val="1F2937"/>
                <w:sz w:val="20"/>
                <w:szCs w:val="20"/>
              </w:rPr>
              <w:t>+81,120</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8133D42" w14:textId="77777777" w:rsidR="005E27D5" w:rsidRDefault="00000000">
            <w:pPr>
              <w:jc w:val="center"/>
            </w:pPr>
            <w:r>
              <w:rPr>
                <w:color w:val="1F2937"/>
                <w:sz w:val="20"/>
                <w:szCs w:val="20"/>
              </w:rPr>
              <w:t>+3.43%</w:t>
            </w:r>
          </w:p>
        </w:tc>
      </w:tr>
      <w:tr w:rsidR="005E27D5" w14:paraId="5533B565" w14:textId="77777777">
        <w:tblPrEx>
          <w:tblCellMar>
            <w:top w:w="0" w:type="dxa"/>
            <w:bottom w:w="0" w:type="dxa"/>
          </w:tblCellMar>
        </w:tblPrEx>
        <w:tc>
          <w:tcPr>
            <w:tcW w:w="2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F7B7ECB" w14:textId="77777777" w:rsidR="005E27D5" w:rsidRDefault="00000000">
            <w:r>
              <w:rPr>
                <w:color w:val="1F2937"/>
                <w:sz w:val="20"/>
                <w:szCs w:val="20"/>
              </w:rPr>
              <w:t>New Hampshire</w:t>
            </w:r>
          </w:p>
        </w:tc>
        <w:tc>
          <w:tcPr>
            <w:tcW w:w="12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FBBE31F" w14:textId="77777777" w:rsidR="005E27D5" w:rsidRDefault="00000000">
            <w:pPr>
              <w:jc w:val="center"/>
            </w:pPr>
            <w:r>
              <w:rPr>
                <w:color w:val="1F2937"/>
                <w:sz w:val="20"/>
                <w:szCs w:val="20"/>
              </w:rPr>
              <w:t>Northeast</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6051100" w14:textId="77777777" w:rsidR="005E27D5" w:rsidRDefault="00000000">
            <w:pPr>
              <w:jc w:val="center"/>
            </w:pPr>
            <w:r>
              <w:rPr>
                <w:color w:val="1F2937"/>
                <w:sz w:val="20"/>
                <w:szCs w:val="20"/>
              </w:rPr>
              <w:t>1,415,342</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B6A06B0" w14:textId="77777777" w:rsidR="005E27D5" w:rsidRDefault="00000000">
            <w:pPr>
              <w:jc w:val="center"/>
            </w:pPr>
            <w:r>
              <w:rPr>
                <w:color w:val="1F2937"/>
                <w:sz w:val="20"/>
                <w:szCs w:val="20"/>
              </w:rPr>
              <w:t>+4.64</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D8F7809" w14:textId="77777777" w:rsidR="005E27D5" w:rsidRDefault="00000000">
            <w:pPr>
              <w:jc w:val="center"/>
            </w:pPr>
            <w:r>
              <w:rPr>
                <w:color w:val="1F2937"/>
                <w:sz w:val="20"/>
                <w:szCs w:val="20"/>
              </w:rPr>
              <w:t>+34,962</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3FCD2E7" w14:textId="77777777" w:rsidR="005E27D5" w:rsidRDefault="00000000">
            <w:pPr>
              <w:jc w:val="center"/>
            </w:pPr>
            <w:r>
              <w:rPr>
                <w:color w:val="1F2937"/>
                <w:sz w:val="20"/>
                <w:szCs w:val="20"/>
              </w:rPr>
              <w:t>+2.75%</w:t>
            </w:r>
          </w:p>
        </w:tc>
      </w:tr>
      <w:tr w:rsidR="005E27D5" w14:paraId="61DF7C02" w14:textId="77777777">
        <w:tblPrEx>
          <w:tblCellMar>
            <w:top w:w="0" w:type="dxa"/>
            <w:bottom w:w="0" w:type="dxa"/>
          </w:tblCellMar>
        </w:tblPrEx>
        <w:tc>
          <w:tcPr>
            <w:tcW w:w="2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BC2B67D" w14:textId="77777777" w:rsidR="005E27D5" w:rsidRDefault="00000000">
            <w:r>
              <w:rPr>
                <w:color w:val="1F2937"/>
                <w:sz w:val="20"/>
                <w:szCs w:val="20"/>
              </w:rPr>
              <w:t>Nevada</w:t>
            </w:r>
          </w:p>
        </w:tc>
        <w:tc>
          <w:tcPr>
            <w:tcW w:w="12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7DFA83C" w14:textId="77777777" w:rsidR="005E27D5" w:rsidRDefault="00000000">
            <w:pPr>
              <w:jc w:val="center"/>
            </w:pPr>
            <w:r>
              <w:rPr>
                <w:color w:val="1F2937"/>
                <w:sz w:val="20"/>
                <w:szCs w:val="20"/>
              </w:rPr>
              <w:t>West</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A45E2EF" w14:textId="77777777" w:rsidR="005E27D5" w:rsidRDefault="00000000">
            <w:pPr>
              <w:jc w:val="center"/>
            </w:pPr>
            <w:r>
              <w:rPr>
                <w:color w:val="1F2937"/>
                <w:sz w:val="20"/>
                <w:szCs w:val="20"/>
              </w:rPr>
              <w:t>3,282,188</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61FBC33" w14:textId="77777777" w:rsidR="005E27D5" w:rsidRDefault="00000000">
            <w:pPr>
              <w:jc w:val="center"/>
            </w:pPr>
            <w:r>
              <w:rPr>
                <w:color w:val="1F2937"/>
                <w:sz w:val="20"/>
                <w:szCs w:val="20"/>
              </w:rPr>
              <w:t>+4.56</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A83AE0C" w14:textId="77777777" w:rsidR="005E27D5" w:rsidRDefault="00000000">
            <w:pPr>
              <w:jc w:val="center"/>
            </w:pPr>
            <w:r>
              <w:rPr>
                <w:color w:val="1F2937"/>
                <w:sz w:val="20"/>
                <w:szCs w:val="20"/>
              </w:rPr>
              <w:t>+85,718</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8B8BAB4" w14:textId="77777777" w:rsidR="005E27D5" w:rsidRDefault="00000000">
            <w:pPr>
              <w:jc w:val="center"/>
            </w:pPr>
            <w:r>
              <w:rPr>
                <w:color w:val="1F2937"/>
                <w:sz w:val="20"/>
                <w:szCs w:val="20"/>
              </w:rPr>
              <w:t>+5.69%</w:t>
            </w:r>
          </w:p>
        </w:tc>
      </w:tr>
      <w:tr w:rsidR="005E27D5" w14:paraId="7FB2C905" w14:textId="77777777">
        <w:tblPrEx>
          <w:tblCellMar>
            <w:top w:w="0" w:type="dxa"/>
            <w:bottom w:w="0" w:type="dxa"/>
          </w:tblCellMar>
        </w:tblPrEx>
        <w:tc>
          <w:tcPr>
            <w:tcW w:w="2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5A532DD" w14:textId="77777777" w:rsidR="005E27D5" w:rsidRDefault="00000000">
            <w:r>
              <w:rPr>
                <w:color w:val="1F2937"/>
                <w:sz w:val="20"/>
                <w:szCs w:val="20"/>
              </w:rPr>
              <w:t>Alabama</w:t>
            </w:r>
          </w:p>
        </w:tc>
        <w:tc>
          <w:tcPr>
            <w:tcW w:w="12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D9D35D5" w14:textId="77777777" w:rsidR="005E27D5" w:rsidRDefault="00000000">
            <w:pPr>
              <w:jc w:val="center"/>
            </w:pPr>
            <w:r>
              <w:rPr>
                <w:color w:val="1F2937"/>
                <w:sz w:val="20"/>
                <w:szCs w:val="20"/>
              </w:rPr>
              <w:t>South</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326F549" w14:textId="77777777" w:rsidR="005E27D5" w:rsidRDefault="00000000">
            <w:pPr>
              <w:jc w:val="center"/>
            </w:pPr>
            <w:r>
              <w:rPr>
                <w:color w:val="1F2937"/>
                <w:sz w:val="20"/>
                <w:szCs w:val="20"/>
              </w:rPr>
              <w:t>5,193,088</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89CC13F" w14:textId="77777777" w:rsidR="005E27D5" w:rsidRDefault="00000000">
            <w:pPr>
              <w:jc w:val="center"/>
            </w:pPr>
            <w:r>
              <w:rPr>
                <w:color w:val="1F2937"/>
                <w:sz w:val="20"/>
                <w:szCs w:val="20"/>
              </w:rPr>
              <w:t>+4.51</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0AE4B8D" w14:textId="77777777" w:rsidR="005E27D5" w:rsidRDefault="00000000">
            <w:pPr>
              <w:jc w:val="center"/>
            </w:pPr>
            <w:r>
              <w:rPr>
                <w:color w:val="1F2937"/>
                <w:sz w:val="20"/>
                <w:szCs w:val="20"/>
              </w:rPr>
              <w:t>+131,598</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9954CDE" w14:textId="77777777" w:rsidR="005E27D5" w:rsidRDefault="00000000">
            <w:pPr>
              <w:jc w:val="center"/>
            </w:pPr>
            <w:r>
              <w:rPr>
                <w:color w:val="1F2937"/>
                <w:sz w:val="20"/>
                <w:szCs w:val="20"/>
              </w:rPr>
              <w:t>+3.34%</w:t>
            </w:r>
          </w:p>
        </w:tc>
      </w:tr>
      <w:tr w:rsidR="005E27D5" w14:paraId="208717BE" w14:textId="77777777">
        <w:tblPrEx>
          <w:tblCellMar>
            <w:top w:w="0" w:type="dxa"/>
            <w:bottom w:w="0" w:type="dxa"/>
          </w:tblCellMar>
        </w:tblPrEx>
        <w:tc>
          <w:tcPr>
            <w:tcW w:w="2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8D6C5FF" w14:textId="77777777" w:rsidR="005E27D5" w:rsidRDefault="00000000">
            <w:r>
              <w:rPr>
                <w:color w:val="1F2937"/>
                <w:sz w:val="20"/>
                <w:szCs w:val="20"/>
              </w:rPr>
              <w:t>Arizona</w:t>
            </w:r>
          </w:p>
        </w:tc>
        <w:tc>
          <w:tcPr>
            <w:tcW w:w="12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27680CF" w14:textId="77777777" w:rsidR="005E27D5" w:rsidRDefault="00000000">
            <w:pPr>
              <w:jc w:val="center"/>
            </w:pPr>
            <w:r>
              <w:rPr>
                <w:color w:val="1F2937"/>
                <w:sz w:val="20"/>
                <w:szCs w:val="20"/>
              </w:rPr>
              <w:t>West</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7384F62" w14:textId="77777777" w:rsidR="005E27D5" w:rsidRDefault="00000000">
            <w:pPr>
              <w:jc w:val="center"/>
            </w:pPr>
            <w:r>
              <w:rPr>
                <w:color w:val="1F2937"/>
                <w:sz w:val="20"/>
                <w:szCs w:val="20"/>
              </w:rPr>
              <w:t>7,623,818</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64A0F56" w14:textId="77777777" w:rsidR="005E27D5" w:rsidRDefault="00000000">
            <w:pPr>
              <w:jc w:val="center"/>
            </w:pPr>
            <w:r>
              <w:rPr>
                <w:color w:val="1F2937"/>
                <w:sz w:val="20"/>
                <w:szCs w:val="20"/>
              </w:rPr>
              <w:t>+4.10</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23B1A94" w14:textId="77777777" w:rsidR="005E27D5" w:rsidRDefault="00000000">
            <w:pPr>
              <w:jc w:val="center"/>
            </w:pPr>
            <w:r>
              <w:rPr>
                <w:color w:val="1F2937"/>
                <w:sz w:val="20"/>
                <w:szCs w:val="20"/>
              </w:rPr>
              <w:t>+252,762</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0776C6B" w14:textId="77777777" w:rsidR="005E27D5" w:rsidRDefault="00000000">
            <w:pPr>
              <w:jc w:val="center"/>
            </w:pPr>
            <w:r>
              <w:rPr>
                <w:color w:val="1F2937"/>
                <w:sz w:val="20"/>
                <w:szCs w:val="20"/>
              </w:rPr>
              <w:t>+6.51%</w:t>
            </w:r>
          </w:p>
        </w:tc>
      </w:tr>
      <w:tr w:rsidR="005E27D5" w14:paraId="73CE0A7C" w14:textId="77777777">
        <w:tblPrEx>
          <w:tblCellMar>
            <w:top w:w="0" w:type="dxa"/>
            <w:bottom w:w="0" w:type="dxa"/>
          </w:tblCellMar>
        </w:tblPrEx>
        <w:tc>
          <w:tcPr>
            <w:tcW w:w="2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9A6A9D0" w14:textId="77777777" w:rsidR="005E27D5" w:rsidRDefault="00000000">
            <w:r>
              <w:rPr>
                <w:color w:val="1F2937"/>
                <w:sz w:val="20"/>
                <w:szCs w:val="20"/>
              </w:rPr>
              <w:t>West Virginia</w:t>
            </w:r>
          </w:p>
        </w:tc>
        <w:tc>
          <w:tcPr>
            <w:tcW w:w="12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9CD8FF2" w14:textId="77777777" w:rsidR="005E27D5" w:rsidRDefault="00000000">
            <w:pPr>
              <w:jc w:val="center"/>
            </w:pPr>
            <w:r>
              <w:rPr>
                <w:color w:val="1F2937"/>
                <w:sz w:val="20"/>
                <w:szCs w:val="20"/>
              </w:rPr>
              <w:t>South</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E17E24D" w14:textId="77777777" w:rsidR="005E27D5" w:rsidRDefault="00000000">
            <w:pPr>
              <w:jc w:val="center"/>
            </w:pPr>
            <w:r>
              <w:rPr>
                <w:color w:val="1F2937"/>
                <w:sz w:val="20"/>
                <w:szCs w:val="20"/>
              </w:rPr>
              <w:t>1,766,147</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5515DF7" w14:textId="77777777" w:rsidR="005E27D5" w:rsidRDefault="00000000">
            <w:pPr>
              <w:jc w:val="center"/>
            </w:pPr>
            <w:r>
              <w:rPr>
                <w:color w:val="1F2937"/>
                <w:sz w:val="20"/>
                <w:szCs w:val="20"/>
              </w:rPr>
              <w:t>+3.63</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D8EBD32" w14:textId="77777777" w:rsidR="005E27D5" w:rsidRDefault="00000000">
            <w:pPr>
              <w:jc w:val="center"/>
            </w:pPr>
            <w:r>
              <w:rPr>
                <w:color w:val="1F2937"/>
                <w:sz w:val="20"/>
                <w:szCs w:val="20"/>
              </w:rPr>
              <w:t>+17,349</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7FD19A7" w14:textId="77777777" w:rsidR="005E27D5" w:rsidRDefault="00000000">
            <w:pPr>
              <w:jc w:val="center"/>
            </w:pPr>
            <w:r>
              <w:rPr>
                <w:color w:val="1F2937"/>
                <w:sz w:val="20"/>
                <w:szCs w:val="20"/>
              </w:rPr>
              <w:t>−1.54%</w:t>
            </w:r>
          </w:p>
        </w:tc>
      </w:tr>
      <w:tr w:rsidR="005E27D5" w14:paraId="258A175B" w14:textId="77777777">
        <w:tblPrEx>
          <w:tblCellMar>
            <w:top w:w="0" w:type="dxa"/>
            <w:bottom w:w="0" w:type="dxa"/>
          </w:tblCellMar>
        </w:tblPrEx>
        <w:tc>
          <w:tcPr>
            <w:tcW w:w="2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27529B0" w14:textId="77777777" w:rsidR="005E27D5" w:rsidRDefault="00000000">
            <w:r>
              <w:rPr>
                <w:color w:val="1F2937"/>
                <w:sz w:val="20"/>
                <w:szCs w:val="20"/>
              </w:rPr>
              <w:t>Oklahoma</w:t>
            </w:r>
          </w:p>
        </w:tc>
        <w:tc>
          <w:tcPr>
            <w:tcW w:w="12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3CD1B7B" w14:textId="77777777" w:rsidR="005E27D5" w:rsidRDefault="00000000">
            <w:pPr>
              <w:jc w:val="center"/>
            </w:pPr>
            <w:r>
              <w:rPr>
                <w:color w:val="1F2937"/>
                <w:sz w:val="20"/>
                <w:szCs w:val="20"/>
              </w:rPr>
              <w:t>South</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EA40FA9" w14:textId="77777777" w:rsidR="005E27D5" w:rsidRDefault="00000000">
            <w:pPr>
              <w:jc w:val="center"/>
            </w:pPr>
            <w:r>
              <w:rPr>
                <w:color w:val="1F2937"/>
                <w:sz w:val="20"/>
                <w:szCs w:val="20"/>
              </w:rPr>
              <w:t>4,123,288</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6F96EEE" w14:textId="77777777" w:rsidR="005E27D5" w:rsidRDefault="00000000">
            <w:pPr>
              <w:jc w:val="center"/>
            </w:pPr>
            <w:r>
              <w:rPr>
                <w:color w:val="1F2937"/>
                <w:sz w:val="20"/>
                <w:szCs w:val="20"/>
              </w:rPr>
              <w:t>+3.53</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A218490" w14:textId="77777777" w:rsidR="005E27D5" w:rsidRDefault="00000000">
            <w:pPr>
              <w:jc w:val="center"/>
            </w:pPr>
            <w:r>
              <w:rPr>
                <w:color w:val="1F2937"/>
                <w:sz w:val="20"/>
                <w:szCs w:val="20"/>
              </w:rPr>
              <w:t>+103,396</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2E77BEE" w14:textId="77777777" w:rsidR="005E27D5" w:rsidRDefault="00000000">
            <w:pPr>
              <w:jc w:val="center"/>
            </w:pPr>
            <w:r>
              <w:rPr>
                <w:color w:val="1F2937"/>
                <w:sz w:val="20"/>
                <w:szCs w:val="20"/>
              </w:rPr>
              <w:t>+4.14%</w:t>
            </w:r>
          </w:p>
        </w:tc>
      </w:tr>
      <w:tr w:rsidR="005E27D5" w14:paraId="35108D1C" w14:textId="77777777">
        <w:tblPrEx>
          <w:tblCellMar>
            <w:top w:w="0" w:type="dxa"/>
            <w:bottom w:w="0" w:type="dxa"/>
          </w:tblCellMar>
        </w:tblPrEx>
        <w:tc>
          <w:tcPr>
            <w:tcW w:w="2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DAEB2E2" w14:textId="77777777" w:rsidR="005E27D5" w:rsidRDefault="00000000">
            <w:r>
              <w:rPr>
                <w:color w:val="1F2937"/>
                <w:sz w:val="20"/>
                <w:szCs w:val="20"/>
              </w:rPr>
              <w:t>Wyoming</w:t>
            </w:r>
          </w:p>
        </w:tc>
        <w:tc>
          <w:tcPr>
            <w:tcW w:w="12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211641C" w14:textId="77777777" w:rsidR="005E27D5" w:rsidRDefault="00000000">
            <w:pPr>
              <w:jc w:val="center"/>
            </w:pPr>
            <w:r>
              <w:rPr>
                <w:color w:val="1F2937"/>
                <w:sz w:val="20"/>
                <w:szCs w:val="20"/>
              </w:rPr>
              <w:t>West</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03A8879" w14:textId="77777777" w:rsidR="005E27D5" w:rsidRDefault="00000000">
            <w:pPr>
              <w:jc w:val="center"/>
            </w:pPr>
            <w:r>
              <w:rPr>
                <w:color w:val="1F2937"/>
                <w:sz w:val="20"/>
                <w:szCs w:val="20"/>
              </w:rPr>
              <w:t>588,753</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0925F01" w14:textId="77777777" w:rsidR="005E27D5" w:rsidRDefault="00000000">
            <w:pPr>
              <w:jc w:val="center"/>
            </w:pPr>
            <w:r>
              <w:rPr>
                <w:color w:val="1F2937"/>
                <w:sz w:val="20"/>
                <w:szCs w:val="20"/>
              </w:rPr>
              <w:t>+2.51</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A536310" w14:textId="77777777" w:rsidR="005E27D5" w:rsidRDefault="00000000">
            <w:pPr>
              <w:jc w:val="center"/>
            </w:pPr>
            <w:r>
              <w:rPr>
                <w:color w:val="1F2937"/>
                <w:sz w:val="20"/>
                <w:szCs w:val="20"/>
              </w:rPr>
              <w:t>+8,255</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C0C0B0C" w14:textId="77777777" w:rsidR="005E27D5" w:rsidRDefault="00000000">
            <w:pPr>
              <w:jc w:val="center"/>
            </w:pPr>
            <w:r>
              <w:rPr>
                <w:color w:val="1F2937"/>
                <w:sz w:val="20"/>
                <w:szCs w:val="20"/>
              </w:rPr>
              <w:t>+2.06%</w:t>
            </w:r>
          </w:p>
        </w:tc>
      </w:tr>
      <w:tr w:rsidR="005E27D5" w14:paraId="5A0E6CBC" w14:textId="77777777">
        <w:tblPrEx>
          <w:tblCellMar>
            <w:top w:w="0" w:type="dxa"/>
            <w:bottom w:w="0" w:type="dxa"/>
          </w:tblCellMar>
        </w:tblPrEx>
        <w:tc>
          <w:tcPr>
            <w:tcW w:w="2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70240BD" w14:textId="77777777" w:rsidR="005E27D5" w:rsidRDefault="00000000">
            <w:r>
              <w:rPr>
                <w:color w:val="1F2937"/>
                <w:sz w:val="20"/>
                <w:szCs w:val="20"/>
              </w:rPr>
              <w:t>Georgia</w:t>
            </w:r>
          </w:p>
        </w:tc>
        <w:tc>
          <w:tcPr>
            <w:tcW w:w="12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C7A7D23" w14:textId="77777777" w:rsidR="005E27D5" w:rsidRDefault="00000000">
            <w:pPr>
              <w:jc w:val="center"/>
            </w:pPr>
            <w:r>
              <w:rPr>
                <w:color w:val="1F2937"/>
                <w:sz w:val="20"/>
                <w:szCs w:val="20"/>
              </w:rPr>
              <w:t>South</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21F5F76" w14:textId="77777777" w:rsidR="005E27D5" w:rsidRDefault="00000000">
            <w:pPr>
              <w:jc w:val="center"/>
            </w:pPr>
            <w:r>
              <w:rPr>
                <w:color w:val="1F2937"/>
                <w:sz w:val="20"/>
                <w:szCs w:val="20"/>
              </w:rPr>
              <w:t>11,302,748</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89E111B" w14:textId="77777777" w:rsidR="005E27D5" w:rsidRDefault="00000000">
            <w:pPr>
              <w:jc w:val="center"/>
            </w:pPr>
            <w:r>
              <w:rPr>
                <w:color w:val="1F2937"/>
                <w:sz w:val="20"/>
                <w:szCs w:val="20"/>
              </w:rPr>
              <w:t>+2.43</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302E71E" w14:textId="77777777" w:rsidR="005E27D5" w:rsidRDefault="00000000">
            <w:pPr>
              <w:jc w:val="center"/>
            </w:pPr>
            <w:r>
              <w:rPr>
                <w:color w:val="1F2937"/>
                <w:sz w:val="20"/>
                <w:szCs w:val="20"/>
              </w:rPr>
              <w:t>+221,265</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169271E" w14:textId="77777777" w:rsidR="005E27D5" w:rsidRDefault="00000000">
            <w:pPr>
              <w:jc w:val="center"/>
            </w:pPr>
            <w:r>
              <w:rPr>
                <w:color w:val="1F2937"/>
                <w:sz w:val="20"/>
                <w:szCs w:val="20"/>
              </w:rPr>
              <w:t>+5.50%</w:t>
            </w:r>
          </w:p>
        </w:tc>
      </w:tr>
      <w:tr w:rsidR="005E27D5" w14:paraId="367032D0" w14:textId="77777777">
        <w:tblPrEx>
          <w:tblCellMar>
            <w:top w:w="0" w:type="dxa"/>
            <w:bottom w:w="0" w:type="dxa"/>
          </w:tblCellMar>
        </w:tblPrEx>
        <w:tc>
          <w:tcPr>
            <w:tcW w:w="2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66E5A09" w14:textId="77777777" w:rsidR="005E27D5" w:rsidRDefault="00000000">
            <w:r>
              <w:rPr>
                <w:color w:val="1F2937"/>
                <w:sz w:val="20"/>
                <w:szCs w:val="20"/>
              </w:rPr>
              <w:t>South Dakota</w:t>
            </w:r>
          </w:p>
        </w:tc>
        <w:tc>
          <w:tcPr>
            <w:tcW w:w="12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2810123" w14:textId="77777777" w:rsidR="005E27D5" w:rsidRDefault="00000000">
            <w:pPr>
              <w:jc w:val="center"/>
            </w:pPr>
            <w:r>
              <w:rPr>
                <w:color w:val="1F2937"/>
                <w:sz w:val="20"/>
                <w:szCs w:val="20"/>
              </w:rPr>
              <w:t>Midwest</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A15448D" w14:textId="77777777" w:rsidR="005E27D5" w:rsidRDefault="00000000">
            <w:pPr>
              <w:jc w:val="center"/>
            </w:pPr>
            <w:r>
              <w:rPr>
                <w:color w:val="1F2937"/>
                <w:sz w:val="20"/>
                <w:szCs w:val="20"/>
              </w:rPr>
              <w:t>935,094</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CF3AED8" w14:textId="77777777" w:rsidR="005E27D5" w:rsidRDefault="00000000">
            <w:pPr>
              <w:jc w:val="center"/>
            </w:pPr>
            <w:r>
              <w:rPr>
                <w:color w:val="1F2937"/>
                <w:sz w:val="20"/>
                <w:szCs w:val="20"/>
              </w:rPr>
              <w:t>+2.33</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B8741DF" w14:textId="77777777" w:rsidR="005E27D5" w:rsidRDefault="00000000">
            <w:pPr>
              <w:jc w:val="center"/>
            </w:pPr>
            <w:r>
              <w:rPr>
                <w:color w:val="1F2937"/>
                <w:sz w:val="20"/>
                <w:szCs w:val="20"/>
              </w:rPr>
              <w:t>+27,959</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EF70B11" w14:textId="77777777" w:rsidR="005E27D5" w:rsidRDefault="00000000">
            <w:pPr>
              <w:jc w:val="center"/>
            </w:pPr>
            <w:r>
              <w:rPr>
                <w:color w:val="1F2937"/>
                <w:sz w:val="20"/>
                <w:szCs w:val="20"/>
              </w:rPr>
              <w:t>+5.33%</w:t>
            </w:r>
          </w:p>
        </w:tc>
      </w:tr>
      <w:tr w:rsidR="005E27D5" w14:paraId="334E2055" w14:textId="77777777">
        <w:tblPrEx>
          <w:tblCellMar>
            <w:top w:w="0" w:type="dxa"/>
            <w:bottom w:w="0" w:type="dxa"/>
          </w:tblCellMar>
        </w:tblPrEx>
        <w:tc>
          <w:tcPr>
            <w:tcW w:w="2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95A32C7" w14:textId="77777777" w:rsidR="005E27D5" w:rsidRDefault="00000000">
            <w:r>
              <w:rPr>
                <w:color w:val="1F2937"/>
                <w:sz w:val="20"/>
                <w:szCs w:val="20"/>
              </w:rPr>
              <w:t>Missouri</w:t>
            </w:r>
          </w:p>
        </w:tc>
        <w:tc>
          <w:tcPr>
            <w:tcW w:w="12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45AAE45" w14:textId="77777777" w:rsidR="005E27D5" w:rsidRDefault="00000000">
            <w:pPr>
              <w:jc w:val="center"/>
            </w:pPr>
            <w:r>
              <w:rPr>
                <w:color w:val="1F2937"/>
                <w:sz w:val="20"/>
                <w:szCs w:val="20"/>
              </w:rPr>
              <w:t>Midwest</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5DC6CD4" w14:textId="77777777" w:rsidR="005E27D5" w:rsidRDefault="00000000">
            <w:pPr>
              <w:jc w:val="center"/>
            </w:pPr>
            <w:r>
              <w:rPr>
                <w:color w:val="1F2937"/>
                <w:sz w:val="20"/>
                <w:szCs w:val="20"/>
              </w:rPr>
              <w:t>6,270,541</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447B9BC" w14:textId="77777777" w:rsidR="005E27D5" w:rsidRDefault="00000000">
            <w:pPr>
              <w:jc w:val="center"/>
            </w:pPr>
            <w:r>
              <w:rPr>
                <w:color w:val="1F2937"/>
                <w:sz w:val="20"/>
                <w:szCs w:val="20"/>
              </w:rPr>
              <w:t>+2.24</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EAD4E64" w14:textId="77777777" w:rsidR="005E27D5" w:rsidRDefault="00000000">
            <w:pPr>
              <w:jc w:val="center"/>
            </w:pPr>
            <w:r>
              <w:rPr>
                <w:color w:val="1F2937"/>
                <w:sz w:val="20"/>
                <w:szCs w:val="20"/>
              </w:rPr>
              <w:t>+47,474</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9A53E26" w14:textId="77777777" w:rsidR="005E27D5" w:rsidRDefault="00000000">
            <w:pPr>
              <w:jc w:val="center"/>
            </w:pPr>
            <w:r>
              <w:rPr>
                <w:color w:val="1F2937"/>
                <w:sz w:val="20"/>
                <w:szCs w:val="20"/>
              </w:rPr>
              <w:t>+1.87%</w:t>
            </w:r>
          </w:p>
        </w:tc>
      </w:tr>
      <w:tr w:rsidR="005E27D5" w14:paraId="5E4FAF9D" w14:textId="77777777">
        <w:tblPrEx>
          <w:tblCellMar>
            <w:top w:w="0" w:type="dxa"/>
            <w:bottom w:w="0" w:type="dxa"/>
          </w:tblCellMar>
        </w:tblPrEx>
        <w:tc>
          <w:tcPr>
            <w:tcW w:w="2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73B1F44" w14:textId="77777777" w:rsidR="005E27D5" w:rsidRDefault="00000000">
            <w:r>
              <w:rPr>
                <w:color w:val="1F2937"/>
                <w:sz w:val="20"/>
                <w:szCs w:val="20"/>
              </w:rPr>
              <w:t>Texas</w:t>
            </w:r>
          </w:p>
        </w:tc>
        <w:tc>
          <w:tcPr>
            <w:tcW w:w="12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22B4AFF" w14:textId="77777777" w:rsidR="005E27D5" w:rsidRDefault="00000000">
            <w:pPr>
              <w:jc w:val="center"/>
            </w:pPr>
            <w:r>
              <w:rPr>
                <w:color w:val="1F2937"/>
                <w:sz w:val="20"/>
                <w:szCs w:val="20"/>
              </w:rPr>
              <w:t>South</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1E8E391" w14:textId="77777777" w:rsidR="005E27D5" w:rsidRDefault="00000000">
            <w:pPr>
              <w:jc w:val="center"/>
            </w:pPr>
            <w:r>
              <w:rPr>
                <w:color w:val="1F2937"/>
                <w:sz w:val="20"/>
                <w:szCs w:val="20"/>
              </w:rPr>
              <w:t>31,709,821</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E6EFDB9" w14:textId="77777777" w:rsidR="005E27D5" w:rsidRDefault="00000000">
            <w:pPr>
              <w:jc w:val="center"/>
            </w:pPr>
            <w:r>
              <w:rPr>
                <w:color w:val="1F2937"/>
                <w:sz w:val="20"/>
                <w:szCs w:val="20"/>
              </w:rPr>
              <w:t>+2.14</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308B06D" w14:textId="77777777" w:rsidR="005E27D5" w:rsidRDefault="00000000">
            <w:pPr>
              <w:jc w:val="center"/>
            </w:pPr>
            <w:r>
              <w:rPr>
                <w:color w:val="1F2937"/>
                <w:sz w:val="20"/>
                <w:szCs w:val="20"/>
              </w:rPr>
              <w:t>+760,233</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F64EFC7" w14:textId="77777777" w:rsidR="005E27D5" w:rsidRDefault="00000000">
            <w:pPr>
              <w:jc w:val="center"/>
            </w:pPr>
            <w:r>
              <w:rPr>
                <w:color w:val="1F2937"/>
                <w:sz w:val="20"/>
                <w:szCs w:val="20"/>
              </w:rPr>
              <w:t>+8.78%</w:t>
            </w:r>
          </w:p>
        </w:tc>
      </w:tr>
      <w:tr w:rsidR="005E27D5" w14:paraId="6B4931E2" w14:textId="77777777">
        <w:tblPrEx>
          <w:tblCellMar>
            <w:top w:w="0" w:type="dxa"/>
            <w:bottom w:w="0" w:type="dxa"/>
          </w:tblCellMar>
        </w:tblPrEx>
        <w:tc>
          <w:tcPr>
            <w:tcW w:w="2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210F06E" w14:textId="77777777" w:rsidR="005E27D5" w:rsidRDefault="00000000">
            <w:r>
              <w:rPr>
                <w:color w:val="1F2937"/>
                <w:sz w:val="20"/>
                <w:szCs w:val="20"/>
              </w:rPr>
              <w:t>California</w:t>
            </w:r>
          </w:p>
        </w:tc>
        <w:tc>
          <w:tcPr>
            <w:tcW w:w="12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EE46FFF" w14:textId="77777777" w:rsidR="005E27D5" w:rsidRDefault="00000000">
            <w:pPr>
              <w:jc w:val="center"/>
            </w:pPr>
            <w:r>
              <w:rPr>
                <w:color w:val="1F2937"/>
                <w:sz w:val="20"/>
                <w:szCs w:val="20"/>
              </w:rPr>
              <w:t>West</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CA960C8" w14:textId="77777777" w:rsidR="005E27D5" w:rsidRDefault="00000000">
            <w:pPr>
              <w:jc w:val="center"/>
            </w:pPr>
            <w:r>
              <w:rPr>
                <w:color w:val="1F2937"/>
                <w:sz w:val="20"/>
                <w:szCs w:val="20"/>
              </w:rPr>
              <w:t>39,355,309</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8F295A5" w14:textId="77777777" w:rsidR="005E27D5" w:rsidRDefault="00000000">
            <w:pPr>
              <w:jc w:val="center"/>
            </w:pPr>
            <w:r>
              <w:rPr>
                <w:color w:val="1F2937"/>
                <w:sz w:val="20"/>
                <w:szCs w:val="20"/>
              </w:rPr>
              <w:t>−5.82</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D63D59A" w14:textId="77777777" w:rsidR="005E27D5" w:rsidRDefault="00000000">
            <w:pPr>
              <w:jc w:val="center"/>
            </w:pPr>
            <w:r>
              <w:rPr>
                <w:color w:val="1F2937"/>
                <w:sz w:val="20"/>
                <w:szCs w:val="20"/>
              </w:rPr>
              <w:t>−1,629,468</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A0635C2" w14:textId="77777777" w:rsidR="005E27D5" w:rsidRDefault="00000000">
            <w:pPr>
              <w:jc w:val="center"/>
            </w:pPr>
            <w:r>
              <w:rPr>
                <w:color w:val="1F2937"/>
                <w:sz w:val="20"/>
                <w:szCs w:val="20"/>
              </w:rPr>
              <w:t>−0.51%</w:t>
            </w:r>
          </w:p>
        </w:tc>
      </w:tr>
      <w:tr w:rsidR="005E27D5" w14:paraId="0F3032A3" w14:textId="77777777">
        <w:tblPrEx>
          <w:tblCellMar>
            <w:top w:w="0" w:type="dxa"/>
            <w:bottom w:w="0" w:type="dxa"/>
          </w:tblCellMar>
        </w:tblPrEx>
        <w:tc>
          <w:tcPr>
            <w:tcW w:w="2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20BA635" w14:textId="77777777" w:rsidR="005E27D5" w:rsidRDefault="00000000">
            <w:r>
              <w:rPr>
                <w:color w:val="1F2937"/>
                <w:sz w:val="20"/>
                <w:szCs w:val="20"/>
              </w:rPr>
              <w:t>New York</w:t>
            </w:r>
          </w:p>
        </w:tc>
        <w:tc>
          <w:tcPr>
            <w:tcW w:w="12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3F429E1" w14:textId="77777777" w:rsidR="005E27D5" w:rsidRDefault="00000000">
            <w:pPr>
              <w:jc w:val="center"/>
            </w:pPr>
            <w:r>
              <w:rPr>
                <w:color w:val="1F2937"/>
                <w:sz w:val="20"/>
                <w:szCs w:val="20"/>
              </w:rPr>
              <w:t>Northeast</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8F76280" w14:textId="77777777" w:rsidR="005E27D5" w:rsidRDefault="00000000">
            <w:pPr>
              <w:jc w:val="center"/>
            </w:pPr>
            <w:r>
              <w:rPr>
                <w:color w:val="1F2937"/>
                <w:sz w:val="20"/>
                <w:szCs w:val="20"/>
              </w:rPr>
              <w:t>20,002,427</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58A801A" w14:textId="77777777" w:rsidR="005E27D5" w:rsidRDefault="00000000">
            <w:pPr>
              <w:jc w:val="center"/>
            </w:pPr>
            <w:r>
              <w:rPr>
                <w:color w:val="1F2937"/>
                <w:sz w:val="20"/>
                <w:szCs w:val="20"/>
              </w:rPr>
              <w:t>−6.88</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D611060" w14:textId="77777777" w:rsidR="005E27D5" w:rsidRDefault="00000000">
            <w:pPr>
              <w:jc w:val="center"/>
            </w:pPr>
            <w:r>
              <w:rPr>
                <w:color w:val="1F2937"/>
                <w:sz w:val="20"/>
                <w:szCs w:val="20"/>
              </w:rPr>
              <w:t>−1,045,769</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FBE3627" w14:textId="77777777" w:rsidR="005E27D5" w:rsidRDefault="00000000">
            <w:pPr>
              <w:jc w:val="center"/>
            </w:pPr>
            <w:r>
              <w:rPr>
                <w:color w:val="1F2937"/>
                <w:sz w:val="20"/>
                <w:szCs w:val="20"/>
              </w:rPr>
              <w:t>−1.00%</w:t>
            </w:r>
          </w:p>
        </w:tc>
      </w:tr>
      <w:tr w:rsidR="005E27D5" w14:paraId="6496A8B7" w14:textId="77777777">
        <w:tblPrEx>
          <w:tblCellMar>
            <w:top w:w="0" w:type="dxa"/>
            <w:bottom w:w="0" w:type="dxa"/>
          </w:tblCellMar>
        </w:tblPrEx>
        <w:tc>
          <w:tcPr>
            <w:tcW w:w="2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7136118" w14:textId="77777777" w:rsidR="005E27D5" w:rsidRDefault="00000000">
            <w:r>
              <w:rPr>
                <w:color w:val="1F2937"/>
                <w:sz w:val="20"/>
                <w:szCs w:val="20"/>
              </w:rPr>
              <w:t>Illinois</w:t>
            </w:r>
          </w:p>
        </w:tc>
        <w:tc>
          <w:tcPr>
            <w:tcW w:w="12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D80B34E" w14:textId="77777777" w:rsidR="005E27D5" w:rsidRDefault="00000000">
            <w:pPr>
              <w:jc w:val="center"/>
            </w:pPr>
            <w:r>
              <w:rPr>
                <w:color w:val="1F2937"/>
                <w:sz w:val="20"/>
                <w:szCs w:val="20"/>
              </w:rPr>
              <w:t>Midwest</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D6B8C27" w14:textId="77777777" w:rsidR="005E27D5" w:rsidRDefault="00000000">
            <w:pPr>
              <w:jc w:val="center"/>
            </w:pPr>
            <w:r>
              <w:rPr>
                <w:color w:val="1F2937"/>
                <w:sz w:val="20"/>
                <w:szCs w:val="20"/>
              </w:rPr>
              <w:t>12,719,141</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1ECA5B0" w14:textId="77777777" w:rsidR="005E27D5" w:rsidRDefault="00000000">
            <w:pPr>
              <w:jc w:val="center"/>
            </w:pPr>
            <w:r>
              <w:rPr>
                <w:color w:val="1F2937"/>
                <w:sz w:val="20"/>
                <w:szCs w:val="20"/>
              </w:rPr>
              <w:t>−3.15</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E9D0B87" w14:textId="77777777" w:rsidR="005E27D5" w:rsidRDefault="00000000">
            <w:pPr>
              <w:jc w:val="center"/>
            </w:pPr>
            <w:r>
              <w:rPr>
                <w:color w:val="1F2937"/>
                <w:sz w:val="20"/>
                <w:szCs w:val="20"/>
              </w:rPr>
              <w:t>−431,149</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9D03BE6" w14:textId="77777777" w:rsidR="005E27D5" w:rsidRDefault="00000000">
            <w:pPr>
              <w:jc w:val="center"/>
            </w:pPr>
            <w:r>
              <w:rPr>
                <w:color w:val="1F2937"/>
                <w:sz w:val="20"/>
                <w:szCs w:val="20"/>
              </w:rPr>
              <w:t>−0.80%</w:t>
            </w:r>
          </w:p>
        </w:tc>
      </w:tr>
      <w:tr w:rsidR="005E27D5" w14:paraId="4F78C23E" w14:textId="77777777">
        <w:tblPrEx>
          <w:tblCellMar>
            <w:top w:w="0" w:type="dxa"/>
            <w:bottom w:w="0" w:type="dxa"/>
          </w:tblCellMar>
        </w:tblPrEx>
        <w:tc>
          <w:tcPr>
            <w:tcW w:w="2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2D35D3C" w14:textId="77777777" w:rsidR="005E27D5" w:rsidRDefault="00000000">
            <w:r>
              <w:rPr>
                <w:color w:val="1F2937"/>
                <w:sz w:val="20"/>
                <w:szCs w:val="20"/>
              </w:rPr>
              <w:t>Hawaii</w:t>
            </w:r>
          </w:p>
        </w:tc>
        <w:tc>
          <w:tcPr>
            <w:tcW w:w="12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1AC77BB" w14:textId="77777777" w:rsidR="005E27D5" w:rsidRDefault="00000000">
            <w:pPr>
              <w:jc w:val="center"/>
            </w:pPr>
            <w:r>
              <w:rPr>
                <w:color w:val="1F2937"/>
                <w:sz w:val="20"/>
                <w:szCs w:val="20"/>
              </w:rPr>
              <w:t>West</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079E580" w14:textId="77777777" w:rsidR="005E27D5" w:rsidRDefault="00000000">
            <w:pPr>
              <w:jc w:val="center"/>
            </w:pPr>
            <w:r>
              <w:rPr>
                <w:color w:val="1F2937"/>
                <w:sz w:val="20"/>
                <w:szCs w:val="20"/>
              </w:rPr>
              <w:t>1,432,820</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F66428C" w14:textId="77777777" w:rsidR="005E27D5" w:rsidRDefault="00000000">
            <w:pPr>
              <w:jc w:val="center"/>
            </w:pPr>
            <w:r>
              <w:rPr>
                <w:color w:val="1F2937"/>
                <w:sz w:val="20"/>
                <w:szCs w:val="20"/>
              </w:rPr>
              <w:t>−6.19</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113F25D" w14:textId="77777777" w:rsidR="005E27D5" w:rsidRDefault="00000000">
            <w:pPr>
              <w:jc w:val="center"/>
            </w:pPr>
            <w:r>
              <w:rPr>
                <w:color w:val="1F2937"/>
                <w:sz w:val="20"/>
                <w:szCs w:val="20"/>
              </w:rPr>
              <w:t>−54,537</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545BD37" w14:textId="77777777" w:rsidR="005E27D5" w:rsidRDefault="00000000">
            <w:pPr>
              <w:jc w:val="center"/>
            </w:pPr>
            <w:r>
              <w:rPr>
                <w:color w:val="1F2937"/>
                <w:sz w:val="20"/>
                <w:szCs w:val="20"/>
              </w:rPr>
              <w:t>−1.54%</w:t>
            </w:r>
          </w:p>
        </w:tc>
      </w:tr>
    </w:tbl>
    <w:p w14:paraId="66C0A780" w14:textId="77777777" w:rsidR="005E27D5" w:rsidRDefault="005E27D5">
      <w:pPr>
        <w:spacing w:before="120"/>
      </w:pPr>
    </w:p>
    <w:p w14:paraId="07E6D7AF" w14:textId="44060355" w:rsidR="005E27D5" w:rsidRDefault="00000000">
      <w:pPr>
        <w:pStyle w:val="Heading1"/>
        <w:pBdr>
          <w:bottom w:val="single" w:sz="8" w:space="4" w:color="2563A8"/>
        </w:pBdr>
      </w:pPr>
      <w:r>
        <w:t>Appendix B: Statistical Test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5E27D5" w14:paraId="32ECBFB0" w14:textId="77777777">
        <w:tblPrEx>
          <w:tblCellMar>
            <w:top w:w="0" w:type="dxa"/>
            <w:bottom w:w="0" w:type="dxa"/>
          </w:tblCellMar>
        </w:tblPrEx>
        <w:trPr>
          <w:tblHeader/>
        </w:trPr>
        <w:tc>
          <w:tcPr>
            <w:tcW w:w="22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3DED038E" w14:textId="77777777" w:rsidR="005E27D5" w:rsidRDefault="00000000">
            <w:pPr>
              <w:jc w:val="center"/>
            </w:pPr>
            <w:r>
              <w:rPr>
                <w:b/>
                <w:bCs/>
                <w:color w:val="FFFFFF"/>
                <w:sz w:val="20"/>
                <w:szCs w:val="20"/>
              </w:rPr>
              <w:lastRenderedPageBreak/>
              <w:t>Test</w:t>
            </w:r>
          </w:p>
        </w:tc>
        <w:tc>
          <w:tcPr>
            <w:tcW w:w="30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48AE3427" w14:textId="77777777" w:rsidR="005E27D5" w:rsidRDefault="00000000">
            <w:pPr>
              <w:jc w:val="center"/>
            </w:pPr>
            <w:r>
              <w:rPr>
                <w:b/>
                <w:bCs/>
                <w:color w:val="FFFFFF"/>
                <w:sz w:val="20"/>
                <w:szCs w:val="20"/>
              </w:rPr>
              <w:t>When Used</w:t>
            </w:r>
          </w:p>
        </w:tc>
        <w:tc>
          <w:tcPr>
            <w:tcW w:w="416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5E13A6A4" w14:textId="77777777" w:rsidR="005E27D5" w:rsidRDefault="00000000">
            <w:pPr>
              <w:jc w:val="center"/>
            </w:pPr>
            <w:r>
              <w:rPr>
                <w:b/>
                <w:bCs/>
                <w:color w:val="FFFFFF"/>
                <w:sz w:val="20"/>
                <w:szCs w:val="20"/>
              </w:rPr>
              <w:t>Assumptions</w:t>
            </w:r>
          </w:p>
        </w:tc>
      </w:tr>
      <w:tr w:rsidR="005E27D5" w14:paraId="17B15217"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F82A22C" w14:textId="77777777" w:rsidR="005E27D5" w:rsidRDefault="00000000">
            <w:r>
              <w:rPr>
                <w:color w:val="1F2937"/>
                <w:sz w:val="20"/>
                <w:szCs w:val="20"/>
              </w:rPr>
              <w:t>Welch Two-Sample t-test</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19446A8" w14:textId="77777777" w:rsidR="005E27D5" w:rsidRDefault="00000000">
            <w:pPr>
              <w:jc w:val="center"/>
            </w:pPr>
            <w:r>
              <w:rPr>
                <w:color w:val="1F2937"/>
                <w:sz w:val="20"/>
                <w:szCs w:val="20"/>
              </w:rPr>
              <w:t>Comparing two independent group means</w:t>
            </w:r>
          </w:p>
        </w:tc>
        <w:tc>
          <w:tcPr>
            <w:tcW w:w="4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0675840" w14:textId="77777777" w:rsidR="005E27D5" w:rsidRDefault="00000000">
            <w:pPr>
              <w:jc w:val="center"/>
            </w:pPr>
            <w:r>
              <w:rPr>
                <w:color w:val="1F2937"/>
                <w:sz w:val="20"/>
                <w:szCs w:val="20"/>
              </w:rPr>
              <w:t>Normality; unequal variances OK</w:t>
            </w:r>
          </w:p>
        </w:tc>
      </w:tr>
      <w:tr w:rsidR="005E27D5" w14:paraId="562EE5BA"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8A6F0BC" w14:textId="77777777" w:rsidR="005E27D5" w:rsidRDefault="00000000">
            <w:r>
              <w:rPr>
                <w:color w:val="1F2937"/>
                <w:sz w:val="20"/>
                <w:szCs w:val="20"/>
              </w:rPr>
              <w:t>Paired t-test</w:t>
            </w:r>
          </w:p>
        </w:t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76E1CDF" w14:textId="77777777" w:rsidR="005E27D5" w:rsidRDefault="00000000">
            <w:pPr>
              <w:jc w:val="center"/>
            </w:pPr>
            <w:r>
              <w:rPr>
                <w:color w:val="1F2937"/>
                <w:sz w:val="20"/>
                <w:szCs w:val="20"/>
              </w:rPr>
              <w:t>Comparing same group at two time points</w:t>
            </w:r>
          </w:p>
        </w:tc>
        <w:tc>
          <w:tcPr>
            <w:tcW w:w="4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6564201" w14:textId="77777777" w:rsidR="005E27D5" w:rsidRDefault="00000000">
            <w:pPr>
              <w:jc w:val="center"/>
            </w:pPr>
            <w:r>
              <w:rPr>
                <w:color w:val="1F2937"/>
                <w:sz w:val="20"/>
                <w:szCs w:val="20"/>
              </w:rPr>
              <w:t>Paired normality of differences</w:t>
            </w:r>
          </w:p>
        </w:tc>
      </w:tr>
      <w:tr w:rsidR="005E27D5" w14:paraId="717EB19F"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02FF9EB" w14:textId="77777777" w:rsidR="005E27D5" w:rsidRDefault="00000000">
            <w:r>
              <w:rPr>
                <w:color w:val="1F2937"/>
                <w:sz w:val="20"/>
                <w:szCs w:val="20"/>
              </w:rPr>
              <w:t>Pearson Correlation</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B93950C" w14:textId="77777777" w:rsidR="005E27D5" w:rsidRDefault="00000000">
            <w:pPr>
              <w:jc w:val="center"/>
            </w:pPr>
            <w:r>
              <w:rPr>
                <w:color w:val="1F2937"/>
                <w:sz w:val="20"/>
                <w:szCs w:val="20"/>
              </w:rPr>
              <w:t>Linear association between two continuous variables</w:t>
            </w:r>
          </w:p>
        </w:tc>
        <w:tc>
          <w:tcPr>
            <w:tcW w:w="4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7C9BDAE" w14:textId="77777777" w:rsidR="005E27D5" w:rsidRDefault="00000000">
            <w:pPr>
              <w:jc w:val="center"/>
            </w:pPr>
            <w:r>
              <w:rPr>
                <w:color w:val="1F2937"/>
                <w:sz w:val="20"/>
                <w:szCs w:val="20"/>
              </w:rPr>
              <w:t>Bivariate normality; linear relationship</w:t>
            </w:r>
          </w:p>
        </w:tc>
      </w:tr>
      <w:tr w:rsidR="005E27D5" w14:paraId="1AEE75E3"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47112CE" w14:textId="77777777" w:rsidR="005E27D5" w:rsidRDefault="00000000">
            <w:r>
              <w:rPr>
                <w:color w:val="1F2937"/>
                <w:sz w:val="20"/>
                <w:szCs w:val="20"/>
              </w:rPr>
              <w:t>One-Way ANOVA</w:t>
            </w:r>
          </w:p>
        </w:t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0EB2DFF" w14:textId="77777777" w:rsidR="005E27D5" w:rsidRDefault="00000000">
            <w:pPr>
              <w:jc w:val="center"/>
            </w:pPr>
            <w:r>
              <w:rPr>
                <w:color w:val="1F2937"/>
                <w:sz w:val="20"/>
                <w:szCs w:val="20"/>
              </w:rPr>
              <w:t>Comparing means across 3+ groups simultaneously</w:t>
            </w:r>
          </w:p>
        </w:tc>
        <w:tc>
          <w:tcPr>
            <w:tcW w:w="4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9505C36" w14:textId="77777777" w:rsidR="005E27D5" w:rsidRDefault="00000000">
            <w:pPr>
              <w:jc w:val="center"/>
            </w:pPr>
            <w:r>
              <w:rPr>
                <w:color w:val="1F2937"/>
                <w:sz w:val="20"/>
                <w:szCs w:val="20"/>
              </w:rPr>
              <w:t>Normality; homogeneity of variance</w:t>
            </w:r>
          </w:p>
        </w:tc>
      </w:tr>
      <w:tr w:rsidR="005E27D5" w14:paraId="59C740B6"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92D3917" w14:textId="77777777" w:rsidR="005E27D5" w:rsidRDefault="00000000">
            <w:r>
              <w:rPr>
                <w:color w:val="1F2937"/>
                <w:sz w:val="20"/>
                <w:szCs w:val="20"/>
              </w:rPr>
              <w:t>Mann-Whitney U</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6F406F6" w14:textId="77777777" w:rsidR="005E27D5" w:rsidRDefault="00000000">
            <w:pPr>
              <w:jc w:val="center"/>
            </w:pPr>
            <w:r>
              <w:rPr>
                <w:color w:val="1F2937"/>
                <w:sz w:val="20"/>
                <w:szCs w:val="20"/>
              </w:rPr>
              <w:t>Non-parametric alternative to t-test</w:t>
            </w:r>
          </w:p>
        </w:tc>
        <w:tc>
          <w:tcPr>
            <w:tcW w:w="4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ABC02E1" w14:textId="77777777" w:rsidR="005E27D5" w:rsidRDefault="00000000">
            <w:pPr>
              <w:jc w:val="center"/>
            </w:pPr>
            <w:r>
              <w:rPr>
                <w:color w:val="1F2937"/>
                <w:sz w:val="20"/>
                <w:szCs w:val="20"/>
              </w:rPr>
              <w:t>Ordinal or non-normal data</w:t>
            </w:r>
          </w:p>
        </w:tc>
      </w:tr>
      <w:tr w:rsidR="005E27D5" w14:paraId="76D79205"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C0A7130" w14:textId="77777777" w:rsidR="005E27D5" w:rsidRDefault="00000000">
            <w:r>
              <w:rPr>
                <w:color w:val="1F2937"/>
                <w:sz w:val="20"/>
                <w:szCs w:val="20"/>
              </w:rPr>
              <w:t>Shapiro-Wilk</w:t>
            </w:r>
          </w:p>
        </w:t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7A52DEE" w14:textId="77777777" w:rsidR="005E27D5" w:rsidRDefault="00000000">
            <w:pPr>
              <w:jc w:val="center"/>
            </w:pPr>
            <w:r>
              <w:rPr>
                <w:color w:val="1F2937"/>
                <w:sz w:val="20"/>
                <w:szCs w:val="20"/>
              </w:rPr>
              <w:t>Testing normality of a distribution</w:t>
            </w:r>
          </w:p>
        </w:tc>
        <w:tc>
          <w:tcPr>
            <w:tcW w:w="4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6DFE817" w14:textId="77777777" w:rsidR="005E27D5" w:rsidRDefault="00000000">
            <w:pPr>
              <w:jc w:val="center"/>
            </w:pPr>
            <w:r>
              <w:rPr>
                <w:color w:val="1F2937"/>
                <w:sz w:val="20"/>
                <w:szCs w:val="20"/>
              </w:rPr>
              <w:t>n &lt; 2,000</w:t>
            </w:r>
          </w:p>
        </w:tc>
      </w:tr>
    </w:tbl>
    <w:p w14:paraId="4709B796" w14:textId="77777777" w:rsidR="005E27D5" w:rsidRDefault="005E27D5">
      <w:pPr>
        <w:spacing w:before="200"/>
      </w:pPr>
    </w:p>
    <w:p w14:paraId="5AD4D360" w14:textId="77777777" w:rsidR="005E27D5" w:rsidRDefault="00000000">
      <w:pPr>
        <w:pBdr>
          <w:top w:val="single" w:sz="4" w:space="8" w:color="E5E7EB"/>
        </w:pBdr>
        <w:spacing w:before="320" w:after="80"/>
        <w:jc w:val="center"/>
      </w:pPr>
      <w:r>
        <w:rPr>
          <w:i/>
          <w:iCs/>
          <w:color w:val="9CA3AF"/>
          <w:sz w:val="18"/>
          <w:szCs w:val="18"/>
        </w:rPr>
        <w:t>End of Report  ·  US Domestic Migration Statistical Analysis 2020–2025</w:t>
      </w:r>
    </w:p>
    <w:sectPr w:rsidR="005E27D5">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FA5F2" w14:textId="77777777" w:rsidR="006414C6" w:rsidRDefault="006414C6">
      <w:r>
        <w:separator/>
      </w:r>
    </w:p>
  </w:endnote>
  <w:endnote w:type="continuationSeparator" w:id="0">
    <w:p w14:paraId="243E2374" w14:textId="77777777" w:rsidR="006414C6" w:rsidRDefault="006414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1F6C6" w14:textId="77777777" w:rsidR="005E27D5" w:rsidRDefault="00000000">
    <w:pPr>
      <w:pBdr>
        <w:top w:val="single" w:sz="4" w:space="4" w:color="E5E7EB"/>
      </w:pBdr>
      <w:tabs>
        <w:tab w:val="right" w:pos="9026"/>
      </w:tabs>
      <w:spacing w:before="80"/>
    </w:pPr>
    <w:r>
      <w:rPr>
        <w:color w:val="9CA3AF"/>
        <w:sz w:val="18"/>
        <w:szCs w:val="18"/>
      </w:rPr>
      <w:t>Passion Project  —  Domestic Migration Study</w:t>
    </w:r>
    <w:r>
      <w:rPr>
        <w:color w:val="9CA3AF"/>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8D58E" w14:textId="77777777" w:rsidR="006414C6" w:rsidRDefault="006414C6">
      <w:r>
        <w:separator/>
      </w:r>
    </w:p>
  </w:footnote>
  <w:footnote w:type="continuationSeparator" w:id="0">
    <w:p w14:paraId="0BF62622" w14:textId="77777777" w:rsidR="006414C6" w:rsidRDefault="006414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E095F" w14:textId="77777777" w:rsidR="005E27D5" w:rsidRDefault="00000000">
    <w:pPr>
      <w:pBdr>
        <w:bottom w:val="single" w:sz="6" w:space="4" w:color="2563A8"/>
      </w:pBdr>
      <w:spacing w:after="120"/>
    </w:pPr>
    <w:r>
      <w:rPr>
        <w:color w:val="9CA3AF"/>
        <w:sz w:val="18"/>
        <w:szCs w:val="18"/>
      </w:rPr>
      <w:t>US DOMESTIC MIGRATION ANALYSIS  |  2020–2025</w:t>
    </w:r>
    <w:r>
      <w:rPr>
        <w:i/>
        <w:iCs/>
        <w:color w:val="9CA3AF"/>
        <w:sz w:val="18"/>
        <w:szCs w:val="18"/>
      </w:rPr>
      <w:t xml:space="preserve">  |  Statistical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571B3F"/>
    <w:multiLevelType w:val="hybridMultilevel"/>
    <w:tmpl w:val="E17E40DC"/>
    <w:lvl w:ilvl="0" w:tplc="CA3632A6">
      <w:start w:val="1"/>
      <w:numFmt w:val="bullet"/>
      <w:lvlText w:val="•"/>
      <w:lvlJc w:val="left"/>
      <w:pPr>
        <w:ind w:left="720" w:hanging="360"/>
      </w:pPr>
    </w:lvl>
    <w:lvl w:ilvl="1" w:tplc="8732F42E">
      <w:numFmt w:val="decimal"/>
      <w:lvlText w:val=""/>
      <w:lvlJc w:val="left"/>
    </w:lvl>
    <w:lvl w:ilvl="2" w:tplc="52CA6B48">
      <w:numFmt w:val="decimal"/>
      <w:lvlText w:val=""/>
      <w:lvlJc w:val="left"/>
    </w:lvl>
    <w:lvl w:ilvl="3" w:tplc="3A346F2C">
      <w:numFmt w:val="decimal"/>
      <w:lvlText w:val=""/>
      <w:lvlJc w:val="left"/>
    </w:lvl>
    <w:lvl w:ilvl="4" w:tplc="6280418A">
      <w:numFmt w:val="decimal"/>
      <w:lvlText w:val=""/>
      <w:lvlJc w:val="left"/>
    </w:lvl>
    <w:lvl w:ilvl="5" w:tplc="B8B6CA20">
      <w:numFmt w:val="decimal"/>
      <w:lvlText w:val=""/>
      <w:lvlJc w:val="left"/>
    </w:lvl>
    <w:lvl w:ilvl="6" w:tplc="A08A3F92">
      <w:numFmt w:val="decimal"/>
      <w:lvlText w:val=""/>
      <w:lvlJc w:val="left"/>
    </w:lvl>
    <w:lvl w:ilvl="7" w:tplc="4746C6E4">
      <w:numFmt w:val="decimal"/>
      <w:lvlText w:val=""/>
      <w:lvlJc w:val="left"/>
    </w:lvl>
    <w:lvl w:ilvl="8" w:tplc="90C668BA">
      <w:numFmt w:val="decimal"/>
      <w:lvlText w:val=""/>
      <w:lvlJc w:val="left"/>
    </w:lvl>
  </w:abstractNum>
  <w:abstractNum w:abstractNumId="1" w15:restartNumberingAfterBreak="0">
    <w:nsid w:val="63CF58C1"/>
    <w:multiLevelType w:val="hybridMultilevel"/>
    <w:tmpl w:val="AC4A0358"/>
    <w:lvl w:ilvl="0" w:tplc="C5F6E0EC">
      <w:start w:val="1"/>
      <w:numFmt w:val="bullet"/>
      <w:lvlText w:val="●"/>
      <w:lvlJc w:val="left"/>
      <w:pPr>
        <w:ind w:left="720" w:hanging="360"/>
      </w:pPr>
    </w:lvl>
    <w:lvl w:ilvl="1" w:tplc="5AC2182A">
      <w:start w:val="1"/>
      <w:numFmt w:val="bullet"/>
      <w:lvlText w:val="○"/>
      <w:lvlJc w:val="left"/>
      <w:pPr>
        <w:ind w:left="1440" w:hanging="360"/>
      </w:pPr>
    </w:lvl>
    <w:lvl w:ilvl="2" w:tplc="6DEEA682">
      <w:start w:val="1"/>
      <w:numFmt w:val="bullet"/>
      <w:lvlText w:val="■"/>
      <w:lvlJc w:val="left"/>
      <w:pPr>
        <w:ind w:left="2160" w:hanging="360"/>
      </w:pPr>
    </w:lvl>
    <w:lvl w:ilvl="3" w:tplc="72BAAEEA">
      <w:start w:val="1"/>
      <w:numFmt w:val="bullet"/>
      <w:lvlText w:val="●"/>
      <w:lvlJc w:val="left"/>
      <w:pPr>
        <w:ind w:left="2880" w:hanging="360"/>
      </w:pPr>
    </w:lvl>
    <w:lvl w:ilvl="4" w:tplc="B6822D88">
      <w:start w:val="1"/>
      <w:numFmt w:val="bullet"/>
      <w:lvlText w:val="○"/>
      <w:lvlJc w:val="left"/>
      <w:pPr>
        <w:ind w:left="3600" w:hanging="360"/>
      </w:pPr>
    </w:lvl>
    <w:lvl w:ilvl="5" w:tplc="023C33E6">
      <w:start w:val="1"/>
      <w:numFmt w:val="bullet"/>
      <w:lvlText w:val="■"/>
      <w:lvlJc w:val="left"/>
      <w:pPr>
        <w:ind w:left="4320" w:hanging="360"/>
      </w:pPr>
    </w:lvl>
    <w:lvl w:ilvl="6" w:tplc="8B525E6A">
      <w:start w:val="1"/>
      <w:numFmt w:val="bullet"/>
      <w:lvlText w:val="●"/>
      <w:lvlJc w:val="left"/>
      <w:pPr>
        <w:ind w:left="5040" w:hanging="360"/>
      </w:pPr>
    </w:lvl>
    <w:lvl w:ilvl="7" w:tplc="983258DA">
      <w:start w:val="1"/>
      <w:numFmt w:val="bullet"/>
      <w:lvlText w:val="●"/>
      <w:lvlJc w:val="left"/>
      <w:pPr>
        <w:ind w:left="5760" w:hanging="360"/>
      </w:pPr>
    </w:lvl>
    <w:lvl w:ilvl="8" w:tplc="04046D34">
      <w:start w:val="1"/>
      <w:numFmt w:val="bullet"/>
      <w:lvlText w:val="●"/>
      <w:lvlJc w:val="left"/>
      <w:pPr>
        <w:ind w:left="6480" w:hanging="360"/>
      </w:pPr>
    </w:lvl>
  </w:abstractNum>
  <w:num w:numId="1" w16cid:durableId="1135560190">
    <w:abstractNumId w:val="1"/>
    <w:lvlOverride w:ilvl="0">
      <w:startOverride w:val="1"/>
    </w:lvlOverride>
  </w:num>
  <w:num w:numId="2" w16cid:durableId="7243790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7D5"/>
    <w:rsid w:val="00147943"/>
    <w:rsid w:val="00510649"/>
    <w:rsid w:val="00524236"/>
    <w:rsid w:val="005E27D5"/>
    <w:rsid w:val="006272E9"/>
    <w:rsid w:val="006414C6"/>
    <w:rsid w:val="00866F71"/>
    <w:rsid w:val="008C1B7A"/>
    <w:rsid w:val="009B7C64"/>
    <w:rsid w:val="00A82748"/>
    <w:rsid w:val="00AF7F5D"/>
    <w:rsid w:val="00BA5513"/>
    <w:rsid w:val="00C53789"/>
    <w:rsid w:val="00CC555B"/>
    <w:rsid w:val="00CE7B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3F3B3"/>
  <w15:docId w15:val="{057F5125-E4B1-4B8D-ACD2-925BF267B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A5C"/>
      <w:sz w:val="36"/>
      <w:szCs w:val="36"/>
    </w:rPr>
  </w:style>
  <w:style w:type="paragraph" w:styleId="Heading2">
    <w:name w:val="heading 2"/>
    <w:uiPriority w:val="9"/>
    <w:unhideWhenUsed/>
    <w:qFormat/>
    <w:pPr>
      <w:spacing w:before="280" w:after="120"/>
      <w:outlineLvl w:val="1"/>
    </w:pPr>
    <w:rPr>
      <w:b/>
      <w:bCs/>
      <w:color w:val="2563A8"/>
      <w:sz w:val="28"/>
      <w:szCs w:val="28"/>
    </w:rPr>
  </w:style>
  <w:style w:type="paragraph" w:styleId="Heading3">
    <w:name w:val="heading 3"/>
    <w:uiPriority w:val="9"/>
    <w:unhideWhenUsed/>
    <w:qFormat/>
    <w:pPr>
      <w:spacing w:before="200" w:after="80"/>
      <w:outlineLvl w:val="2"/>
    </w:pPr>
    <w:rPr>
      <w:b/>
      <w:bCs/>
      <w:color w:val="0F717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243</TotalTime>
  <Pages>20</Pages>
  <Words>3876</Words>
  <Characters>22099</Characters>
  <Application>Microsoft Office Word</Application>
  <DocSecurity>0</DocSecurity>
  <Lines>184</Lines>
  <Paragraphs>51</Paragraphs>
  <ScaleCrop>false</ScaleCrop>
  <Company/>
  <LinksUpToDate>false</LinksUpToDate>
  <CharactersWithSpaces>25924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 Lehmann</cp:lastModifiedBy>
  <cp:revision>24</cp:revision>
  <dcterms:created xsi:type="dcterms:W3CDTF">2026-03-22T23:03:00Z</dcterms:created>
  <dcterms:modified xsi:type="dcterms:W3CDTF">2026-03-23T03:08:00Z</dcterms:modified>
</cp:coreProperties>
</file>