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b/>
          <w:color w:val="1F3B6E"/>
          <w:sz w:val="36"/>
        </w:rPr>
        <w:t>USD/JPY News Tracker — 程序逻辑说明</w:t>
      </w:r>
    </w:p>
    <w:p>
      <w:pPr>
        <w:spacing w:before="0" w:after="160" w:line="269" w:lineRule="auto"/>
      </w:pPr>
      <w:r>
        <w:rPr>
          <w:color w:val="666666"/>
          <w:sz w:val="18"/>
        </w:rPr>
        <w:t>A local pipeline that collects Japanese financial news, scores each item for USD/JPY relevance with an LLM, and writes an executive summary. 本文档说明它的运行流程、评分逻辑与边界。请连同最新的 executive summary 一起阅读。</w:t>
      </w:r>
    </w:p>
    <w:p>
      <w:pPr>
        <w:spacing w:before="200" w:after="60" w:line="269" w:lineRule="auto"/>
      </w:pPr>
      <w:r>
        <w:rPr>
          <w:b/>
          <w:color w:val="1F3B6E"/>
          <w:sz w:val="26"/>
        </w:rPr>
        <w:t>1. 这是什么 / What it is</w:t>
      </w:r>
    </w:p>
    <w:p>
      <w:pPr>
        <w:spacing w:before="0" w:after="80" w:line="269" w:lineRule="auto"/>
      </w:pPr>
      <w:r>
        <w:rPr>
          <w:sz w:val="20"/>
        </w:rPr>
        <w:t>一个本地运行的 USD/JPY 新闻情报流水线。它定时从官方与公开渠道抓取日本相关财经新闻，用大模型（DeepSeek）逐条评估「这条新闻对美元/日元汇率的影响相关性」，再汇总成一页可读的执行摘要（Markdown + Word 两种格式）。</w:t>
      </w:r>
    </w:p>
    <w:p>
      <w:pPr>
        <w:spacing w:before="0" w:after="80" w:line="269" w:lineRule="auto"/>
      </w:pPr>
      <w:r>
        <w:rPr>
          <w:sz w:val="20"/>
        </w:rPr>
        <w:t>Goal: turn a noisy stream of Japan macro/market headlines into a short, ranked, decision-oriented USD/JPY brief that a trader or analyst can read in two minutes.</w:t>
      </w:r>
    </w:p>
    <w:p>
      <w:pPr>
        <w:spacing w:before="200" w:after="60" w:line="269" w:lineRule="auto"/>
      </w:pPr>
      <w:r>
        <w:rPr>
          <w:b/>
          <w:color w:val="1F3B6E"/>
          <w:sz w:val="26"/>
        </w:rPr>
        <w:t>2. 数据源 / Sources</w:t>
      </w:r>
    </w:p>
    <w:p>
      <w:pPr>
        <w:pStyle w:val="ListBullet"/>
        <w:spacing w:before="0" w:after="40" w:line="269" w:lineRule="auto"/>
      </w:pPr>
      <w:r>
        <w:rPr>
          <w:b/>
          <w:sz w:val="20"/>
        </w:rPr>
        <w:t xml:space="preserve">BOJ: </w:t>
      </w:r>
      <w:r>
        <w:rPr>
          <w:sz w:val="20"/>
        </w:rPr>
        <w:t>Bank of Japan — 官方英文 RSS（What's New + Statistics），政策与统计第一手。</w:t>
      </w:r>
    </w:p>
    <w:p>
      <w:pPr>
        <w:pStyle w:val="ListBullet"/>
        <w:spacing w:before="0" w:after="40" w:line="269" w:lineRule="auto"/>
      </w:pPr>
      <w:r>
        <w:rPr>
          <w:b/>
          <w:sz w:val="20"/>
        </w:rPr>
        <w:t xml:space="preserve">Nikkei: </w:t>
      </w:r>
      <w:r>
        <w:rPr>
          <w:sz w:val="20"/>
        </w:rPr>
        <w:t>Nikkei Asia — 公开 RSS（不触碰付费墙正文，只读公开元数据补全日期）。</w:t>
      </w:r>
    </w:p>
    <w:p>
      <w:pPr>
        <w:pStyle w:val="ListBullet"/>
        <w:spacing w:before="0" w:after="40" w:line="269" w:lineRule="auto"/>
      </w:pPr>
      <w:r>
        <w:rPr>
          <w:b/>
          <w:sz w:val="20"/>
        </w:rPr>
        <w:t xml:space="preserve">NHK: </w:t>
      </w:r>
      <w:r>
        <w:rPr>
          <w:sz w:val="20"/>
        </w:rPr>
        <w:t>NHK WORLD-JAPAN — 礼貌抓取公开 HTML 列表页。</w:t>
      </w:r>
    </w:p>
    <w:p>
      <w:pPr>
        <w:spacing w:before="0" w:after="80" w:line="269" w:lineRule="auto"/>
      </w:pPr>
      <w:r>
        <w:rPr>
          <w:sz w:val="20"/>
        </w:rPr>
        <w:t>中文注解：全部为官方 / 公开渠道，合规优先；Nikkei 的付费正文从不抓取。</w:t>
      </w:r>
    </w:p>
    <w:p>
      <w:pPr>
        <w:spacing w:before="200" w:after="60" w:line="269" w:lineRule="auto"/>
      </w:pPr>
      <w:r>
        <w:rPr>
          <w:b/>
          <w:color w:val="1F3B6E"/>
          <w:sz w:val="26"/>
        </w:rPr>
        <w:t>3. 端到端流程 / Pipeline</w:t>
      </w:r>
    </w:p>
    <w:p>
      <w:pPr>
        <w:spacing w:before="0" w:after="80" w:line="269" w:lineRule="auto"/>
      </w:pPr>
      <w:r>
        <w:rPr>
          <w:sz w:val="20"/>
        </w:rPr>
        <w:t>一条命令 run-once 串起三步：Collect → Score → Summarize。</w:t>
      </w:r>
    </w:p>
    <w:p>
      <w:pPr>
        <w:spacing w:before="80" w:after="40" w:line="269" w:lineRule="auto"/>
      </w:pPr>
      <w:r>
        <w:rPr>
          <w:b/>
          <w:color w:val="1F3B6E"/>
          <w:sz w:val="22"/>
        </w:rPr>
        <w:t xml:space="preserve">Step 1  </w:t>
      </w:r>
      <w:r>
        <w:rPr>
          <w:b/>
          <w:sz w:val="22"/>
        </w:rPr>
        <w:t>Collect（抓取 + 去重落库）</w:t>
      </w:r>
    </w:p>
    <w:p>
      <w:pPr>
        <w:pStyle w:val="ListBullet"/>
        <w:spacing w:before="0" w:after="40" w:line="269" w:lineRule="auto"/>
      </w:pPr>
      <w:r>
        <w:rPr>
          <w:sz w:val="20"/>
        </w:rPr>
        <w:t>从 4 个源拉取最新条目；Nikkei RSS 无日期时，读文章页 &lt;head&gt; 公开元数据补全发布时间。</w:t>
      </w:r>
    </w:p>
    <w:p>
      <w:pPr>
        <w:pStyle w:val="ListBullet"/>
        <w:spacing w:before="0" w:after="40" w:line="269" w:lineRule="auto"/>
      </w:pPr>
      <w:r>
        <w:rPr>
          <w:sz w:val="20"/>
        </w:rPr>
        <w:t>用 sha256(source|title|url) 计算指纹，写入本地 SQLite；已存在的指纹直接跳过（去重，且每篇只抓一次）。</w:t>
      </w:r>
    </w:p>
    <w:p>
      <w:pPr>
        <w:pStyle w:val="ListBullet"/>
        <w:spacing w:before="0" w:after="40" w:line="269" w:lineRule="auto"/>
      </w:pPr>
      <w:r>
        <w:rPr>
          <w:sz w:val="20"/>
        </w:rPr>
        <w:t>published_at（真实发布时间）与 collected_at（首次抓到时间）分开存储，无日期条目不会被伪造成「现在」。</w:t>
      </w:r>
    </w:p>
    <w:p>
      <w:pPr>
        <w:spacing w:before="80" w:after="40" w:line="269" w:lineRule="auto"/>
      </w:pPr>
      <w:r>
        <w:rPr>
          <w:b/>
          <w:color w:val="1F3B6E"/>
          <w:sz w:val="22"/>
        </w:rPr>
        <w:t xml:space="preserve">Step 2  </w:t>
      </w:r>
      <w:r>
        <w:rPr>
          <w:b/>
          <w:sz w:val="22"/>
        </w:rPr>
        <w:t>Score（关键词预筛 + LLM 打分）</w:t>
      </w:r>
    </w:p>
    <w:p>
      <w:pPr>
        <w:pStyle w:val="ListBullet"/>
        <w:spacing w:before="0" w:after="40" w:line="269" w:lineRule="auto"/>
      </w:pPr>
      <w:r>
        <w:rPr>
          <w:sz w:val="20"/>
        </w:rPr>
        <w:t>先用便宜的关键词规则预筛（yen / boj / fed / rate / cpi / intervention 等）；BOJ 来源即使无关键词也用宏观正则兜底。</w:t>
      </w:r>
    </w:p>
    <w:p>
      <w:pPr>
        <w:pStyle w:val="ListBullet"/>
        <w:spacing w:before="0" w:after="40" w:line="269" w:lineRule="auto"/>
      </w:pPr>
      <w:r>
        <w:rPr>
          <w:sz w:val="20"/>
        </w:rPr>
        <w:t>再按优先级排序并截断（BOJ +3、命中预筛 +2，按发布时间倒序），每次最多送 25 篇打分——这是控制 API 成本的闸门。</w:t>
      </w:r>
    </w:p>
    <w:p>
      <w:pPr>
        <w:pStyle w:val="ListBullet"/>
        <w:spacing w:before="0" w:after="40" w:line="269" w:lineRule="auto"/>
      </w:pPr>
      <w:r>
        <w:rPr>
          <w:sz w:val="20"/>
        </w:rPr>
        <w:t>对每篇调用 DeepSeek，要求返回固定结构 JSON：relevance_score、fx_channel、direction、confidence、summary、why_it_matters。</w:t>
      </w:r>
    </w:p>
    <w:p>
      <w:pPr>
        <w:spacing w:before="80" w:after="40" w:line="269" w:lineRule="auto"/>
      </w:pPr>
      <w:r>
        <w:rPr>
          <w:b/>
          <w:color w:val="1F3B6E"/>
          <w:sz w:val="22"/>
        </w:rPr>
        <w:t xml:space="preserve">Step 3  </w:t>
      </w:r>
      <w:r>
        <w:rPr>
          <w:b/>
          <w:sz w:val="22"/>
        </w:rPr>
        <w:t>Summarize（汇总 + 出报告）</w:t>
      </w:r>
    </w:p>
    <w:p>
      <w:pPr>
        <w:pStyle w:val="ListBullet"/>
        <w:spacing w:before="0" w:after="40" w:line="269" w:lineRule="auto"/>
      </w:pPr>
      <w:r>
        <w:rPr>
          <w:sz w:val="20"/>
        </w:rPr>
        <w:t>从库中取「近 72 小时内、分数 ≥ 40」的条目，再调一次 LLM 生成整体 Market Read 与 Watchlist。</w:t>
      </w:r>
    </w:p>
    <w:p>
      <w:pPr>
        <w:pStyle w:val="ListBullet"/>
        <w:spacing w:before="0" w:after="40" w:line="269" w:lineRule="auto"/>
      </w:pPr>
      <w:r>
        <w:rPr>
          <w:sz w:val="20"/>
        </w:rPr>
        <w:t>Top Stories 的方向、相关性、日期、链接均直接由数据库渲染，不让 LLM 复述数字，避免幻觉、保证可追溯。</w:t>
      </w:r>
    </w:p>
    <w:p>
      <w:pPr>
        <w:pStyle w:val="ListBullet"/>
        <w:spacing w:before="0" w:after="40" w:line="269" w:lineRule="auto"/>
      </w:pPr>
      <w:r>
        <w:rPr>
          <w:sz w:val="20"/>
        </w:rPr>
        <w:t>同时输出 Markdown 与 Word 两份报告到 summaries/ 目录。</w:t>
      </w:r>
    </w:p>
    <w:p>
      <w:pPr>
        <w:spacing w:before="200" w:after="60" w:line="269" w:lineRule="auto"/>
      </w:pPr>
      <w:r>
        <w:rPr>
          <w:b/>
          <w:color w:val="1F3B6E"/>
          <w:sz w:val="26"/>
        </w:rPr>
        <w:t>4. 评分体系 / Scoring</w:t>
      </w:r>
    </w:p>
    <w:p>
      <w:pPr>
        <w:spacing w:before="120" w:after="40" w:line="269" w:lineRule="auto"/>
      </w:pPr>
      <w:r>
        <w:rPr>
          <w:b/>
          <w:sz w:val="22"/>
        </w:rPr>
        <w:t>Relevance（相关性，报告中显示为 High / Medium / Low）</w:t>
      </w:r>
    </w:p>
    <w:p>
      <w:pPr>
        <w:pStyle w:val="ListBullet"/>
        <w:spacing w:before="0" w:after="40" w:line="269" w:lineRule="auto"/>
      </w:pPr>
      <w:r>
        <w:rPr>
          <w:sz w:val="20"/>
        </w:rPr>
        <w:t>High — 直接的 BOJ/Fed 政策、汇率干预、重大 CPI/利率意外（内部分值 80–100）。</w:t>
      </w:r>
    </w:p>
    <w:p>
      <w:pPr>
        <w:pStyle w:val="ListBullet"/>
        <w:spacing w:before="0" w:after="40" w:line="269" w:lineRule="auto"/>
      </w:pPr>
      <w:r>
        <w:rPr>
          <w:sz w:val="20"/>
        </w:rPr>
        <w:t>Medium — 有清晰日元传导路径的强宏观（工资、JGB、对日油价冲击等，内部 60–79）。</w:t>
      </w:r>
    </w:p>
    <w:p>
      <w:pPr>
        <w:pStyle w:val="ListBullet"/>
        <w:spacing w:before="0" w:after="40" w:line="269" w:lineRule="auto"/>
      </w:pPr>
      <w:r>
        <w:rPr>
          <w:sz w:val="20"/>
        </w:rPr>
        <w:t>Low — 间接或边缘相关（贸易、风险情绪、财政等，内部 &lt; 60）。</w:t>
      </w:r>
    </w:p>
    <w:p>
      <w:pPr>
        <w:spacing w:before="120" w:after="40" w:line="269" w:lineRule="auto"/>
      </w:pPr>
      <w:r>
        <w:rPr>
          <w:b/>
          <w:sz w:val="22"/>
        </w:rPr>
        <w:t>Direction（方向）</w:t>
      </w:r>
    </w:p>
    <w:p>
      <w:pPr>
        <w:spacing w:before="0" w:after="80" w:line="269" w:lineRule="auto"/>
      </w:pPr>
      <w:r>
        <w:rPr>
          <w:sz w:val="20"/>
        </w:rPr>
        <w:t>USD/JPY ↑ 表示美元走强 / 日元走弱；USD/JPY ↓ 表示日元走强；另有 Mixed / Unclear。</w:t>
      </w:r>
    </w:p>
    <w:p>
      <w:pPr>
        <w:spacing w:before="120" w:after="40" w:line="269" w:lineRule="auto"/>
      </w:pPr>
      <w:r>
        <w:rPr>
          <w:b/>
          <w:sz w:val="22"/>
        </w:rPr>
        <w:t>其他字段</w:t>
      </w:r>
    </w:p>
    <w:p>
      <w:pPr>
        <w:spacing w:before="0" w:after="80" w:line="269" w:lineRule="auto"/>
      </w:pPr>
      <w:r>
        <w:rPr>
          <w:sz w:val="20"/>
        </w:rPr>
        <w:t>fx_channel（传导渠道：货币政策 / 利差 / 通胀 / 干预 / 风险情绪 / 贸易商品 等）、why_it_matters（为什么影响 USD/JPY 的一两句解释）。</w:t>
      </w:r>
    </w:p>
    <w:p>
      <w:pPr>
        <w:spacing w:before="200" w:after="60" w:line="269" w:lineRule="auto"/>
      </w:pPr>
      <w:r>
        <w:rPr>
          <w:b/>
          <w:color w:val="1F3B6E"/>
          <w:sz w:val="26"/>
        </w:rPr>
        <w:t>5. 重要边界 / What this is NOT</w:t>
      </w:r>
    </w:p>
    <w:p>
      <w:pPr>
        <w:spacing w:before="0" w:after="80" w:line="269" w:lineRule="auto"/>
      </w:pPr>
      <w:r>
        <w:rPr>
          <w:sz w:val="20"/>
        </w:rPr>
        <w:t>这里的 Relevance 是大模型对「叙事层面影响概率」的主观判断，不是用历史行情回测出来的统计相关系数。</w:t>
      </w:r>
    </w:p>
    <w:p>
      <w:pPr>
        <w:pStyle w:val="ListBullet"/>
        <w:spacing w:before="0" w:after="40" w:line="269" w:lineRule="auto"/>
      </w:pPr>
      <w:r>
        <w:rPr>
          <w:sz w:val="20"/>
        </w:rPr>
        <w:t>没有接入真实 USD/JPY 行情，也没有做事件—价格的回测验证。</w:t>
      </w:r>
    </w:p>
    <w:p>
      <w:pPr>
        <w:pStyle w:val="ListBullet"/>
        <w:spacing w:before="0" w:after="40" w:line="269" w:lineRule="auto"/>
      </w:pPr>
      <w:r>
        <w:rPr>
          <w:sz w:val="20"/>
        </w:rPr>
        <w:t>数据源目前为 4 个、偏官方，时效性不及路透/彭博等实时终端。</w:t>
      </w:r>
    </w:p>
    <w:p>
      <w:pPr>
        <w:pStyle w:val="ListBullet"/>
        <w:spacing w:before="0" w:after="40" w:line="269" w:lineRule="auto"/>
      </w:pPr>
      <w:r>
        <w:rPr>
          <w:sz w:val="20"/>
        </w:rPr>
        <w:t>依赖 LLM 输出结构，单篇打分失败会被跳过（已有容错），但暂无强校验/重试。</w:t>
      </w:r>
    </w:p>
    <w:p>
      <w:pPr>
        <w:spacing w:before="0" w:after="80" w:line="269" w:lineRule="auto"/>
      </w:pPr>
      <w:r>
        <w:rPr>
          <w:sz w:val="20"/>
        </w:rPr>
        <w:t>中文注解：作为 MVP 和方法论演示完全够用；若要往交易信号方向走，下一步最值钱的是接行情数据做相关性 / 回测验证。</w:t>
      </w:r>
    </w:p>
    <w:p>
      <w:pPr>
        <w:spacing w:before="200" w:after="60" w:line="269" w:lineRule="auto"/>
      </w:pPr>
      <w:r>
        <w:rPr>
          <w:b/>
          <w:color w:val="1F3B6E"/>
          <w:sz w:val="26"/>
        </w:rPr>
        <w:t>6. 如何运行 / How to run</w:t>
      </w:r>
    </w:p>
    <w:p>
      <w:pPr>
        <w:spacing w:before="0" w:after="80" w:line="269" w:lineRule="auto"/>
      </w:pPr>
      <w:r>
        <w:rPr>
          <w:sz w:val="20"/>
        </w:rPr>
        <w:t>前置：Python 3.10+，在 .env 中配置 DEEPSEEK_API_KEY。</w:t>
      </w:r>
    </w:p>
    <w:p>
      <w:pPr>
        <w:pStyle w:val="ListBullet"/>
        <w:spacing w:before="0" w:after="40" w:line="269" w:lineRule="auto"/>
      </w:pPr>
      <w:r>
        <w:rPr>
          <w:b/>
          <w:sz w:val="20"/>
        </w:rPr>
        <w:t xml:space="preserve">全流程: </w:t>
      </w:r>
      <w:r>
        <w:rPr>
          <w:sz w:val="20"/>
        </w:rPr>
        <w:t>python -m finance_news_tracker run-once   （一键：抓取 → 打分 → 汇总）</w:t>
      </w:r>
    </w:p>
    <w:p>
      <w:pPr>
        <w:pStyle w:val="ListBullet"/>
        <w:spacing w:before="0" w:after="40" w:line="269" w:lineRule="auto"/>
      </w:pPr>
      <w:r>
        <w:rPr>
          <w:b/>
          <w:sz w:val="20"/>
        </w:rPr>
        <w:t xml:space="preserve">分步: </w:t>
      </w:r>
      <w:r>
        <w:rPr>
          <w:sz w:val="20"/>
        </w:rPr>
        <w:t>collect / score / summarize 也可分步单独运行。</w:t>
      </w:r>
    </w:p>
    <w:p>
      <w:pPr>
        <w:pStyle w:val="ListBullet"/>
        <w:spacing w:before="0" w:after="40" w:line="269" w:lineRule="auto"/>
      </w:pPr>
      <w:r>
        <w:rPr>
          <w:b/>
          <w:sz w:val="20"/>
        </w:rPr>
        <w:t xml:space="preserve">定时: </w:t>
      </w:r>
      <w:r>
        <w:rPr>
          <w:sz w:val="20"/>
        </w:rPr>
        <w:t>可用 Windows 任务计划每 2–4 小时自动跑一次。</w:t>
      </w:r>
    </w:p>
    <w:p>
      <w:pPr>
        <w:spacing w:before="120" w:after="40" w:line="269" w:lineRule="auto"/>
      </w:pPr>
      <w:r>
        <w:rPr>
          <w:b/>
          <w:sz w:val="22"/>
        </w:rPr>
        <w:t>输出 / Output</w:t>
      </w:r>
    </w:p>
    <w:p>
      <w:pPr>
        <w:pStyle w:val="ListBullet"/>
        <w:spacing w:before="0" w:after="40" w:line="269" w:lineRule="auto"/>
      </w:pPr>
      <w:r>
        <w:rPr>
          <w:sz w:val="20"/>
        </w:rPr>
        <w:t>data/tracker.db — 本地 SQLite 数据库（去重、历史留存）。</w:t>
      </w:r>
    </w:p>
    <w:p>
      <w:pPr>
        <w:pStyle w:val="ListBullet"/>
        <w:spacing w:before="0" w:after="40" w:line="269" w:lineRule="auto"/>
      </w:pPr>
      <w:r>
        <w:rPr>
          <w:sz w:val="20"/>
        </w:rPr>
        <w:t>summaries/usdjpy_summary_YYYYMMDD_HHMMSS.md — Markdown 摘要。</w:t>
      </w:r>
    </w:p>
    <w:p>
      <w:pPr>
        <w:pStyle w:val="ListBullet"/>
        <w:spacing w:before="0" w:after="40" w:line="269" w:lineRule="auto"/>
      </w:pPr>
      <w:r>
        <w:rPr>
          <w:sz w:val="20"/>
        </w:rPr>
        <w:t>summaries/usdjpy_summary_YYYYMMDD_HHMMSS.docx — Word 摘要（第 1 页执行内容，第 2 页来源引用，每条带日期与超链接）。</w:t>
      </w:r>
    </w:p>
    <w:p>
      <w:pPr>
        <w:spacing w:before="0" w:after="80" w:line="269" w:lineRule="auto"/>
      </w:pPr>
      <w:r>
        <w:rPr>
          <w:sz w:val="20"/>
        </w:rPr>
        <w:t>时间戳统一显示为香港时间（HK time）。</w:t>
      </w:r>
    </w:p>
    <w:p>
      <w:pPr>
        <w:spacing w:before="280" w:after="80" w:line="269" w:lineRule="auto"/>
        <w:jc w:val="center"/>
      </w:pPr>
      <w:r>
        <w:rPr>
          <w:i/>
          <w:color w:val="666666"/>
          <w:sz w:val="16"/>
        </w:rPr>
        <w:t>Generated by finance-news-tracker · 本文档配合最新 executive summary 一起阅读</w:t>
      </w:r>
    </w:p>
    <w:sectPr w:rsidR="00FC693F" w:rsidRPr="0006063C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