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F547F0" w:rsidR="007F0561" w:rsidRDefault="00335D38" w:rsidP="007F0561">
      <w:pPr>
        <w:pStyle w:val="SAGESubtitle"/>
      </w:pPr>
      <w:r>
        <w:t>Declarative Setup Reports Design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549D71AD" w:rsidR="004F4F8E" w:rsidRDefault="00F6395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w:t>
      </w:r>
      <w:r w:rsidR="00E31593">
        <w:t>ay</w:t>
      </w:r>
      <w:r>
        <w:t xml:space="preserve"> 202</w:t>
      </w:r>
      <w:r w:rsidR="00335D38">
        <w:t>2</w:t>
      </w:r>
    </w:p>
    <w:p w14:paraId="2926B5AE" w14:textId="77777777" w:rsidR="00714934" w:rsidRDefault="00714934" w:rsidP="00714934">
      <w:pPr>
        <w:pStyle w:val="SAGEBodyText"/>
      </w:pPr>
      <w:r>
        <w:lastRenderedPageBreak/>
        <w:t>The MIT License (MIT)</w:t>
      </w:r>
    </w:p>
    <w:p w14:paraId="4D14AD26" w14:textId="76C078FB" w:rsidR="00714934" w:rsidRDefault="00714934" w:rsidP="00714934">
      <w:pPr>
        <w:pStyle w:val="SAGEBodyText"/>
      </w:pPr>
      <w:r>
        <w:t>Copyright © 20</w:t>
      </w:r>
      <w:r w:rsidR="008024CD">
        <w:t>2</w:t>
      </w:r>
      <w:r w:rsidR="00335D38">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8384E1F" w14:textId="285235D9" w:rsidR="008904F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04204581" w:history="1">
        <w:r w:rsidR="008904FB" w:rsidRPr="00BD0653">
          <w:rPr>
            <w:rStyle w:val="Hyperlink"/>
            <w:noProof/>
          </w:rPr>
          <w:t>1.</w:t>
        </w:r>
        <w:r w:rsidR="008904FB">
          <w:rPr>
            <w:rFonts w:asciiTheme="minorHAnsi" w:eastAsiaTheme="minorEastAsia" w:hAnsiTheme="minorHAnsi"/>
            <w:b w:val="0"/>
            <w:noProof/>
            <w:sz w:val="22"/>
          </w:rPr>
          <w:tab/>
        </w:r>
        <w:r w:rsidR="008904FB" w:rsidRPr="00BD0653">
          <w:rPr>
            <w:rStyle w:val="Hyperlink"/>
            <w:noProof/>
          </w:rPr>
          <w:t>Introduction</w:t>
        </w:r>
        <w:r w:rsidR="008904FB">
          <w:rPr>
            <w:noProof/>
            <w:webHidden/>
          </w:rPr>
          <w:tab/>
        </w:r>
        <w:r w:rsidR="008904FB">
          <w:rPr>
            <w:noProof/>
            <w:webHidden/>
          </w:rPr>
          <w:fldChar w:fldCharType="begin"/>
        </w:r>
        <w:r w:rsidR="008904FB">
          <w:rPr>
            <w:noProof/>
            <w:webHidden/>
          </w:rPr>
          <w:instrText xml:space="preserve"> PAGEREF _Toc104204581 \h </w:instrText>
        </w:r>
        <w:r w:rsidR="008904FB">
          <w:rPr>
            <w:noProof/>
            <w:webHidden/>
          </w:rPr>
        </w:r>
        <w:r w:rsidR="008904FB">
          <w:rPr>
            <w:noProof/>
            <w:webHidden/>
          </w:rPr>
          <w:fldChar w:fldCharType="separate"/>
        </w:r>
        <w:r w:rsidR="008904FB">
          <w:rPr>
            <w:noProof/>
            <w:webHidden/>
          </w:rPr>
          <w:t>4</w:t>
        </w:r>
        <w:r w:rsidR="008904FB">
          <w:rPr>
            <w:noProof/>
            <w:webHidden/>
          </w:rPr>
          <w:fldChar w:fldCharType="end"/>
        </w:r>
      </w:hyperlink>
    </w:p>
    <w:p w14:paraId="73199D34" w14:textId="59FD6C68" w:rsidR="008904FB" w:rsidRDefault="008904FB">
      <w:pPr>
        <w:pStyle w:val="TOC1"/>
        <w:rPr>
          <w:rFonts w:asciiTheme="minorHAnsi" w:eastAsiaTheme="minorEastAsia" w:hAnsiTheme="minorHAnsi"/>
          <w:b w:val="0"/>
          <w:noProof/>
          <w:sz w:val="22"/>
        </w:rPr>
      </w:pPr>
      <w:hyperlink w:anchor="_Toc104204582" w:history="1">
        <w:r w:rsidRPr="00BD0653">
          <w:rPr>
            <w:rStyle w:val="Hyperlink"/>
            <w:noProof/>
          </w:rPr>
          <w:t>2.</w:t>
        </w:r>
        <w:r>
          <w:rPr>
            <w:rFonts w:asciiTheme="minorHAnsi" w:eastAsiaTheme="minorEastAsia" w:hAnsiTheme="minorHAnsi"/>
            <w:b w:val="0"/>
            <w:noProof/>
            <w:sz w:val="22"/>
          </w:rPr>
          <w:tab/>
        </w:r>
        <w:r w:rsidRPr="00BD0653">
          <w:rPr>
            <w:rStyle w:val="Hyperlink"/>
            <w:noProof/>
          </w:rPr>
          <w:t>Objectives</w:t>
        </w:r>
        <w:r>
          <w:rPr>
            <w:noProof/>
            <w:webHidden/>
          </w:rPr>
          <w:tab/>
        </w:r>
        <w:r>
          <w:rPr>
            <w:noProof/>
            <w:webHidden/>
          </w:rPr>
          <w:fldChar w:fldCharType="begin"/>
        </w:r>
        <w:r>
          <w:rPr>
            <w:noProof/>
            <w:webHidden/>
          </w:rPr>
          <w:instrText xml:space="preserve"> PAGEREF _Toc104204582 \h </w:instrText>
        </w:r>
        <w:r>
          <w:rPr>
            <w:noProof/>
            <w:webHidden/>
          </w:rPr>
        </w:r>
        <w:r>
          <w:rPr>
            <w:noProof/>
            <w:webHidden/>
          </w:rPr>
          <w:fldChar w:fldCharType="separate"/>
        </w:r>
        <w:r>
          <w:rPr>
            <w:noProof/>
            <w:webHidden/>
          </w:rPr>
          <w:t>5</w:t>
        </w:r>
        <w:r>
          <w:rPr>
            <w:noProof/>
            <w:webHidden/>
          </w:rPr>
          <w:fldChar w:fldCharType="end"/>
        </w:r>
      </w:hyperlink>
    </w:p>
    <w:p w14:paraId="38B0B898" w14:textId="4FF40A0F" w:rsidR="008904FB" w:rsidRDefault="008904FB">
      <w:pPr>
        <w:pStyle w:val="TOC1"/>
        <w:rPr>
          <w:rFonts w:asciiTheme="minorHAnsi" w:eastAsiaTheme="minorEastAsia" w:hAnsiTheme="minorHAnsi"/>
          <w:b w:val="0"/>
          <w:noProof/>
          <w:sz w:val="22"/>
        </w:rPr>
      </w:pPr>
      <w:hyperlink w:anchor="_Toc104204583" w:history="1">
        <w:r w:rsidRPr="00BD0653">
          <w:rPr>
            <w:rStyle w:val="Hyperlink"/>
            <w:noProof/>
          </w:rPr>
          <w:t>3.</w:t>
        </w:r>
        <w:r>
          <w:rPr>
            <w:rFonts w:asciiTheme="minorHAnsi" w:eastAsiaTheme="minorEastAsia" w:hAnsiTheme="minorHAnsi"/>
            <w:b w:val="0"/>
            <w:noProof/>
            <w:sz w:val="22"/>
          </w:rPr>
          <w:tab/>
        </w:r>
        <w:r w:rsidRPr="00BD0653">
          <w:rPr>
            <w:rStyle w:val="Hyperlink"/>
            <w:noProof/>
          </w:rPr>
          <w:t>Design</w:t>
        </w:r>
        <w:r>
          <w:rPr>
            <w:noProof/>
            <w:webHidden/>
          </w:rPr>
          <w:tab/>
        </w:r>
        <w:r>
          <w:rPr>
            <w:noProof/>
            <w:webHidden/>
          </w:rPr>
          <w:fldChar w:fldCharType="begin"/>
        </w:r>
        <w:r>
          <w:rPr>
            <w:noProof/>
            <w:webHidden/>
          </w:rPr>
          <w:instrText xml:space="preserve"> PAGEREF _Toc104204583 \h </w:instrText>
        </w:r>
        <w:r>
          <w:rPr>
            <w:noProof/>
            <w:webHidden/>
          </w:rPr>
        </w:r>
        <w:r>
          <w:rPr>
            <w:noProof/>
            <w:webHidden/>
          </w:rPr>
          <w:fldChar w:fldCharType="separate"/>
        </w:r>
        <w:r>
          <w:rPr>
            <w:noProof/>
            <w:webHidden/>
          </w:rPr>
          <w:t>6</w:t>
        </w:r>
        <w:r>
          <w:rPr>
            <w:noProof/>
            <w:webHidden/>
          </w:rPr>
          <w:fldChar w:fldCharType="end"/>
        </w:r>
      </w:hyperlink>
    </w:p>
    <w:p w14:paraId="6EA67DDA" w14:textId="57759766" w:rsidR="008904FB" w:rsidRDefault="008904FB">
      <w:pPr>
        <w:pStyle w:val="TOC2"/>
        <w:rPr>
          <w:rFonts w:asciiTheme="minorHAnsi" w:eastAsiaTheme="minorEastAsia" w:hAnsiTheme="minorHAnsi"/>
        </w:rPr>
      </w:pPr>
      <w:hyperlink w:anchor="_Toc104204584" w:history="1">
        <w:r w:rsidRPr="00BD0653">
          <w:rPr>
            <w:rStyle w:val="Hyperlink"/>
          </w:rPr>
          <w:t>3.1</w:t>
        </w:r>
        <w:r>
          <w:rPr>
            <w:rFonts w:asciiTheme="minorHAnsi" w:eastAsiaTheme="minorEastAsia" w:hAnsiTheme="minorHAnsi"/>
          </w:rPr>
          <w:tab/>
        </w:r>
        <w:r w:rsidRPr="00BD0653">
          <w:rPr>
            <w:rStyle w:val="Hyperlink"/>
          </w:rPr>
          <w:t>Diagram</w:t>
        </w:r>
        <w:r>
          <w:rPr>
            <w:webHidden/>
          </w:rPr>
          <w:tab/>
        </w:r>
        <w:r>
          <w:rPr>
            <w:webHidden/>
          </w:rPr>
          <w:fldChar w:fldCharType="begin"/>
        </w:r>
        <w:r>
          <w:rPr>
            <w:webHidden/>
          </w:rPr>
          <w:instrText xml:space="preserve"> PAGEREF _Toc104204584 \h </w:instrText>
        </w:r>
        <w:r>
          <w:rPr>
            <w:webHidden/>
          </w:rPr>
        </w:r>
        <w:r>
          <w:rPr>
            <w:webHidden/>
          </w:rPr>
          <w:fldChar w:fldCharType="separate"/>
        </w:r>
        <w:r>
          <w:rPr>
            <w:webHidden/>
          </w:rPr>
          <w:t>6</w:t>
        </w:r>
        <w:r>
          <w:rPr>
            <w:webHidden/>
          </w:rPr>
          <w:fldChar w:fldCharType="end"/>
        </w:r>
      </w:hyperlink>
    </w:p>
    <w:p w14:paraId="0436FDD9" w14:textId="003CD5D4" w:rsidR="008904FB" w:rsidRDefault="008904FB">
      <w:pPr>
        <w:pStyle w:val="TOC2"/>
        <w:rPr>
          <w:rFonts w:asciiTheme="minorHAnsi" w:eastAsiaTheme="minorEastAsia" w:hAnsiTheme="minorHAnsi"/>
        </w:rPr>
      </w:pPr>
      <w:hyperlink w:anchor="_Toc104204585" w:history="1">
        <w:r w:rsidRPr="00BD0653">
          <w:rPr>
            <w:rStyle w:val="Hyperlink"/>
          </w:rPr>
          <w:t>3.2</w:t>
        </w:r>
        <w:r>
          <w:rPr>
            <w:rFonts w:asciiTheme="minorHAnsi" w:eastAsiaTheme="minorEastAsia" w:hAnsiTheme="minorHAnsi"/>
          </w:rPr>
          <w:tab/>
        </w:r>
        <w:r w:rsidRPr="00BD0653">
          <w:rPr>
            <w:rStyle w:val="Hyperlink"/>
          </w:rPr>
          <w:t>Features</w:t>
        </w:r>
        <w:r>
          <w:rPr>
            <w:webHidden/>
          </w:rPr>
          <w:tab/>
        </w:r>
        <w:r>
          <w:rPr>
            <w:webHidden/>
          </w:rPr>
          <w:fldChar w:fldCharType="begin"/>
        </w:r>
        <w:r>
          <w:rPr>
            <w:webHidden/>
          </w:rPr>
          <w:instrText xml:space="preserve"> PAGEREF _Toc104204585 \h </w:instrText>
        </w:r>
        <w:r>
          <w:rPr>
            <w:webHidden/>
          </w:rPr>
        </w:r>
        <w:r>
          <w:rPr>
            <w:webHidden/>
          </w:rPr>
          <w:fldChar w:fldCharType="separate"/>
        </w:r>
        <w:r>
          <w:rPr>
            <w:webHidden/>
          </w:rPr>
          <w:t>7</w:t>
        </w:r>
        <w:r>
          <w:rPr>
            <w:webHidden/>
          </w:rPr>
          <w:fldChar w:fldCharType="end"/>
        </w:r>
      </w:hyperlink>
    </w:p>
    <w:p w14:paraId="4CB525CE" w14:textId="546FC738" w:rsidR="008904FB" w:rsidRDefault="008904FB">
      <w:pPr>
        <w:pStyle w:val="TOC3"/>
        <w:rPr>
          <w:rFonts w:asciiTheme="minorHAnsi" w:eastAsiaTheme="minorEastAsia" w:hAnsiTheme="minorHAnsi"/>
        </w:rPr>
      </w:pPr>
      <w:hyperlink w:anchor="_Toc104204586" w:history="1">
        <w:r w:rsidRPr="00BD0653">
          <w:rPr>
            <w:rStyle w:val="Hyperlink"/>
          </w:rPr>
          <w:t>3.2.1</w:t>
        </w:r>
        <w:r>
          <w:rPr>
            <w:rFonts w:asciiTheme="minorHAnsi" w:eastAsiaTheme="minorEastAsia" w:hAnsiTheme="minorHAnsi"/>
          </w:rPr>
          <w:tab/>
        </w:r>
        <w:r w:rsidRPr="00BD0653">
          <w:rPr>
            <w:rStyle w:val="Hyperlink"/>
          </w:rPr>
          <w:t>File Path</w:t>
        </w:r>
        <w:r>
          <w:rPr>
            <w:webHidden/>
          </w:rPr>
          <w:tab/>
        </w:r>
        <w:r>
          <w:rPr>
            <w:webHidden/>
          </w:rPr>
          <w:fldChar w:fldCharType="begin"/>
        </w:r>
        <w:r>
          <w:rPr>
            <w:webHidden/>
          </w:rPr>
          <w:instrText xml:space="preserve"> PAGEREF _Toc104204586 \h </w:instrText>
        </w:r>
        <w:r>
          <w:rPr>
            <w:webHidden/>
          </w:rPr>
        </w:r>
        <w:r>
          <w:rPr>
            <w:webHidden/>
          </w:rPr>
          <w:fldChar w:fldCharType="separate"/>
        </w:r>
        <w:r>
          <w:rPr>
            <w:webHidden/>
          </w:rPr>
          <w:t>7</w:t>
        </w:r>
        <w:r>
          <w:rPr>
            <w:webHidden/>
          </w:rPr>
          <w:fldChar w:fldCharType="end"/>
        </w:r>
      </w:hyperlink>
    </w:p>
    <w:p w14:paraId="5C781D9C" w14:textId="0211ADF7" w:rsidR="008904FB" w:rsidRDefault="008904FB">
      <w:pPr>
        <w:pStyle w:val="TOC3"/>
        <w:rPr>
          <w:rFonts w:asciiTheme="minorHAnsi" w:eastAsiaTheme="minorEastAsia" w:hAnsiTheme="minorHAnsi"/>
        </w:rPr>
      </w:pPr>
      <w:hyperlink w:anchor="_Toc104204587" w:history="1">
        <w:r w:rsidRPr="00BD0653">
          <w:rPr>
            <w:rStyle w:val="Hyperlink"/>
          </w:rPr>
          <w:t>3.2.2</w:t>
        </w:r>
        <w:r>
          <w:rPr>
            <w:rFonts w:asciiTheme="minorHAnsi" w:eastAsiaTheme="minorEastAsia" w:hAnsiTheme="minorHAnsi"/>
          </w:rPr>
          <w:tab/>
        </w:r>
        <w:r w:rsidRPr="00BD0653">
          <w:rPr>
            <w:rStyle w:val="Hyperlink"/>
          </w:rPr>
          <w:t>One Report per Configuration</w:t>
        </w:r>
        <w:r>
          <w:rPr>
            <w:webHidden/>
          </w:rPr>
          <w:tab/>
        </w:r>
        <w:r>
          <w:rPr>
            <w:webHidden/>
          </w:rPr>
          <w:fldChar w:fldCharType="begin"/>
        </w:r>
        <w:r>
          <w:rPr>
            <w:webHidden/>
          </w:rPr>
          <w:instrText xml:space="preserve"> PAGEREF _Toc104204587 \h </w:instrText>
        </w:r>
        <w:r>
          <w:rPr>
            <w:webHidden/>
          </w:rPr>
        </w:r>
        <w:r>
          <w:rPr>
            <w:webHidden/>
          </w:rPr>
          <w:fldChar w:fldCharType="separate"/>
        </w:r>
        <w:r>
          <w:rPr>
            <w:webHidden/>
          </w:rPr>
          <w:t>7</w:t>
        </w:r>
        <w:r>
          <w:rPr>
            <w:webHidden/>
          </w:rPr>
          <w:fldChar w:fldCharType="end"/>
        </w:r>
      </w:hyperlink>
    </w:p>
    <w:p w14:paraId="0714D858" w14:textId="76F7449E" w:rsidR="008904FB" w:rsidRDefault="008904FB">
      <w:pPr>
        <w:pStyle w:val="TOC3"/>
        <w:rPr>
          <w:rFonts w:asciiTheme="minorHAnsi" w:eastAsiaTheme="minorEastAsia" w:hAnsiTheme="minorHAnsi"/>
        </w:rPr>
      </w:pPr>
      <w:hyperlink w:anchor="_Toc104204588" w:history="1">
        <w:r w:rsidRPr="00BD0653">
          <w:rPr>
            <w:rStyle w:val="Hyperlink"/>
          </w:rPr>
          <w:t>3.2.3</w:t>
        </w:r>
        <w:r>
          <w:rPr>
            <w:rFonts w:asciiTheme="minorHAnsi" w:eastAsiaTheme="minorEastAsia" w:hAnsiTheme="minorHAnsi"/>
          </w:rPr>
          <w:tab/>
        </w:r>
        <w:r w:rsidRPr="00BD0653">
          <w:rPr>
            <w:rStyle w:val="Hyperlink"/>
          </w:rPr>
          <w:t>Menu Screen URL</w:t>
        </w:r>
        <w:r>
          <w:rPr>
            <w:webHidden/>
          </w:rPr>
          <w:tab/>
        </w:r>
        <w:r>
          <w:rPr>
            <w:webHidden/>
          </w:rPr>
          <w:fldChar w:fldCharType="begin"/>
        </w:r>
        <w:r>
          <w:rPr>
            <w:webHidden/>
          </w:rPr>
          <w:instrText xml:space="preserve"> PAGEREF _Toc104204588 \h </w:instrText>
        </w:r>
        <w:r>
          <w:rPr>
            <w:webHidden/>
          </w:rPr>
        </w:r>
        <w:r>
          <w:rPr>
            <w:webHidden/>
          </w:rPr>
          <w:fldChar w:fldCharType="separate"/>
        </w:r>
        <w:r>
          <w:rPr>
            <w:webHidden/>
          </w:rPr>
          <w:t>8</w:t>
        </w:r>
        <w:r>
          <w:rPr>
            <w:webHidden/>
          </w:rPr>
          <w:fldChar w:fldCharType="end"/>
        </w:r>
      </w:hyperlink>
    </w:p>
    <w:p w14:paraId="45BC664F" w14:textId="040F5588" w:rsidR="008904FB" w:rsidRDefault="008904FB">
      <w:pPr>
        <w:pStyle w:val="TOC3"/>
        <w:rPr>
          <w:rFonts w:asciiTheme="minorHAnsi" w:eastAsiaTheme="minorEastAsia" w:hAnsiTheme="minorHAnsi"/>
        </w:rPr>
      </w:pPr>
      <w:hyperlink w:anchor="_Toc104204589" w:history="1">
        <w:r w:rsidRPr="00BD0653">
          <w:rPr>
            <w:rStyle w:val="Hyperlink"/>
          </w:rPr>
          <w:t>3.2.4</w:t>
        </w:r>
        <w:r>
          <w:rPr>
            <w:rFonts w:asciiTheme="minorHAnsi" w:eastAsiaTheme="minorEastAsia" w:hAnsiTheme="minorHAnsi"/>
          </w:rPr>
          <w:tab/>
        </w:r>
        <w:r w:rsidRPr="00BD0653">
          <w:rPr>
            <w:rStyle w:val="Hyperlink"/>
          </w:rPr>
          <w:t>HTML Generation</w:t>
        </w:r>
        <w:r>
          <w:rPr>
            <w:webHidden/>
          </w:rPr>
          <w:tab/>
        </w:r>
        <w:r>
          <w:rPr>
            <w:webHidden/>
          </w:rPr>
          <w:fldChar w:fldCharType="begin"/>
        </w:r>
        <w:r>
          <w:rPr>
            <w:webHidden/>
          </w:rPr>
          <w:instrText xml:space="preserve"> PAGEREF _Toc104204589 \h </w:instrText>
        </w:r>
        <w:r>
          <w:rPr>
            <w:webHidden/>
          </w:rPr>
        </w:r>
        <w:r>
          <w:rPr>
            <w:webHidden/>
          </w:rPr>
          <w:fldChar w:fldCharType="separate"/>
        </w:r>
        <w:r>
          <w:rPr>
            <w:webHidden/>
          </w:rPr>
          <w:t>9</w:t>
        </w:r>
        <w:r>
          <w:rPr>
            <w:webHidden/>
          </w:rPr>
          <w:fldChar w:fldCharType="end"/>
        </w:r>
      </w:hyperlink>
    </w:p>
    <w:p w14:paraId="67ADC355" w14:textId="67B2A873" w:rsidR="008904FB" w:rsidRDefault="008904FB">
      <w:pPr>
        <w:pStyle w:val="TOC3"/>
        <w:rPr>
          <w:rFonts w:asciiTheme="minorHAnsi" w:eastAsiaTheme="minorEastAsia" w:hAnsiTheme="minorHAnsi"/>
        </w:rPr>
      </w:pPr>
      <w:hyperlink w:anchor="_Toc104204590" w:history="1">
        <w:r w:rsidRPr="00BD0653">
          <w:rPr>
            <w:rStyle w:val="Hyperlink"/>
          </w:rPr>
          <w:t>3.2.5</w:t>
        </w:r>
        <w:r>
          <w:rPr>
            <w:rFonts w:asciiTheme="minorHAnsi" w:eastAsiaTheme="minorEastAsia" w:hAnsiTheme="minorHAnsi"/>
          </w:rPr>
          <w:tab/>
        </w:r>
        <w:r w:rsidRPr="00BD0653">
          <w:rPr>
            <w:rStyle w:val="Hyperlink"/>
          </w:rPr>
          <w:t>External Language Resources</w:t>
        </w:r>
        <w:r>
          <w:rPr>
            <w:webHidden/>
          </w:rPr>
          <w:tab/>
        </w:r>
        <w:r>
          <w:rPr>
            <w:webHidden/>
          </w:rPr>
          <w:fldChar w:fldCharType="begin"/>
        </w:r>
        <w:r>
          <w:rPr>
            <w:webHidden/>
          </w:rPr>
          <w:instrText xml:space="preserve"> PAGEREF _Toc104204590 \h </w:instrText>
        </w:r>
        <w:r>
          <w:rPr>
            <w:webHidden/>
          </w:rPr>
        </w:r>
        <w:r>
          <w:rPr>
            <w:webHidden/>
          </w:rPr>
          <w:fldChar w:fldCharType="separate"/>
        </w:r>
        <w:r>
          <w:rPr>
            <w:webHidden/>
          </w:rPr>
          <w:t>9</w:t>
        </w:r>
        <w:r>
          <w:rPr>
            <w:webHidden/>
          </w:rPr>
          <w:fldChar w:fldCharType="end"/>
        </w:r>
      </w:hyperlink>
    </w:p>
    <w:p w14:paraId="102B7D88" w14:textId="44638914" w:rsidR="008904FB" w:rsidRDefault="008904FB">
      <w:pPr>
        <w:pStyle w:val="TOC3"/>
        <w:rPr>
          <w:rFonts w:asciiTheme="minorHAnsi" w:eastAsiaTheme="minorEastAsia" w:hAnsiTheme="minorHAnsi"/>
        </w:rPr>
      </w:pPr>
      <w:hyperlink w:anchor="_Toc104204591" w:history="1">
        <w:r w:rsidRPr="00BD0653">
          <w:rPr>
            <w:rStyle w:val="Hyperlink"/>
          </w:rPr>
          <w:t>3.2.6</w:t>
        </w:r>
        <w:r>
          <w:rPr>
            <w:rFonts w:asciiTheme="minorHAnsi" w:eastAsiaTheme="minorEastAsia" w:hAnsiTheme="minorHAnsi"/>
          </w:rPr>
          <w:tab/>
        </w:r>
        <w:r w:rsidRPr="00BD0653">
          <w:rPr>
            <w:rStyle w:val="Hyperlink"/>
          </w:rPr>
          <w:t>Client-Side Range Validation</w:t>
        </w:r>
        <w:r>
          <w:rPr>
            <w:webHidden/>
          </w:rPr>
          <w:tab/>
        </w:r>
        <w:r>
          <w:rPr>
            <w:webHidden/>
          </w:rPr>
          <w:fldChar w:fldCharType="begin"/>
        </w:r>
        <w:r>
          <w:rPr>
            <w:webHidden/>
          </w:rPr>
          <w:instrText xml:space="preserve"> PAGEREF _Toc104204591 \h </w:instrText>
        </w:r>
        <w:r>
          <w:rPr>
            <w:webHidden/>
          </w:rPr>
        </w:r>
        <w:r>
          <w:rPr>
            <w:webHidden/>
          </w:rPr>
          <w:fldChar w:fldCharType="separate"/>
        </w:r>
        <w:r>
          <w:rPr>
            <w:webHidden/>
          </w:rPr>
          <w:t>10</w:t>
        </w:r>
        <w:r>
          <w:rPr>
            <w:webHidden/>
          </w:rPr>
          <w:fldChar w:fldCharType="end"/>
        </w:r>
      </w:hyperlink>
    </w:p>
    <w:p w14:paraId="6F7B823A" w14:textId="3348D94D" w:rsidR="008904FB" w:rsidRDefault="008904FB">
      <w:pPr>
        <w:pStyle w:val="TOC3"/>
        <w:rPr>
          <w:rFonts w:asciiTheme="minorHAnsi" w:eastAsiaTheme="minorEastAsia" w:hAnsiTheme="minorHAnsi"/>
        </w:rPr>
      </w:pPr>
      <w:hyperlink w:anchor="_Toc104204592" w:history="1">
        <w:r w:rsidRPr="00BD0653">
          <w:rPr>
            <w:rStyle w:val="Hyperlink"/>
          </w:rPr>
          <w:t>3.2.7</w:t>
        </w:r>
        <w:r>
          <w:rPr>
            <w:rFonts w:asciiTheme="minorHAnsi" w:eastAsiaTheme="minorEastAsia" w:hAnsiTheme="minorHAnsi"/>
          </w:rPr>
          <w:tab/>
        </w:r>
        <w:r w:rsidRPr="00BD0653">
          <w:rPr>
            <w:rStyle w:val="Hyperlink"/>
          </w:rPr>
          <w:t>Server Validation</w:t>
        </w:r>
        <w:r>
          <w:rPr>
            <w:webHidden/>
          </w:rPr>
          <w:tab/>
        </w:r>
        <w:r>
          <w:rPr>
            <w:webHidden/>
          </w:rPr>
          <w:fldChar w:fldCharType="begin"/>
        </w:r>
        <w:r>
          <w:rPr>
            <w:webHidden/>
          </w:rPr>
          <w:instrText xml:space="preserve"> PAGEREF _Toc104204592 \h </w:instrText>
        </w:r>
        <w:r>
          <w:rPr>
            <w:webHidden/>
          </w:rPr>
        </w:r>
        <w:r>
          <w:rPr>
            <w:webHidden/>
          </w:rPr>
          <w:fldChar w:fldCharType="separate"/>
        </w:r>
        <w:r>
          <w:rPr>
            <w:webHidden/>
          </w:rPr>
          <w:t>10</w:t>
        </w:r>
        <w:r>
          <w:rPr>
            <w:webHidden/>
          </w:rPr>
          <w:fldChar w:fldCharType="end"/>
        </w:r>
      </w:hyperlink>
    </w:p>
    <w:p w14:paraId="703FD145" w14:textId="4FDE7038" w:rsidR="008904FB" w:rsidRDefault="008904FB">
      <w:pPr>
        <w:pStyle w:val="TOC3"/>
        <w:rPr>
          <w:rFonts w:asciiTheme="minorHAnsi" w:eastAsiaTheme="minorEastAsia" w:hAnsiTheme="minorHAnsi"/>
        </w:rPr>
      </w:pPr>
      <w:hyperlink w:anchor="_Toc104204593" w:history="1">
        <w:r w:rsidRPr="00BD0653">
          <w:rPr>
            <w:rStyle w:val="Hyperlink"/>
          </w:rPr>
          <w:t>3.2.8</w:t>
        </w:r>
        <w:r>
          <w:rPr>
            <w:rFonts w:asciiTheme="minorHAnsi" w:eastAsiaTheme="minorEastAsia" w:hAnsiTheme="minorHAnsi"/>
          </w:rPr>
          <w:tab/>
        </w:r>
        <w:r w:rsidRPr="00BD0653">
          <w:rPr>
            <w:rStyle w:val="Hyperlink"/>
          </w:rPr>
          <w:t>Security Resources</w:t>
        </w:r>
        <w:r>
          <w:rPr>
            <w:webHidden/>
          </w:rPr>
          <w:tab/>
        </w:r>
        <w:r>
          <w:rPr>
            <w:webHidden/>
          </w:rPr>
          <w:fldChar w:fldCharType="begin"/>
        </w:r>
        <w:r>
          <w:rPr>
            <w:webHidden/>
          </w:rPr>
          <w:instrText xml:space="preserve"> PAGEREF _Toc104204593 \h </w:instrText>
        </w:r>
        <w:r>
          <w:rPr>
            <w:webHidden/>
          </w:rPr>
        </w:r>
        <w:r>
          <w:rPr>
            <w:webHidden/>
          </w:rPr>
          <w:fldChar w:fldCharType="separate"/>
        </w:r>
        <w:r>
          <w:rPr>
            <w:webHidden/>
          </w:rPr>
          <w:t>10</w:t>
        </w:r>
        <w:r>
          <w:rPr>
            <w:webHidden/>
          </w:rPr>
          <w:fldChar w:fldCharType="end"/>
        </w:r>
      </w:hyperlink>
    </w:p>
    <w:p w14:paraId="5B4C3AFA" w14:textId="68BE8C27" w:rsidR="008904FB" w:rsidRDefault="008904FB">
      <w:pPr>
        <w:pStyle w:val="TOC3"/>
        <w:rPr>
          <w:rFonts w:asciiTheme="minorHAnsi" w:eastAsiaTheme="minorEastAsia" w:hAnsiTheme="minorHAnsi"/>
        </w:rPr>
      </w:pPr>
      <w:hyperlink w:anchor="_Toc104204594" w:history="1">
        <w:r w:rsidRPr="00BD0653">
          <w:rPr>
            <w:rStyle w:val="Hyperlink"/>
          </w:rPr>
          <w:t>3.2.9</w:t>
        </w:r>
        <w:r>
          <w:rPr>
            <w:rFonts w:asciiTheme="minorHAnsi" w:eastAsiaTheme="minorEastAsia" w:hAnsiTheme="minorHAnsi"/>
          </w:rPr>
          <w:tab/>
        </w:r>
        <w:r w:rsidRPr="00BD0653">
          <w:rPr>
            <w:rStyle w:val="Hyperlink"/>
          </w:rPr>
          <w:t>Special Validations</w:t>
        </w:r>
        <w:r>
          <w:rPr>
            <w:webHidden/>
          </w:rPr>
          <w:tab/>
        </w:r>
        <w:r>
          <w:rPr>
            <w:webHidden/>
          </w:rPr>
          <w:fldChar w:fldCharType="begin"/>
        </w:r>
        <w:r>
          <w:rPr>
            <w:webHidden/>
          </w:rPr>
          <w:instrText xml:space="preserve"> PAGEREF _Toc104204594 \h </w:instrText>
        </w:r>
        <w:r>
          <w:rPr>
            <w:webHidden/>
          </w:rPr>
        </w:r>
        <w:r>
          <w:rPr>
            <w:webHidden/>
          </w:rPr>
          <w:fldChar w:fldCharType="separate"/>
        </w:r>
        <w:r>
          <w:rPr>
            <w:webHidden/>
          </w:rPr>
          <w:t>11</w:t>
        </w:r>
        <w:r>
          <w:rPr>
            <w:webHidden/>
          </w:rPr>
          <w:fldChar w:fldCharType="end"/>
        </w:r>
      </w:hyperlink>
    </w:p>
    <w:p w14:paraId="167F6CDA" w14:textId="6A025BC7" w:rsidR="008904FB" w:rsidRDefault="008904FB">
      <w:pPr>
        <w:pStyle w:val="TOC3"/>
        <w:rPr>
          <w:rFonts w:asciiTheme="minorHAnsi" w:eastAsiaTheme="minorEastAsia" w:hAnsiTheme="minorHAnsi"/>
        </w:rPr>
      </w:pPr>
      <w:hyperlink w:anchor="_Toc104204595" w:history="1">
        <w:r w:rsidRPr="00BD0653">
          <w:rPr>
            <w:rStyle w:val="Hyperlink"/>
          </w:rPr>
          <w:t>3.2.10</w:t>
        </w:r>
        <w:r>
          <w:rPr>
            <w:rFonts w:asciiTheme="minorHAnsi" w:eastAsiaTheme="minorEastAsia" w:hAnsiTheme="minorHAnsi"/>
          </w:rPr>
          <w:tab/>
        </w:r>
        <w:r w:rsidRPr="00BD0653">
          <w:rPr>
            <w:rStyle w:val="Hyperlink"/>
          </w:rPr>
          <w:t>Customizations</w:t>
        </w:r>
        <w:r>
          <w:rPr>
            <w:webHidden/>
          </w:rPr>
          <w:tab/>
        </w:r>
        <w:r>
          <w:rPr>
            <w:webHidden/>
          </w:rPr>
          <w:fldChar w:fldCharType="begin"/>
        </w:r>
        <w:r>
          <w:rPr>
            <w:webHidden/>
          </w:rPr>
          <w:instrText xml:space="preserve"> PAGEREF _Toc104204595 \h </w:instrText>
        </w:r>
        <w:r>
          <w:rPr>
            <w:webHidden/>
          </w:rPr>
        </w:r>
        <w:r>
          <w:rPr>
            <w:webHidden/>
          </w:rPr>
          <w:fldChar w:fldCharType="separate"/>
        </w:r>
        <w:r>
          <w:rPr>
            <w:webHidden/>
          </w:rPr>
          <w:t>12</w:t>
        </w:r>
        <w:r>
          <w:rPr>
            <w:webHidden/>
          </w:rPr>
          <w:fldChar w:fldCharType="end"/>
        </w:r>
      </w:hyperlink>
    </w:p>
    <w:p w14:paraId="317FAD7B" w14:textId="5BA51966" w:rsidR="008904FB" w:rsidRDefault="008904FB">
      <w:pPr>
        <w:pStyle w:val="TOC3"/>
        <w:rPr>
          <w:rFonts w:asciiTheme="minorHAnsi" w:eastAsiaTheme="minorEastAsia" w:hAnsiTheme="minorHAnsi"/>
        </w:rPr>
      </w:pPr>
      <w:hyperlink w:anchor="_Toc104204596" w:history="1">
        <w:r w:rsidRPr="00BD0653">
          <w:rPr>
            <w:rStyle w:val="Hyperlink"/>
          </w:rPr>
          <w:t>3.2.11</w:t>
        </w:r>
        <w:r>
          <w:rPr>
            <w:rFonts w:asciiTheme="minorHAnsi" w:eastAsiaTheme="minorEastAsia" w:hAnsiTheme="minorHAnsi"/>
          </w:rPr>
          <w:tab/>
        </w:r>
        <w:r w:rsidRPr="00BD0653">
          <w:rPr>
            <w:rStyle w:val="Hyperlink"/>
          </w:rPr>
          <w:t>Error Handling</w:t>
        </w:r>
        <w:r>
          <w:rPr>
            <w:webHidden/>
          </w:rPr>
          <w:tab/>
        </w:r>
        <w:r>
          <w:rPr>
            <w:webHidden/>
          </w:rPr>
          <w:fldChar w:fldCharType="begin"/>
        </w:r>
        <w:r>
          <w:rPr>
            <w:webHidden/>
          </w:rPr>
          <w:instrText xml:space="preserve"> PAGEREF _Toc104204596 \h </w:instrText>
        </w:r>
        <w:r>
          <w:rPr>
            <w:webHidden/>
          </w:rPr>
        </w:r>
        <w:r>
          <w:rPr>
            <w:webHidden/>
          </w:rPr>
          <w:fldChar w:fldCharType="separate"/>
        </w:r>
        <w:r>
          <w:rPr>
            <w:webHidden/>
          </w:rPr>
          <w:t>12</w:t>
        </w:r>
        <w:r>
          <w:rPr>
            <w:webHidden/>
          </w:rPr>
          <w:fldChar w:fldCharType="end"/>
        </w:r>
      </w:hyperlink>
    </w:p>
    <w:p w14:paraId="0A2F09B3" w14:textId="3217725E" w:rsidR="008904FB" w:rsidRDefault="008904FB">
      <w:pPr>
        <w:pStyle w:val="TOC2"/>
        <w:rPr>
          <w:rFonts w:asciiTheme="minorHAnsi" w:eastAsiaTheme="minorEastAsia" w:hAnsiTheme="minorHAnsi"/>
        </w:rPr>
      </w:pPr>
      <w:hyperlink w:anchor="_Toc104204597" w:history="1">
        <w:r w:rsidRPr="00BD0653">
          <w:rPr>
            <w:rStyle w:val="Hyperlink"/>
          </w:rPr>
          <w:t>3.3</w:t>
        </w:r>
        <w:r>
          <w:rPr>
            <w:rFonts w:asciiTheme="minorHAnsi" w:eastAsiaTheme="minorEastAsia" w:hAnsiTheme="minorHAnsi"/>
          </w:rPr>
          <w:tab/>
        </w:r>
        <w:r w:rsidRPr="00BD0653">
          <w:rPr>
            <w:rStyle w:val="Hyperlink"/>
          </w:rPr>
          <w:t>New Files</w:t>
        </w:r>
        <w:r>
          <w:rPr>
            <w:webHidden/>
          </w:rPr>
          <w:tab/>
        </w:r>
        <w:r>
          <w:rPr>
            <w:webHidden/>
          </w:rPr>
          <w:fldChar w:fldCharType="begin"/>
        </w:r>
        <w:r>
          <w:rPr>
            <w:webHidden/>
          </w:rPr>
          <w:instrText xml:space="preserve"> PAGEREF _Toc104204597 \h </w:instrText>
        </w:r>
        <w:r>
          <w:rPr>
            <w:webHidden/>
          </w:rPr>
        </w:r>
        <w:r>
          <w:rPr>
            <w:webHidden/>
          </w:rPr>
          <w:fldChar w:fldCharType="separate"/>
        </w:r>
        <w:r>
          <w:rPr>
            <w:webHidden/>
          </w:rPr>
          <w:t>13</w:t>
        </w:r>
        <w:r>
          <w:rPr>
            <w:webHidden/>
          </w:rPr>
          <w:fldChar w:fldCharType="end"/>
        </w:r>
      </w:hyperlink>
    </w:p>
    <w:p w14:paraId="37C6E5F7" w14:textId="4993CC7A"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104204581"/>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3B17B74" w14:textId="69B9E32F" w:rsidR="00526CC0" w:rsidRDefault="00526CC0" w:rsidP="00526CC0">
      <w:pPr>
        <w:rPr>
          <w:sz w:val="23"/>
          <w:szCs w:val="23"/>
        </w:rPr>
      </w:pPr>
      <w:r w:rsidRPr="00526CC0">
        <w:rPr>
          <w:sz w:val="23"/>
          <w:szCs w:val="23"/>
        </w:rPr>
        <w:t xml:space="preserve">A web screen </w:t>
      </w:r>
      <w:r w:rsidR="006F51E8">
        <w:rPr>
          <w:sz w:val="23"/>
          <w:szCs w:val="23"/>
        </w:rPr>
        <w:t xml:space="preserve">for a report prompts for </w:t>
      </w:r>
      <w:r w:rsidRPr="00526CC0">
        <w:rPr>
          <w:sz w:val="23"/>
          <w:szCs w:val="23"/>
        </w:rPr>
        <w:t xml:space="preserve">user input, </w:t>
      </w:r>
      <w:r w:rsidR="00D86F14">
        <w:rPr>
          <w:sz w:val="23"/>
          <w:szCs w:val="23"/>
        </w:rPr>
        <w:t>generates</w:t>
      </w:r>
      <w:r w:rsidRPr="00526CC0">
        <w:rPr>
          <w:sz w:val="23"/>
          <w:szCs w:val="23"/>
        </w:rPr>
        <w:t xml:space="preserve"> a Crystal report, and exports </w:t>
      </w:r>
      <w:r w:rsidR="006F51E8">
        <w:rPr>
          <w:sz w:val="23"/>
          <w:szCs w:val="23"/>
        </w:rPr>
        <w:t>the report</w:t>
      </w:r>
      <w:r w:rsidRPr="00526CC0">
        <w:rPr>
          <w:sz w:val="23"/>
          <w:szCs w:val="23"/>
        </w:rPr>
        <w:t xml:space="preserve"> to </w:t>
      </w:r>
      <w:r w:rsidR="002D5281">
        <w:rPr>
          <w:sz w:val="23"/>
          <w:szCs w:val="23"/>
        </w:rPr>
        <w:t xml:space="preserve">a </w:t>
      </w:r>
      <w:r w:rsidRPr="00526CC0">
        <w:rPr>
          <w:sz w:val="23"/>
          <w:szCs w:val="23"/>
        </w:rPr>
        <w:t>PDF</w:t>
      </w:r>
      <w:r w:rsidR="002D5281">
        <w:rPr>
          <w:sz w:val="23"/>
          <w:szCs w:val="23"/>
        </w:rPr>
        <w:t xml:space="preserve"> file</w:t>
      </w:r>
      <w:r w:rsidRPr="00526CC0">
        <w:rPr>
          <w:sz w:val="23"/>
          <w:szCs w:val="23"/>
        </w:rPr>
        <w:t xml:space="preserve">. Currently, </w:t>
      </w:r>
      <w:r w:rsidR="002D5281">
        <w:rPr>
          <w:sz w:val="23"/>
          <w:szCs w:val="23"/>
        </w:rPr>
        <w:t xml:space="preserve">all web reports are </w:t>
      </w:r>
      <w:r w:rsidRPr="00526CC0">
        <w:rPr>
          <w:sz w:val="23"/>
          <w:szCs w:val="23"/>
        </w:rPr>
        <w:t>implemented as a separate web screen that requires all the server and client files for a web screen. The code generation wizard generate</w:t>
      </w:r>
      <w:r w:rsidR="002D5281">
        <w:rPr>
          <w:sz w:val="23"/>
          <w:szCs w:val="23"/>
        </w:rPr>
        <w:t>s</w:t>
      </w:r>
      <w:r w:rsidRPr="00526CC0">
        <w:rPr>
          <w:sz w:val="23"/>
          <w:szCs w:val="23"/>
        </w:rPr>
        <w:t xml:space="preserve"> the template </w:t>
      </w:r>
      <w:r w:rsidR="002D5281">
        <w:rPr>
          <w:sz w:val="23"/>
          <w:szCs w:val="23"/>
        </w:rPr>
        <w:t xml:space="preserve">files </w:t>
      </w:r>
      <w:r w:rsidRPr="00526CC0">
        <w:rPr>
          <w:sz w:val="23"/>
          <w:szCs w:val="23"/>
        </w:rPr>
        <w:t>for the report, but there is still quite a bit of development work</w:t>
      </w:r>
      <w:r w:rsidR="002D5281">
        <w:rPr>
          <w:sz w:val="23"/>
          <w:szCs w:val="23"/>
        </w:rPr>
        <w:t xml:space="preserve"> required </w:t>
      </w:r>
      <w:r w:rsidRPr="00526CC0">
        <w:rPr>
          <w:sz w:val="23"/>
          <w:szCs w:val="23"/>
        </w:rPr>
        <w:t xml:space="preserve">to create the web screen, and there </w:t>
      </w:r>
      <w:r w:rsidR="002D5281">
        <w:rPr>
          <w:sz w:val="23"/>
          <w:szCs w:val="23"/>
        </w:rPr>
        <w:t xml:space="preserve">is a </w:t>
      </w:r>
      <w:r w:rsidRPr="00526CC0">
        <w:rPr>
          <w:sz w:val="23"/>
          <w:szCs w:val="23"/>
        </w:rPr>
        <w:t xml:space="preserve">lot of maintenance for the numerous files generated for all the reports. </w:t>
      </w:r>
    </w:p>
    <w:p w14:paraId="71553AE9" w14:textId="3DCC8F71" w:rsidR="006F51E8" w:rsidRDefault="006F51E8" w:rsidP="00526CC0">
      <w:pPr>
        <w:rPr>
          <w:sz w:val="23"/>
          <w:szCs w:val="23"/>
        </w:rPr>
      </w:pPr>
    </w:p>
    <w:p w14:paraId="6BA7BCF0" w14:textId="67678912" w:rsidR="006F51E8" w:rsidRDefault="002D5281" w:rsidP="00526CC0">
      <w:pPr>
        <w:rPr>
          <w:sz w:val="23"/>
          <w:szCs w:val="23"/>
        </w:rPr>
      </w:pPr>
      <w:r>
        <w:rPr>
          <w:rFonts w:asciiTheme="minorHAnsi" w:hAnsiTheme="minorHAnsi" w:cstheme="minorHAnsi"/>
          <w:sz w:val="23"/>
          <w:szCs w:val="23"/>
        </w:rPr>
        <w:t xml:space="preserve">For the Sage 300 2023 release, we have identified close to 100 “simple” setup reports, which have limited to no-user inputs, that need to be created </w:t>
      </w:r>
      <w:r w:rsidR="008E73D6">
        <w:rPr>
          <w:rFonts w:asciiTheme="minorHAnsi" w:hAnsiTheme="minorHAnsi" w:cstheme="minorHAnsi"/>
          <w:sz w:val="23"/>
          <w:szCs w:val="23"/>
        </w:rPr>
        <w:t>to</w:t>
      </w:r>
      <w:r>
        <w:rPr>
          <w:rFonts w:asciiTheme="minorHAnsi" w:hAnsiTheme="minorHAnsi" w:cstheme="minorHAnsi"/>
          <w:sz w:val="23"/>
          <w:szCs w:val="23"/>
        </w:rPr>
        <w:t xml:space="preserve"> achieve parity between the desktop and web screens.</w:t>
      </w:r>
    </w:p>
    <w:p w14:paraId="226B9F8A" w14:textId="77777777" w:rsidR="006F51E8" w:rsidRPr="00526CC0" w:rsidRDefault="006F51E8" w:rsidP="00526CC0">
      <w:pPr>
        <w:rPr>
          <w:sz w:val="23"/>
          <w:szCs w:val="23"/>
        </w:rPr>
      </w:pPr>
    </w:p>
    <w:p w14:paraId="5AD9FA90" w14:textId="3604031F" w:rsidR="00526CC0" w:rsidRPr="00526CC0" w:rsidRDefault="00526CC0" w:rsidP="00526CC0">
      <w:pPr>
        <w:rPr>
          <w:sz w:val="23"/>
          <w:szCs w:val="23"/>
        </w:rPr>
      </w:pPr>
      <w:r w:rsidRPr="00526CC0">
        <w:rPr>
          <w:sz w:val="23"/>
          <w:szCs w:val="23"/>
        </w:rPr>
        <w:t>This project intends to</w:t>
      </w:r>
      <w:r w:rsidR="008E73D6">
        <w:rPr>
          <w:sz w:val="23"/>
          <w:szCs w:val="23"/>
        </w:rPr>
        <w:t xml:space="preserve"> target web screen reports by creating a framework to </w:t>
      </w:r>
      <w:r w:rsidRPr="00526CC0">
        <w:rPr>
          <w:sz w:val="23"/>
          <w:szCs w:val="23"/>
        </w:rPr>
        <w:t>simplify the report creation and maintenance</w:t>
      </w:r>
      <w:r w:rsidR="008E73D6">
        <w:rPr>
          <w:sz w:val="23"/>
          <w:szCs w:val="23"/>
        </w:rPr>
        <w:t xml:space="preserve"> of “simple” reports such as these. This framework will d</w:t>
      </w:r>
      <w:r w:rsidRPr="00526CC0">
        <w:rPr>
          <w:sz w:val="23"/>
          <w:szCs w:val="23"/>
        </w:rPr>
        <w:t xml:space="preserve">ynamically generate the web screen </w:t>
      </w:r>
      <w:r w:rsidR="008E73D6">
        <w:rPr>
          <w:sz w:val="23"/>
          <w:szCs w:val="23"/>
        </w:rPr>
        <w:t>report driven by a JSON configuration</w:t>
      </w:r>
      <w:r w:rsidRPr="00526CC0">
        <w:rPr>
          <w:sz w:val="23"/>
          <w:szCs w:val="23"/>
        </w:rPr>
        <w:t>.</w:t>
      </w:r>
    </w:p>
    <w:p w14:paraId="3F69E8E3" w14:textId="3F01776F" w:rsidR="00A454E7" w:rsidRDefault="00A454E7" w:rsidP="00A454E7">
      <w:pPr>
        <w:rPr>
          <w:rFonts w:asciiTheme="minorHAnsi" w:hAnsiTheme="minorHAnsi" w:cstheme="minorHAnsi"/>
          <w:sz w:val="23"/>
          <w:szCs w:val="23"/>
        </w:rPr>
      </w:pPr>
    </w:p>
    <w:p w14:paraId="4B6B2E8F" w14:textId="20057324" w:rsidR="008A4888" w:rsidRDefault="008A4888" w:rsidP="008A4888">
      <w:pPr>
        <w:pStyle w:val="SAGEHeading1"/>
        <w:framePr w:h="1096" w:hRule="exact" w:wrap="around"/>
      </w:pPr>
      <w:bookmarkStart w:id="1" w:name="_Toc104204582"/>
      <w:r>
        <w:lastRenderedPageBreak/>
        <w:t>Objectives</w:t>
      </w:r>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3B2F0B98" w14:textId="77777777" w:rsidR="008A4888" w:rsidRDefault="008A4888" w:rsidP="008A4888">
      <w:pPr>
        <w:rPr>
          <w:sz w:val="23"/>
          <w:szCs w:val="23"/>
        </w:rPr>
      </w:pPr>
    </w:p>
    <w:p w14:paraId="364FAEFF" w14:textId="21FA7201" w:rsidR="008A4888" w:rsidRPr="008A4888" w:rsidRDefault="008A4888" w:rsidP="008A4888">
      <w:pPr>
        <w:pStyle w:val="SAGEBodyText"/>
        <w:numPr>
          <w:ilvl w:val="0"/>
          <w:numId w:val="48"/>
        </w:numPr>
        <w:rPr>
          <w:rFonts w:asciiTheme="minorHAnsi" w:hAnsiTheme="minorHAnsi" w:cstheme="minorHAnsi"/>
        </w:rPr>
      </w:pPr>
      <w:r>
        <w:t>Target the approximately 100 setup report screens that are still to be created as web screens that have no to limited user inputs</w:t>
      </w:r>
    </w:p>
    <w:p w14:paraId="1FF46782" w14:textId="70DE1EFB" w:rsidR="008A4888" w:rsidRPr="00926035" w:rsidRDefault="008A4888" w:rsidP="008A4888">
      <w:pPr>
        <w:pStyle w:val="SAGEBodyText"/>
        <w:numPr>
          <w:ilvl w:val="0"/>
          <w:numId w:val="48"/>
        </w:numPr>
        <w:rPr>
          <w:rFonts w:asciiTheme="minorHAnsi" w:hAnsiTheme="minorHAnsi" w:cstheme="minorHAnsi"/>
        </w:rPr>
      </w:pPr>
      <w:r>
        <w:t xml:space="preserve">Create a framework that </w:t>
      </w:r>
      <w:r w:rsidR="00926035">
        <w:t>reads a report configuration from a JSON file and dynamically generates a web screen for the report</w:t>
      </w:r>
    </w:p>
    <w:p w14:paraId="14577C1F" w14:textId="1C5E27EE" w:rsidR="00926035" w:rsidRPr="00926035" w:rsidRDefault="00926035" w:rsidP="008A4888">
      <w:pPr>
        <w:pStyle w:val="SAGEBodyText"/>
        <w:numPr>
          <w:ilvl w:val="0"/>
          <w:numId w:val="48"/>
        </w:numPr>
        <w:rPr>
          <w:rFonts w:asciiTheme="minorHAnsi" w:hAnsiTheme="minorHAnsi" w:cstheme="minorHAnsi"/>
        </w:rPr>
      </w:pPr>
      <w:r>
        <w:t>Support 3</w:t>
      </w:r>
      <w:r w:rsidRPr="00926035">
        <w:rPr>
          <w:vertAlign w:val="superscript"/>
        </w:rPr>
        <w:t>rd</w:t>
      </w:r>
      <w:r>
        <w:t xml:space="preserve"> party development of simple reports as web screens leveraging this new framework</w:t>
      </w:r>
    </w:p>
    <w:p w14:paraId="5C81BD48" w14:textId="0B59481B" w:rsidR="00926035" w:rsidRPr="00926035" w:rsidRDefault="00926035" w:rsidP="008A4888">
      <w:pPr>
        <w:pStyle w:val="SAGEBodyText"/>
        <w:numPr>
          <w:ilvl w:val="0"/>
          <w:numId w:val="48"/>
        </w:numPr>
        <w:rPr>
          <w:rFonts w:asciiTheme="minorHAnsi" w:hAnsiTheme="minorHAnsi" w:cstheme="minorHAnsi"/>
        </w:rPr>
      </w:pPr>
      <w:r>
        <w:t>Leverage existing reporting and printing frameworks in the web screens (export to PDF</w:t>
      </w:r>
      <w:r w:rsidR="00D86F14">
        <w:t>, etc.</w:t>
      </w:r>
      <w:r>
        <w:t>)</w:t>
      </w:r>
    </w:p>
    <w:p w14:paraId="2C99D43D" w14:textId="0A71FB32" w:rsidR="00926035" w:rsidRDefault="00926035" w:rsidP="00926035">
      <w:pPr>
        <w:pStyle w:val="SAGEBodyText"/>
      </w:pPr>
    </w:p>
    <w:p w14:paraId="402C0B49" w14:textId="1C4067A4" w:rsidR="008D146B" w:rsidRDefault="008D146B" w:rsidP="008D146B">
      <w:pPr>
        <w:pStyle w:val="SAGEHeading1"/>
        <w:framePr w:h="1096" w:hRule="exact" w:wrap="around"/>
      </w:pPr>
      <w:bookmarkStart w:id="2" w:name="_Toc104204583"/>
      <w:r>
        <w:lastRenderedPageBreak/>
        <w:t>Design</w:t>
      </w:r>
      <w:bookmarkEnd w:id="2"/>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74B9C276" w14:textId="0BE49A29" w:rsidR="008D146B" w:rsidRDefault="004A10FD" w:rsidP="004A10FD">
      <w:pPr>
        <w:pStyle w:val="SAGEHeading2"/>
      </w:pPr>
      <w:bookmarkStart w:id="3" w:name="_Toc104204584"/>
      <w:r>
        <w:t>Diagram</w:t>
      </w:r>
      <w:bookmarkEnd w:id="3"/>
    </w:p>
    <w:p w14:paraId="51BE67D5" w14:textId="37D767E5" w:rsidR="00926035" w:rsidRDefault="004A10FD" w:rsidP="00926035">
      <w:pPr>
        <w:pStyle w:val="SAGEBodyText"/>
        <w:rPr>
          <w:rFonts w:asciiTheme="minorHAnsi" w:hAnsiTheme="minorHAnsi" w:cstheme="minorHAnsi"/>
        </w:rPr>
      </w:pPr>
      <w:r>
        <w:rPr>
          <w:rFonts w:asciiTheme="minorHAnsi" w:hAnsiTheme="minorHAnsi" w:cstheme="minorHAnsi"/>
          <w:noProof/>
        </w:rPr>
        <w:drawing>
          <wp:inline distT="0" distB="0" distL="0" distR="0" wp14:anchorId="741070BA" wp14:editId="6A9DFAA0">
            <wp:extent cx="5848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3638550"/>
                    </a:xfrm>
                    <a:prstGeom prst="rect">
                      <a:avLst/>
                    </a:prstGeom>
                    <a:noFill/>
                    <a:ln>
                      <a:noFill/>
                    </a:ln>
                  </pic:spPr>
                </pic:pic>
              </a:graphicData>
            </a:graphic>
          </wp:inline>
        </w:drawing>
      </w:r>
    </w:p>
    <w:p w14:paraId="5DB9835F" w14:textId="4EB759C3" w:rsidR="00FB3F54" w:rsidRDefault="00FB3F54">
      <w:pPr>
        <w:spacing w:after="200" w:line="0" w:lineRule="auto"/>
        <w:rPr>
          <w:rFonts w:asciiTheme="minorHAnsi" w:hAnsiTheme="minorHAnsi" w:cstheme="minorHAnsi"/>
          <w:lang w:val="en-US"/>
        </w:rPr>
      </w:pPr>
      <w:r>
        <w:rPr>
          <w:rFonts w:asciiTheme="minorHAnsi" w:hAnsiTheme="minorHAnsi" w:cstheme="minorHAnsi"/>
        </w:rPr>
        <w:br w:type="page"/>
      </w:r>
    </w:p>
    <w:p w14:paraId="00C2C12C" w14:textId="18A3CADC" w:rsidR="005A75CD" w:rsidRDefault="004A10FD" w:rsidP="004A10FD">
      <w:pPr>
        <w:pStyle w:val="SAGEHeading2"/>
      </w:pPr>
      <w:bookmarkStart w:id="4" w:name="_Toc104204585"/>
      <w:r>
        <w:lastRenderedPageBreak/>
        <w:t>Features</w:t>
      </w:r>
      <w:bookmarkEnd w:id="4"/>
    </w:p>
    <w:p w14:paraId="0F8D17F0" w14:textId="6C3E66EA" w:rsidR="005A75CD" w:rsidRDefault="005A75CD" w:rsidP="00926035">
      <w:pPr>
        <w:pStyle w:val="SAGEBodyText"/>
        <w:rPr>
          <w:rFonts w:asciiTheme="minorHAnsi" w:hAnsiTheme="minorHAnsi" w:cstheme="minorHAnsi"/>
        </w:rPr>
      </w:pPr>
    </w:p>
    <w:p w14:paraId="1D2AF343" w14:textId="77ACD64E" w:rsidR="005A75CD" w:rsidRDefault="004A10FD" w:rsidP="004A10FD">
      <w:pPr>
        <w:pStyle w:val="SAGEHeading3"/>
      </w:pPr>
      <w:bookmarkStart w:id="5" w:name="_Toc104204586"/>
      <w:r>
        <w:t>File Path</w:t>
      </w:r>
      <w:bookmarkEnd w:id="5"/>
    </w:p>
    <w:p w14:paraId="4B2CE853" w14:textId="078D680C" w:rsidR="008D146B" w:rsidRDefault="008D146B" w:rsidP="00926035">
      <w:pPr>
        <w:pStyle w:val="SAGEBodyText"/>
        <w:rPr>
          <w:rFonts w:asciiTheme="minorHAnsi" w:hAnsiTheme="minorHAnsi" w:cstheme="minorHAnsi"/>
        </w:rPr>
      </w:pPr>
    </w:p>
    <w:p w14:paraId="768BE8B4" w14:textId="292738F1" w:rsidR="00AF6D12" w:rsidRDefault="00AF6D12" w:rsidP="00AF6D12">
      <w:pPr>
        <w:pStyle w:val="SAGEBodyText"/>
      </w:pPr>
      <w:r>
        <w:t>The path to the JSON configuration is configurable in the web.config file</w:t>
      </w:r>
      <w:r w:rsidR="00EF71CF">
        <w:t>:</w:t>
      </w:r>
      <w:r>
        <w:t xml:space="preserve"> </w:t>
      </w:r>
    </w:p>
    <w:p w14:paraId="12BF6DA2" w14:textId="47B5C977" w:rsidR="00EF71CF" w:rsidRDefault="00EF71CF" w:rsidP="00EF71CF">
      <w:pPr>
        <w:pStyle w:val="IntenseQuote"/>
        <w:ind w:left="576"/>
      </w:pPr>
      <w:r w:rsidRPr="00EF71CF">
        <w:t xml:space="preserve">    &lt;add key="DeclarativeReportLocation" value="~/App_Data/Reports" /&gt;</w:t>
      </w:r>
    </w:p>
    <w:p w14:paraId="481E5AD8" w14:textId="2B613BCE" w:rsidR="00EF71CF" w:rsidRDefault="00EF71CF" w:rsidP="00D86F14">
      <w:pPr>
        <w:pStyle w:val="SAGEAdmonitionWarning"/>
      </w:pPr>
      <w:r>
        <w:t xml:space="preserve">The default is </w:t>
      </w:r>
      <w:r w:rsidRPr="00EF71CF">
        <w:rPr>
          <w:b/>
          <w:bCs/>
        </w:rPr>
        <w:t>"~/App_Data/Reports</w:t>
      </w:r>
      <w:r w:rsidRPr="00E97CF2">
        <w:t>"</w:t>
      </w:r>
      <w:r>
        <w:t xml:space="preserve"> and both absolute and relative paths are supported.</w:t>
      </w:r>
    </w:p>
    <w:p w14:paraId="4C4016BE" w14:textId="77777777" w:rsidR="00FB3F54" w:rsidRDefault="00FB3F54" w:rsidP="00EF71CF">
      <w:pPr>
        <w:pStyle w:val="SAGEBodyText"/>
      </w:pPr>
    </w:p>
    <w:p w14:paraId="3903AE7E" w14:textId="27A2559E" w:rsidR="00FB3F54" w:rsidRDefault="00FB3F54" w:rsidP="00FB3F54">
      <w:pPr>
        <w:pStyle w:val="SAGEHeading3"/>
      </w:pPr>
      <w:bookmarkStart w:id="6" w:name="_Toc104204587"/>
      <w:r>
        <w:t>One Report per Configuration</w:t>
      </w:r>
      <w:bookmarkEnd w:id="6"/>
    </w:p>
    <w:p w14:paraId="5D49DBF5" w14:textId="77777777" w:rsidR="00FB3F54" w:rsidRDefault="00FB3F54" w:rsidP="00FB3F54">
      <w:pPr>
        <w:pStyle w:val="SAGEBodyText"/>
        <w:rPr>
          <w:rFonts w:asciiTheme="minorHAnsi" w:hAnsiTheme="minorHAnsi" w:cstheme="minorHAnsi"/>
        </w:rPr>
      </w:pPr>
    </w:p>
    <w:p w14:paraId="75882B14" w14:textId="7219E900" w:rsidR="00FB3F54" w:rsidRDefault="00FB3F54" w:rsidP="00FB3F54">
      <w:pPr>
        <w:pStyle w:val="SAGEBodyText"/>
      </w:pPr>
      <w:r>
        <w:t>A JSON configuration contains one report</w:t>
      </w:r>
      <w:r w:rsidR="00F204BF">
        <w:t xml:space="preserve"> and can be found in the above noted file path in a </w:t>
      </w:r>
      <w:r w:rsidR="00F204BF" w:rsidRPr="00F204BF">
        <w:rPr>
          <w:b/>
          <w:bCs/>
          <w:i/>
          <w:iCs/>
        </w:rPr>
        <w:t>module Id</w:t>
      </w:r>
      <w:r w:rsidR="00F204BF">
        <w:t xml:space="preserve"> subfolder</w:t>
      </w:r>
      <w:r>
        <w:t xml:space="preserve">: </w:t>
      </w:r>
    </w:p>
    <w:p w14:paraId="29401E84" w14:textId="77777777" w:rsidR="003456B4" w:rsidRDefault="003456B4" w:rsidP="00FB3F54">
      <w:pPr>
        <w:pStyle w:val="SAGEBodyText"/>
      </w:pPr>
    </w:p>
    <w:p w14:paraId="56E49BBD" w14:textId="60E07D4C" w:rsidR="00F204BF" w:rsidRDefault="00F204BF" w:rsidP="00FB3F54">
      <w:pPr>
        <w:pStyle w:val="SAGEBodyText"/>
      </w:pPr>
      <w:r>
        <w:rPr>
          <w:noProof/>
        </w:rPr>
        <w:drawing>
          <wp:inline distT="0" distB="0" distL="0" distR="0" wp14:anchorId="4597FF82" wp14:editId="2CDE228E">
            <wp:extent cx="58483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219325"/>
                    </a:xfrm>
                    <a:prstGeom prst="rect">
                      <a:avLst/>
                    </a:prstGeom>
                    <a:noFill/>
                    <a:ln>
                      <a:noFill/>
                    </a:ln>
                  </pic:spPr>
                </pic:pic>
              </a:graphicData>
            </a:graphic>
          </wp:inline>
        </w:drawing>
      </w:r>
    </w:p>
    <w:p w14:paraId="3B524CC6" w14:textId="0A1BC7CD" w:rsidR="00FB3F54" w:rsidRDefault="00FB3F54" w:rsidP="00FB3F54">
      <w:pPr>
        <w:pStyle w:val="SAGEBodyText"/>
      </w:pPr>
    </w:p>
    <w:p w14:paraId="1F59E170" w14:textId="6D3C5660" w:rsidR="00FB3F54" w:rsidRDefault="00D16C08" w:rsidP="00D86F14">
      <w:pPr>
        <w:pStyle w:val="SAGEAdmonitionWarning"/>
      </w:pPr>
      <w:r>
        <w:t xml:space="preserve">The folder hierarchy </w:t>
      </w:r>
      <w:r w:rsidR="00FB3F54">
        <w:t xml:space="preserve">is </w:t>
      </w:r>
      <w:r>
        <w:t xml:space="preserve">for segregation of reports and </w:t>
      </w:r>
      <w:r w:rsidR="00FB3F54">
        <w:t xml:space="preserve">to </w:t>
      </w:r>
      <w:r>
        <w:t>accommodate</w:t>
      </w:r>
      <w:r w:rsidR="00FB3F54">
        <w:t xml:space="preserve"> 3</w:t>
      </w:r>
      <w:r w:rsidR="00FB3F54" w:rsidRPr="00BA6F3F">
        <w:rPr>
          <w:vertAlign w:val="superscript"/>
        </w:rPr>
        <w:t>rd</w:t>
      </w:r>
      <w:r w:rsidR="00FB3F54">
        <w:t xml:space="preserve"> party reports </w:t>
      </w:r>
    </w:p>
    <w:p w14:paraId="41673366" w14:textId="4878F470" w:rsidR="00D16C08" w:rsidRDefault="00D16C08">
      <w:pPr>
        <w:spacing w:after="200" w:line="0" w:lineRule="auto"/>
        <w:rPr>
          <w:lang w:val="en-US"/>
        </w:rPr>
      </w:pPr>
      <w:r>
        <w:br w:type="page"/>
      </w:r>
    </w:p>
    <w:p w14:paraId="74C99306" w14:textId="02834879" w:rsidR="00D16C08" w:rsidRDefault="00D16C08" w:rsidP="00D16C08">
      <w:pPr>
        <w:pStyle w:val="SAGEHeading3"/>
      </w:pPr>
      <w:bookmarkStart w:id="7" w:name="_Toc104204588"/>
      <w:r>
        <w:lastRenderedPageBreak/>
        <w:t>Menu Screen URL</w:t>
      </w:r>
      <w:bookmarkEnd w:id="7"/>
    </w:p>
    <w:p w14:paraId="741A4A9B" w14:textId="77777777" w:rsidR="00D16C08" w:rsidRDefault="00D16C08" w:rsidP="00D16C08">
      <w:pPr>
        <w:pStyle w:val="SAGEBodyText"/>
        <w:rPr>
          <w:rFonts w:asciiTheme="minorHAnsi" w:hAnsiTheme="minorHAnsi" w:cstheme="minorHAnsi"/>
        </w:rPr>
      </w:pPr>
    </w:p>
    <w:p w14:paraId="14A29D4D" w14:textId="77777777" w:rsidR="00D16C08" w:rsidRDefault="00AF6D12" w:rsidP="00AF6D12">
      <w:pPr>
        <w:pStyle w:val="SAGEBodyText"/>
      </w:pPr>
      <w:r>
        <w:t xml:space="preserve">The </w:t>
      </w:r>
      <w:r w:rsidR="00D16C08">
        <w:t>URL for a declarative report is specified in the module’s XML menu file:</w:t>
      </w:r>
    </w:p>
    <w:p w14:paraId="05EC8070" w14:textId="01C526A5" w:rsidR="00D16C08" w:rsidRPr="00F057D5" w:rsidRDefault="00D16C08" w:rsidP="00D16C08">
      <w:pPr>
        <w:pStyle w:val="IntenseQuote"/>
        <w:ind w:left="0"/>
        <w:rPr>
          <w:sz w:val="16"/>
          <w:szCs w:val="16"/>
        </w:rPr>
      </w:pPr>
      <w:r w:rsidRPr="00F057D5">
        <w:rPr>
          <w:sz w:val="16"/>
          <w:szCs w:val="16"/>
        </w:rPr>
        <w:tab/>
      </w:r>
      <w:r w:rsidRPr="00F057D5">
        <w:rPr>
          <w:sz w:val="16"/>
          <w:szCs w:val="16"/>
        </w:rPr>
        <w:tab/>
        <w:t>&lt;ScreenURL&gt;Core/DeclarativeReport/Load?module=AP&amp;amp;report=APAccountSet&lt;/ScreenURL&gt;</w:t>
      </w:r>
    </w:p>
    <w:p w14:paraId="6C4551ED" w14:textId="77777777" w:rsidR="00F057D5" w:rsidRDefault="00F057D5" w:rsidP="00AF6D12">
      <w:pPr>
        <w:pStyle w:val="SAGEBodyText"/>
      </w:pPr>
      <w:r>
        <w:t xml:space="preserve">The </w:t>
      </w:r>
      <w:r w:rsidRPr="00F057D5">
        <w:rPr>
          <w:b/>
          <w:bCs/>
          <w:i/>
          <w:iCs/>
          <w:color w:val="7030A0"/>
        </w:rPr>
        <w:t>module</w:t>
      </w:r>
      <w:r w:rsidRPr="00F057D5">
        <w:rPr>
          <w:color w:val="7030A0"/>
        </w:rPr>
        <w:t xml:space="preserve"> </w:t>
      </w:r>
      <w:r>
        <w:t>parameter is optional and refers to the folder under the above noted file path. Multiple subfolders may be defined in the module parameter (i.e., ValuedPartner1/AP).</w:t>
      </w:r>
    </w:p>
    <w:p w14:paraId="0FD0DCAC" w14:textId="77777777" w:rsidR="00C42A2F" w:rsidRDefault="00F057D5" w:rsidP="00AF6D12">
      <w:pPr>
        <w:pStyle w:val="SAGEBodyText"/>
      </w:pPr>
      <w:r>
        <w:t xml:space="preserve">The </w:t>
      </w:r>
      <w:r w:rsidR="00AF6D12" w:rsidRPr="00C42A2F">
        <w:rPr>
          <w:b/>
          <w:bCs/>
          <w:i/>
          <w:iCs/>
          <w:color w:val="7030A0"/>
        </w:rPr>
        <w:t>report</w:t>
      </w:r>
      <w:r w:rsidR="00AF6D12" w:rsidRPr="00C42A2F">
        <w:rPr>
          <w:color w:val="7030A0"/>
        </w:rPr>
        <w:t xml:space="preserve"> </w:t>
      </w:r>
      <w:r w:rsidR="00AF6D12">
        <w:t xml:space="preserve">parameter is required and refers to the </w:t>
      </w:r>
      <w:r>
        <w:t xml:space="preserve">name of the JSON configuration </w:t>
      </w:r>
      <w:r w:rsidR="00AF6D12">
        <w:t>file</w:t>
      </w:r>
      <w:r w:rsidR="00C42A2F">
        <w:t xml:space="preserve"> </w:t>
      </w:r>
      <w:r w:rsidR="00AF6D12">
        <w:t>without extensions.</w:t>
      </w:r>
    </w:p>
    <w:p w14:paraId="56DD5971" w14:textId="3D9D78B4" w:rsidR="00AF6D12" w:rsidRDefault="00AF6D12" w:rsidP="00926035">
      <w:pPr>
        <w:pStyle w:val="SAGEBodyText"/>
        <w:rPr>
          <w:rFonts w:asciiTheme="minorHAnsi" w:hAnsiTheme="minorHAnsi" w:cstheme="minorHAnsi"/>
        </w:rPr>
      </w:pPr>
    </w:p>
    <w:p w14:paraId="5D2C53B3" w14:textId="3814778D" w:rsidR="00C42A2F" w:rsidRDefault="00C42A2F" w:rsidP="00926035">
      <w:pPr>
        <w:pStyle w:val="SAGEBodyText"/>
        <w:rPr>
          <w:rFonts w:asciiTheme="minorHAnsi" w:hAnsiTheme="minorHAnsi" w:cstheme="minorHAnsi"/>
        </w:rPr>
      </w:pPr>
      <w:r>
        <w:rPr>
          <w:rFonts w:asciiTheme="minorHAnsi" w:hAnsiTheme="minorHAnsi" w:cstheme="minorHAnsi"/>
        </w:rPr>
        <w:t xml:space="preserve">An example of the AP Account Sets </w:t>
      </w:r>
      <w:r w:rsidR="009A0974">
        <w:rPr>
          <w:rFonts w:asciiTheme="minorHAnsi" w:hAnsiTheme="minorHAnsi" w:cstheme="minorHAnsi"/>
        </w:rPr>
        <w:t>declarative setup report’s menu item:</w:t>
      </w:r>
    </w:p>
    <w:p w14:paraId="043B3D1C" w14:textId="77777777" w:rsidR="009A0974" w:rsidRDefault="009A0974" w:rsidP="00926035">
      <w:pPr>
        <w:pStyle w:val="SAGEBodyText"/>
        <w:rPr>
          <w:rFonts w:asciiTheme="minorHAnsi" w:hAnsiTheme="minorHAnsi" w:cstheme="minorHAnsi"/>
        </w:rPr>
      </w:pPr>
    </w:p>
    <w:p w14:paraId="5574465E" w14:textId="40B33750" w:rsidR="00C42A2F" w:rsidRDefault="00C42A2F" w:rsidP="00C42A2F">
      <w:pPr>
        <w:pStyle w:val="SAGEBodyText"/>
        <w:rPr>
          <w:rFonts w:asciiTheme="minorHAnsi" w:hAnsiTheme="minorHAnsi" w:cstheme="minorHAnsi"/>
        </w:rPr>
      </w:pPr>
      <w:r>
        <w:rPr>
          <w:rFonts w:asciiTheme="minorHAnsi" w:hAnsiTheme="minorHAnsi" w:cstheme="minorHAnsi"/>
          <w:noProof/>
        </w:rPr>
        <w:drawing>
          <wp:inline distT="0" distB="0" distL="0" distR="0" wp14:anchorId="534C3C86" wp14:editId="41369778">
            <wp:extent cx="6342211" cy="2324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34" cy="2326967"/>
                    </a:xfrm>
                    <a:prstGeom prst="rect">
                      <a:avLst/>
                    </a:prstGeom>
                    <a:noFill/>
                    <a:ln>
                      <a:noFill/>
                    </a:ln>
                  </pic:spPr>
                </pic:pic>
              </a:graphicData>
            </a:graphic>
          </wp:inline>
        </w:drawing>
      </w:r>
    </w:p>
    <w:p w14:paraId="365DC9BC" w14:textId="202952FB" w:rsidR="003219F9" w:rsidRDefault="003219F9">
      <w:pPr>
        <w:spacing w:after="200" w:line="0" w:lineRule="auto"/>
        <w:rPr>
          <w:rFonts w:asciiTheme="minorHAnsi" w:hAnsiTheme="minorHAnsi" w:cstheme="minorHAnsi"/>
          <w:lang w:val="en-US"/>
        </w:rPr>
      </w:pPr>
      <w:r>
        <w:rPr>
          <w:rFonts w:asciiTheme="minorHAnsi" w:hAnsiTheme="minorHAnsi" w:cstheme="minorHAnsi"/>
        </w:rPr>
        <w:br w:type="page"/>
      </w:r>
    </w:p>
    <w:p w14:paraId="33EBD266" w14:textId="527C95C4" w:rsidR="006E67BF" w:rsidRDefault="006E67BF" w:rsidP="006E67BF">
      <w:pPr>
        <w:pStyle w:val="SAGEHeading3"/>
      </w:pPr>
      <w:bookmarkStart w:id="8" w:name="_Toc104204589"/>
      <w:r>
        <w:lastRenderedPageBreak/>
        <w:t>HTML Generation</w:t>
      </w:r>
      <w:bookmarkEnd w:id="8"/>
    </w:p>
    <w:p w14:paraId="78F3579C" w14:textId="77777777" w:rsidR="006E67BF" w:rsidRDefault="006E67BF" w:rsidP="006E67BF">
      <w:pPr>
        <w:pStyle w:val="SAGEBodyText"/>
        <w:rPr>
          <w:rFonts w:asciiTheme="minorHAnsi" w:hAnsiTheme="minorHAnsi" w:cstheme="minorHAnsi"/>
        </w:rPr>
      </w:pPr>
    </w:p>
    <w:p w14:paraId="75844826" w14:textId="77777777" w:rsidR="003219F9" w:rsidRDefault="00630D05" w:rsidP="007F50B3">
      <w:r>
        <w:t xml:space="preserve">With </w:t>
      </w:r>
      <w:r w:rsidR="0018009C">
        <w:t>declarative reports</w:t>
      </w:r>
      <w:r w:rsidR="00250C59">
        <w:t>, the screen layout must be dynamically generated.</w:t>
      </w:r>
      <w:r w:rsidR="0018009C">
        <w:t xml:space="preserve"> </w:t>
      </w:r>
      <w:r w:rsidR="007F50B3">
        <w:t xml:space="preserve">The server creates the </w:t>
      </w:r>
      <w:r w:rsidR="00250C59">
        <w:t>HTML</w:t>
      </w:r>
      <w:r w:rsidR="007F50B3">
        <w:t xml:space="preserve"> for each parameter using </w:t>
      </w:r>
      <w:r w:rsidR="00250C59">
        <w:t>HTML H</w:t>
      </w:r>
      <w:r w:rsidR="007F50B3">
        <w:t xml:space="preserve">elper functions based on the control type of the </w:t>
      </w:r>
      <w:r w:rsidR="00250C59">
        <w:t>parameter and</w:t>
      </w:r>
      <w:r w:rsidR="007F50B3">
        <w:t xml:space="preserve"> returns </w:t>
      </w:r>
      <w:r w:rsidR="00250C59">
        <w:t>the HTML</w:t>
      </w:r>
      <w:r w:rsidR="007F50B3">
        <w:t xml:space="preserve"> to the client with one row per parameter. </w:t>
      </w:r>
    </w:p>
    <w:p w14:paraId="0B04BE8A" w14:textId="77777777" w:rsidR="003219F9" w:rsidRDefault="003219F9" w:rsidP="007F50B3"/>
    <w:p w14:paraId="76BEF40D" w14:textId="170D7CFA" w:rsidR="007F50B3" w:rsidRDefault="007F50B3" w:rsidP="007F50B3">
      <w:r>
        <w:t xml:space="preserve">If another layout </w:t>
      </w:r>
      <w:r w:rsidR="00250C59">
        <w:t xml:space="preserve">other than this base layout </w:t>
      </w:r>
      <w:r>
        <w:t xml:space="preserve">is desired, the </w:t>
      </w:r>
      <w:r w:rsidRPr="00250C59">
        <w:rPr>
          <w:b/>
          <w:bCs/>
          <w:i/>
          <w:iCs/>
          <w:color w:val="7030A0"/>
        </w:rPr>
        <w:t>HtmlTemplate</w:t>
      </w:r>
      <w:r w:rsidRPr="00250C59">
        <w:rPr>
          <w:color w:val="7030A0"/>
        </w:rPr>
        <w:t xml:space="preserve"> </w:t>
      </w:r>
      <w:r>
        <w:t xml:space="preserve">property </w:t>
      </w:r>
      <w:r w:rsidR="001743AB">
        <w:t>is</w:t>
      </w:r>
      <w:r>
        <w:t xml:space="preserve"> used to specify the </w:t>
      </w:r>
      <w:r w:rsidR="00250C59">
        <w:t>HTML</w:t>
      </w:r>
      <w:r>
        <w:t xml:space="preserve"> to be rendered with the parameters injected. </w:t>
      </w:r>
    </w:p>
    <w:p w14:paraId="112513C6" w14:textId="77777777" w:rsidR="00250C59" w:rsidRDefault="00250C59" w:rsidP="007F50B3"/>
    <w:p w14:paraId="4884D0FB" w14:textId="28FA5884" w:rsidR="00250C59" w:rsidRDefault="007F50B3" w:rsidP="007F50B3">
      <w:r>
        <w:t xml:space="preserve">The list of supported control types is defined in the </w:t>
      </w:r>
      <w:r w:rsidRPr="00250C59">
        <w:rPr>
          <w:b/>
          <w:bCs/>
          <w:i/>
          <w:iCs/>
          <w:color w:val="7030A0"/>
        </w:rPr>
        <w:t>DeclarativeControlTypeEnum</w:t>
      </w:r>
      <w:r w:rsidR="00250C59" w:rsidRPr="003219F9">
        <w:t>:</w:t>
      </w:r>
    </w:p>
    <w:p w14:paraId="53DA4796" w14:textId="2113C27E" w:rsidR="00250C59" w:rsidRDefault="00250C59" w:rsidP="007F50B3"/>
    <w:p w14:paraId="078A75AB"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DeclarativeControlTypeEnum</w:t>
      </w:r>
    </w:p>
    <w:p w14:paraId="65D0CCF4"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E59EF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w:t>
      </w:r>
    </w:p>
    <w:p w14:paraId="2E56ECC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Finder,</w:t>
      </w:r>
    </w:p>
    <w:p w14:paraId="68F2B634"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Dropdown,</w:t>
      </w:r>
    </w:p>
    <w:p w14:paraId="079DF44C"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Checkbox,</w:t>
      </w:r>
    </w:p>
    <w:p w14:paraId="7AF693A7"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Hidden,</w:t>
      </w:r>
    </w:p>
    <w:p w14:paraId="2B2BB1B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Numeric,</w:t>
      </w:r>
    </w:p>
    <w:p w14:paraId="14F93B61"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Datepicker,</w:t>
      </w:r>
    </w:p>
    <w:p w14:paraId="58907656"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RadioButtonGroup,</w:t>
      </w:r>
    </w:p>
    <w:p w14:paraId="0B246DDC"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Currency,</w:t>
      </w:r>
    </w:p>
    <w:p w14:paraId="437D6413"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Section</w:t>
      </w:r>
    </w:p>
    <w:p w14:paraId="0E190FDA" w14:textId="3C7518A6" w:rsidR="00250C59" w:rsidRDefault="00250C59" w:rsidP="00250C59">
      <w:r>
        <w:rPr>
          <w:rFonts w:ascii="Consolas" w:hAnsi="Consolas" w:cs="Consolas"/>
          <w:color w:val="000000"/>
          <w:sz w:val="19"/>
          <w:szCs w:val="19"/>
          <w:lang w:val="en-US"/>
        </w:rPr>
        <w:t xml:space="preserve">    }</w:t>
      </w:r>
    </w:p>
    <w:p w14:paraId="03A78556" w14:textId="77777777" w:rsidR="003219F9" w:rsidRDefault="003219F9" w:rsidP="007F50B3"/>
    <w:p w14:paraId="16A59FC5" w14:textId="3D86FDC6" w:rsidR="007F50B3" w:rsidRDefault="007F50B3" w:rsidP="003219F9">
      <w:pPr>
        <w:pStyle w:val="SAGEAdmonitionWarning"/>
      </w:pPr>
      <w:r>
        <w:t>Some controls require other properties to be defined, such as the finder and dropdown controls.</w:t>
      </w:r>
    </w:p>
    <w:p w14:paraId="7EC27D27" w14:textId="77777777" w:rsidR="003219F9" w:rsidRDefault="003219F9" w:rsidP="003219F9">
      <w:pPr>
        <w:pStyle w:val="SAGEAdmonitionWarning"/>
      </w:pPr>
    </w:p>
    <w:p w14:paraId="6AEF0495" w14:textId="1B1F2083" w:rsidR="007F50B3" w:rsidRDefault="007F50B3" w:rsidP="003219F9">
      <w:pPr>
        <w:pStyle w:val="SAGEAdmonitionWarning"/>
      </w:pPr>
      <w:r>
        <w:t>For details on each property, refer to</w:t>
      </w:r>
      <w:r w:rsidR="003219F9">
        <w:t xml:space="preserve"> Declarative Report Interface Document</w:t>
      </w:r>
      <w:r w:rsidR="001743AB">
        <w:t>.</w:t>
      </w:r>
    </w:p>
    <w:p w14:paraId="49A7E3DD" w14:textId="286C4BBE" w:rsidR="006E67BF" w:rsidRDefault="006E67BF" w:rsidP="00C42A2F">
      <w:pPr>
        <w:pStyle w:val="SAGEBodyText"/>
        <w:rPr>
          <w:rFonts w:asciiTheme="minorHAnsi" w:hAnsiTheme="minorHAnsi" w:cstheme="minorHAnsi"/>
        </w:rPr>
      </w:pPr>
    </w:p>
    <w:p w14:paraId="093CE155" w14:textId="70CD3759" w:rsidR="003219F9" w:rsidRDefault="003219F9" w:rsidP="003219F9">
      <w:pPr>
        <w:pStyle w:val="SAGEHeading3"/>
      </w:pPr>
      <w:bookmarkStart w:id="9" w:name="_Toc104204590"/>
      <w:r>
        <w:t>External Language Resources</w:t>
      </w:r>
      <w:bookmarkEnd w:id="9"/>
    </w:p>
    <w:p w14:paraId="7F9D2915" w14:textId="77777777" w:rsidR="003219F9" w:rsidRDefault="003219F9" w:rsidP="003219F9">
      <w:pPr>
        <w:pStyle w:val="SAGEBodyText"/>
        <w:rPr>
          <w:rFonts w:asciiTheme="minorHAnsi" w:hAnsiTheme="minorHAnsi" w:cstheme="minorHAnsi"/>
        </w:rPr>
      </w:pPr>
    </w:p>
    <w:p w14:paraId="068D7D73" w14:textId="2FBAC062" w:rsidR="003219F9" w:rsidRDefault="003219F9" w:rsidP="003219F9">
      <w:r w:rsidRPr="00561AAB">
        <w:t xml:space="preserve">The </w:t>
      </w:r>
      <w:r w:rsidRPr="003219F9">
        <w:rPr>
          <w:b/>
          <w:bCs/>
          <w:i/>
          <w:iCs/>
          <w:color w:val="7030A0"/>
        </w:rPr>
        <w:t>ResourceAssemblyPath</w:t>
      </w:r>
      <w:r w:rsidRPr="003219F9">
        <w:rPr>
          <w:color w:val="7030A0"/>
        </w:rPr>
        <w:t xml:space="preserve"> </w:t>
      </w:r>
      <w:r>
        <w:t xml:space="preserve">and </w:t>
      </w:r>
      <w:r w:rsidRPr="003219F9">
        <w:rPr>
          <w:b/>
          <w:bCs/>
          <w:i/>
          <w:iCs/>
          <w:color w:val="7030A0"/>
        </w:rPr>
        <w:t>ResourceAssembly</w:t>
      </w:r>
      <w:r w:rsidRPr="003219F9">
        <w:rPr>
          <w:color w:val="7030A0"/>
        </w:rPr>
        <w:t xml:space="preserve"> </w:t>
      </w:r>
      <w:r w:rsidR="001743AB" w:rsidRPr="001743AB">
        <w:t xml:space="preserve">properties </w:t>
      </w:r>
      <w:r w:rsidR="001743AB">
        <w:t>are</w:t>
      </w:r>
      <w:r>
        <w:t xml:space="preserve"> used to specify the assembly file to load during runtime for localization. This assembly should contain a project with the resx file used for the report. The report and parameter properties suffixed with “Resource” will read from this assembly for the value to display. </w:t>
      </w:r>
    </w:p>
    <w:p w14:paraId="48941325" w14:textId="77777777" w:rsidR="001743AB" w:rsidRDefault="001743AB" w:rsidP="003219F9"/>
    <w:p w14:paraId="014DF6B5" w14:textId="4797BDF1" w:rsidR="001743AB" w:rsidRDefault="001743AB" w:rsidP="001743AB">
      <w:pPr>
        <w:pStyle w:val="SAGEAdmonitionWarning"/>
      </w:pPr>
      <w:r>
        <w:t>The resource name of these properties should include the namespace, followed by a dot, and the resource name.</w:t>
      </w:r>
    </w:p>
    <w:p w14:paraId="235EB23A" w14:textId="77777777" w:rsidR="001743AB" w:rsidRDefault="001743AB" w:rsidP="001743AB">
      <w:pPr>
        <w:pStyle w:val="SAGEAdmonitionWarning"/>
      </w:pPr>
    </w:p>
    <w:p w14:paraId="568660C9" w14:textId="06963FD7" w:rsidR="001743AB" w:rsidRDefault="001743AB" w:rsidP="001743AB">
      <w:pPr>
        <w:pStyle w:val="SAGEAdmonitionWarning"/>
      </w:pPr>
      <w:r>
        <w:t>For details on each property, refer to Declarative Report Interface Document.</w:t>
      </w:r>
    </w:p>
    <w:p w14:paraId="4AC1486D" w14:textId="77777777" w:rsidR="001743AB" w:rsidRDefault="001743AB" w:rsidP="003219F9"/>
    <w:p w14:paraId="6BA516D8" w14:textId="059CEC6C" w:rsidR="001743AB" w:rsidRDefault="001743AB" w:rsidP="001743AB">
      <w:pPr>
        <w:pStyle w:val="SAGEHeading3"/>
      </w:pPr>
      <w:bookmarkStart w:id="10" w:name="_Toc104204591"/>
      <w:r>
        <w:lastRenderedPageBreak/>
        <w:t>Client-Side Range Validation</w:t>
      </w:r>
      <w:bookmarkEnd w:id="10"/>
    </w:p>
    <w:p w14:paraId="376A3DCD" w14:textId="77777777" w:rsidR="001743AB" w:rsidRDefault="001743AB" w:rsidP="001743AB">
      <w:pPr>
        <w:pStyle w:val="SAGEBodyText"/>
        <w:rPr>
          <w:rFonts w:asciiTheme="minorHAnsi" w:hAnsiTheme="minorHAnsi" w:cstheme="minorHAnsi"/>
        </w:rPr>
      </w:pPr>
    </w:p>
    <w:p w14:paraId="5E3CDA5E" w14:textId="45F14D4E" w:rsidR="001743AB" w:rsidRDefault="001743AB" w:rsidP="001743AB">
      <w:r>
        <w:t xml:space="preserve">The </w:t>
      </w:r>
      <w:r w:rsidRPr="001743AB">
        <w:rPr>
          <w:b/>
          <w:bCs/>
          <w:i/>
          <w:iCs/>
          <w:color w:val="7030A0"/>
        </w:rPr>
        <w:t>Ranges</w:t>
      </w:r>
      <w:r w:rsidRPr="001743AB">
        <w:rPr>
          <w:color w:val="7030A0"/>
        </w:rPr>
        <w:t xml:space="preserve"> </w:t>
      </w:r>
      <w:r>
        <w:t xml:space="preserve">property is used to specify any paired parameters that have client-side range validation. If the value specified in </w:t>
      </w:r>
      <w:r w:rsidR="002A50EC">
        <w:t xml:space="preserve">the </w:t>
      </w:r>
      <w:r w:rsidRPr="002A50EC">
        <w:rPr>
          <w:b/>
          <w:bCs/>
          <w:i/>
          <w:iCs/>
          <w:color w:val="7030A0"/>
        </w:rPr>
        <w:t>From</w:t>
      </w:r>
      <w:r w:rsidRPr="002A50EC">
        <w:rPr>
          <w:color w:val="7030A0"/>
        </w:rPr>
        <w:t xml:space="preserve"> </w:t>
      </w:r>
      <w:r w:rsidR="002A50EC">
        <w:t>property i</w:t>
      </w:r>
      <w:r>
        <w:t>s greater than the value specified in</w:t>
      </w:r>
      <w:r w:rsidR="002A50EC">
        <w:t xml:space="preserve"> the </w:t>
      </w:r>
      <w:r>
        <w:t xml:space="preserve"> </w:t>
      </w:r>
      <w:r w:rsidRPr="002A50EC">
        <w:rPr>
          <w:b/>
          <w:bCs/>
          <w:i/>
          <w:iCs/>
          <w:color w:val="7030A0"/>
        </w:rPr>
        <w:t>To</w:t>
      </w:r>
      <w:r w:rsidR="002A50EC">
        <w:t xml:space="preserve"> property,</w:t>
      </w:r>
      <w:r>
        <w:t xml:space="preserve"> an error message will </w:t>
      </w:r>
      <w:r w:rsidR="002A50EC">
        <w:t>be displayed</w:t>
      </w:r>
      <w:r>
        <w:t xml:space="preserve"> containing the </w:t>
      </w:r>
      <w:r w:rsidRPr="002A50EC">
        <w:rPr>
          <w:b/>
          <w:bCs/>
          <w:i/>
          <w:iCs/>
          <w:color w:val="7030A0"/>
        </w:rPr>
        <w:t>LabelResource</w:t>
      </w:r>
      <w:r w:rsidRPr="002A50EC">
        <w:rPr>
          <w:color w:val="7030A0"/>
        </w:rPr>
        <w:t xml:space="preserve"> </w:t>
      </w:r>
      <w:r w:rsidR="002A50EC" w:rsidRPr="002A50EC">
        <w:t xml:space="preserve">property </w:t>
      </w:r>
      <w:r>
        <w:t>when the user clicks the print button.</w:t>
      </w:r>
    </w:p>
    <w:p w14:paraId="2C03D639" w14:textId="77777777" w:rsidR="002A50EC" w:rsidRDefault="002A50EC" w:rsidP="001743AB"/>
    <w:p w14:paraId="5F923DA2" w14:textId="543F5FDD" w:rsidR="001743AB" w:rsidRDefault="001743AB" w:rsidP="002A50EC">
      <w:pPr>
        <w:pStyle w:val="SAGEAdmonitionWarning"/>
      </w:pPr>
      <w:r>
        <w:t xml:space="preserve">Parameter pairs defined in </w:t>
      </w:r>
      <w:r w:rsidR="002A50EC" w:rsidRPr="001743AB">
        <w:rPr>
          <w:b/>
          <w:bCs/>
          <w:i/>
          <w:iCs/>
          <w:color w:val="7030A0"/>
        </w:rPr>
        <w:t>Ranges</w:t>
      </w:r>
      <w:r w:rsidR="002A50EC" w:rsidRPr="001743AB">
        <w:rPr>
          <w:color w:val="7030A0"/>
        </w:rPr>
        <w:t xml:space="preserve"> </w:t>
      </w:r>
      <w:r w:rsidR="002A50EC">
        <w:t xml:space="preserve">property </w:t>
      </w:r>
      <w:r>
        <w:t xml:space="preserve">will be rendered horizontally </w:t>
      </w:r>
      <w:r w:rsidR="002A50EC">
        <w:t xml:space="preserve">in the layout as opposed to </w:t>
      </w:r>
      <w:r>
        <w:t xml:space="preserve">normally </w:t>
      </w:r>
      <w:r w:rsidR="002A50EC">
        <w:t xml:space="preserve">being displayed </w:t>
      </w:r>
      <w:r>
        <w:t>vertically.</w:t>
      </w:r>
    </w:p>
    <w:p w14:paraId="5DA26FB2" w14:textId="3D2168EE" w:rsidR="003219F9" w:rsidRDefault="003219F9" w:rsidP="001743AB">
      <w:pPr>
        <w:pStyle w:val="SAGEBodyText"/>
        <w:rPr>
          <w:rFonts w:asciiTheme="minorHAnsi" w:hAnsiTheme="minorHAnsi" w:cstheme="minorHAnsi"/>
        </w:rPr>
      </w:pPr>
    </w:p>
    <w:p w14:paraId="64B43290" w14:textId="755B6CE6" w:rsidR="007250B4" w:rsidRDefault="007250B4" w:rsidP="007250B4">
      <w:pPr>
        <w:pStyle w:val="SAGEHeading3"/>
      </w:pPr>
      <w:bookmarkStart w:id="11" w:name="_Toc104204592"/>
      <w:r>
        <w:t>Server Validation</w:t>
      </w:r>
      <w:bookmarkEnd w:id="11"/>
    </w:p>
    <w:p w14:paraId="7004AA5B" w14:textId="77777777" w:rsidR="007250B4" w:rsidRDefault="007250B4" w:rsidP="007250B4">
      <w:pPr>
        <w:pStyle w:val="SAGEBodyText"/>
        <w:rPr>
          <w:rFonts w:asciiTheme="minorHAnsi" w:hAnsiTheme="minorHAnsi" w:cstheme="minorHAnsi"/>
        </w:rPr>
      </w:pPr>
    </w:p>
    <w:p w14:paraId="3C22109E" w14:textId="7248E983" w:rsidR="00591FB1" w:rsidRDefault="00591FB1" w:rsidP="007250B4">
      <w:r>
        <w:t xml:space="preserve">Upon loading the settings from the JSON configuration, </w:t>
      </w:r>
      <w:r w:rsidR="007250B4">
        <w:t>the setting</w:t>
      </w:r>
      <w:r>
        <w:t>s are saved</w:t>
      </w:r>
      <w:r w:rsidR="007250B4">
        <w:t xml:space="preserve"> in the .NET session which </w:t>
      </w:r>
      <w:r>
        <w:t>are</w:t>
      </w:r>
      <w:r w:rsidR="007250B4">
        <w:t xml:space="preserve"> retrieved on print</w:t>
      </w:r>
      <w:r>
        <w:t xml:space="preserve"> for validation </w:t>
      </w:r>
      <w:r w:rsidR="007250B4">
        <w:t xml:space="preserve">that the client has only changed the parameter values or the </w:t>
      </w:r>
      <w:r>
        <w:t>report name (since multiple RPT files can be printed via a single screen)</w:t>
      </w:r>
      <w:r w:rsidR="007250B4">
        <w:t>.</w:t>
      </w:r>
    </w:p>
    <w:p w14:paraId="209F94D9" w14:textId="77777777" w:rsidR="00591FB1" w:rsidRDefault="00591FB1" w:rsidP="007250B4"/>
    <w:p w14:paraId="56256812" w14:textId="5881AE37" w:rsidR="007250B4" w:rsidRDefault="007250B4" w:rsidP="00591FB1">
      <w:pPr>
        <w:pStyle w:val="SAGEAdmonitionWarning"/>
      </w:pPr>
      <w:r>
        <w:t>This prevent</w:t>
      </w:r>
      <w:r w:rsidR="00591FB1">
        <w:t>s</w:t>
      </w:r>
      <w:r>
        <w:t xml:space="preserve"> the client side from attempting to print a </w:t>
      </w:r>
      <w:r w:rsidR="00591FB1">
        <w:t xml:space="preserve">different report </w:t>
      </w:r>
      <w:r>
        <w:t xml:space="preserve">or </w:t>
      </w:r>
      <w:r w:rsidR="00591FB1">
        <w:t xml:space="preserve">a report with </w:t>
      </w:r>
      <w:r>
        <w:t xml:space="preserve">different parameters than </w:t>
      </w:r>
      <w:r w:rsidR="00591FB1">
        <w:t>what is configured</w:t>
      </w:r>
      <w:r>
        <w:t>.</w:t>
      </w:r>
    </w:p>
    <w:p w14:paraId="1D4A70BD" w14:textId="77777777" w:rsidR="007250B4" w:rsidRDefault="007250B4" w:rsidP="001743AB">
      <w:pPr>
        <w:pStyle w:val="SAGEBodyText"/>
        <w:rPr>
          <w:rFonts w:asciiTheme="minorHAnsi" w:hAnsiTheme="minorHAnsi" w:cstheme="minorHAnsi"/>
        </w:rPr>
      </w:pPr>
    </w:p>
    <w:p w14:paraId="667A9889" w14:textId="69048B58" w:rsidR="00A42942" w:rsidRDefault="00A42942" w:rsidP="00A42942">
      <w:pPr>
        <w:pStyle w:val="SAGEHeading3"/>
      </w:pPr>
      <w:bookmarkStart w:id="12" w:name="_Toc104204593"/>
      <w:r>
        <w:t>Security Resources</w:t>
      </w:r>
      <w:bookmarkEnd w:id="12"/>
    </w:p>
    <w:p w14:paraId="083A9B7C" w14:textId="77777777" w:rsidR="00A42942" w:rsidRDefault="00A42942" w:rsidP="00A42942">
      <w:pPr>
        <w:pStyle w:val="SAGEBodyText"/>
        <w:rPr>
          <w:rFonts w:asciiTheme="minorHAnsi" w:hAnsiTheme="minorHAnsi" w:cstheme="minorHAnsi"/>
        </w:rPr>
      </w:pPr>
    </w:p>
    <w:p w14:paraId="12AC189B" w14:textId="6386C9EB" w:rsidR="0087424B" w:rsidRDefault="00A42942" w:rsidP="00A42942">
      <w:r>
        <w:t xml:space="preserve">The </w:t>
      </w:r>
      <w:r w:rsidRPr="00A42942">
        <w:rPr>
          <w:b/>
          <w:bCs/>
          <w:i/>
          <w:iCs/>
          <w:color w:val="7030A0"/>
        </w:rPr>
        <w:t>SecurityResource</w:t>
      </w:r>
      <w:r w:rsidRPr="00A42942">
        <w:rPr>
          <w:color w:val="7030A0"/>
        </w:rPr>
        <w:t xml:space="preserve"> </w:t>
      </w:r>
      <w:r>
        <w:t xml:space="preserve">property is used to </w:t>
      </w:r>
      <w:r w:rsidR="0087424B">
        <w:t xml:space="preserve">verify that the </w:t>
      </w:r>
      <w:r>
        <w:t>user has permissions to print the report</w:t>
      </w:r>
      <w:r w:rsidR="00BF378F">
        <w:t xml:space="preserve"> and is interrogated on each parameter and therefore does not generate the parameter for input if access is denied.</w:t>
      </w:r>
    </w:p>
    <w:p w14:paraId="3931DC2B" w14:textId="77777777" w:rsidR="0087424B" w:rsidRDefault="0087424B" w:rsidP="00A42942"/>
    <w:p w14:paraId="45188918" w14:textId="7EAA6DB8" w:rsidR="00A42942" w:rsidRDefault="00A42942" w:rsidP="0087424B">
      <w:pPr>
        <w:pStyle w:val="SAGEAdmonitionWarning"/>
      </w:pPr>
      <w:r>
        <w:t xml:space="preserve">This </w:t>
      </w:r>
      <w:r w:rsidR="0087424B">
        <w:t>is</w:t>
      </w:r>
      <w:r>
        <w:t xml:space="preserve"> the same value as the </w:t>
      </w:r>
      <w:r w:rsidRPr="0087424B">
        <w:rPr>
          <w:b/>
          <w:bCs/>
          <w:i/>
          <w:iCs/>
          <w:color w:val="7030A0"/>
        </w:rPr>
        <w:t>SecurityResourceKey</w:t>
      </w:r>
      <w:r w:rsidRPr="0087424B">
        <w:rPr>
          <w:color w:val="7030A0"/>
        </w:rPr>
        <w:t xml:space="preserve"> </w:t>
      </w:r>
      <w:r>
        <w:t xml:space="preserve">in the </w:t>
      </w:r>
      <w:r w:rsidR="0062694A">
        <w:t>module’s XML menu</w:t>
      </w:r>
      <w:r>
        <w:t xml:space="preserve">, which </w:t>
      </w:r>
      <w:r w:rsidR="00B32462">
        <w:t xml:space="preserve">verifies that the </w:t>
      </w:r>
      <w:r>
        <w:t xml:space="preserve">user can access the web screen </w:t>
      </w:r>
      <w:r w:rsidR="00B32462">
        <w:t>from</w:t>
      </w:r>
      <w:r>
        <w:t xml:space="preserve"> the menu.</w:t>
      </w:r>
    </w:p>
    <w:p w14:paraId="79E5FD32" w14:textId="77777777" w:rsidR="0087424B" w:rsidRDefault="0087424B" w:rsidP="00A42942"/>
    <w:p w14:paraId="6595726F" w14:textId="3302623F" w:rsidR="00B32462" w:rsidRDefault="00B32462" w:rsidP="00B32462">
      <w:pPr>
        <w:pStyle w:val="SAGEAdmonitionWarning"/>
      </w:pPr>
      <w:r>
        <w:t>Multiple Security Resources may be specified where a hyphen (-) is “or” and a comma (,) is “and”. For example:</w:t>
      </w:r>
    </w:p>
    <w:p w14:paraId="31540915" w14:textId="2DE2BC5C" w:rsidR="00B32462" w:rsidRDefault="00B32462" w:rsidP="00B32462">
      <w:pPr>
        <w:pStyle w:val="SAGEAdmonitionWarning"/>
        <w:rPr>
          <w:sz w:val="20"/>
          <w:szCs w:val="20"/>
        </w:rPr>
      </w:pPr>
      <w:r w:rsidRPr="00DC2EB3">
        <w:rPr>
          <w:sz w:val="20"/>
          <w:szCs w:val="20"/>
        </w:rPr>
        <w:t xml:space="preserve">  </w:t>
      </w:r>
      <w:r>
        <w:rPr>
          <w:sz w:val="20"/>
          <w:szCs w:val="20"/>
        </w:rPr>
        <w:t>“</w:t>
      </w:r>
      <w:r w:rsidRPr="00DC2EB3">
        <w:rPr>
          <w:sz w:val="20"/>
          <w:szCs w:val="20"/>
        </w:rPr>
        <w:t>SecurityResource</w:t>
      </w:r>
      <w:r w:rsidR="00BF378F">
        <w:rPr>
          <w:sz w:val="20"/>
          <w:szCs w:val="20"/>
        </w:rPr>
        <w:t>”: “</w:t>
      </w:r>
      <w:r w:rsidRPr="00DC2EB3">
        <w:rPr>
          <w:sz w:val="20"/>
          <w:szCs w:val="20"/>
        </w:rPr>
        <w:t>ICINQRY</w:t>
      </w:r>
      <w:r w:rsidRPr="00DC2EB3">
        <w:rPr>
          <w:sz w:val="20"/>
          <w:szCs w:val="20"/>
          <w:highlight w:val="yellow"/>
        </w:rPr>
        <w:t>-</w:t>
      </w:r>
      <w:r w:rsidRPr="00DC2EB3">
        <w:rPr>
          <w:sz w:val="20"/>
          <w:szCs w:val="20"/>
        </w:rPr>
        <w:t>ICSTOCKI</w:t>
      </w:r>
      <w:r w:rsidRPr="00DC2EB3">
        <w:rPr>
          <w:sz w:val="20"/>
          <w:szCs w:val="20"/>
          <w:highlight w:val="yellow"/>
        </w:rPr>
        <w:t>,</w:t>
      </w:r>
      <w:r w:rsidRPr="00DC2EB3">
        <w:rPr>
          <w:sz w:val="20"/>
          <w:szCs w:val="20"/>
        </w:rPr>
        <w:t>ICCOST</w:t>
      </w:r>
      <w:r w:rsidRPr="00DC2EB3">
        <w:rPr>
          <w:sz w:val="20"/>
          <w:szCs w:val="20"/>
          <w:highlight w:val="yellow"/>
        </w:rPr>
        <w:t>-</w:t>
      </w:r>
      <w:r w:rsidRPr="00DC2EB3">
        <w:rPr>
          <w:sz w:val="20"/>
          <w:szCs w:val="20"/>
        </w:rPr>
        <w:t>ICTRANSI</w:t>
      </w:r>
      <w:r w:rsidR="00BF378F">
        <w:rPr>
          <w:sz w:val="20"/>
          <w:szCs w:val="20"/>
        </w:rPr>
        <w:t>”</w:t>
      </w:r>
    </w:p>
    <w:p w14:paraId="7FED2EA9" w14:textId="77777777" w:rsidR="00B32462" w:rsidRPr="00DC2EB3" w:rsidRDefault="00B32462" w:rsidP="00B32462">
      <w:pPr>
        <w:pStyle w:val="SAGEAdmonitionWarning"/>
        <w:rPr>
          <w:sz w:val="20"/>
          <w:szCs w:val="20"/>
        </w:rPr>
      </w:pPr>
      <w:r>
        <w:rPr>
          <w:sz w:val="20"/>
          <w:szCs w:val="20"/>
        </w:rPr>
        <w:t>Which reads: ICINQRY || ICSTOCK &amp;&amp; ICCOST || ICTRANSI</w:t>
      </w:r>
    </w:p>
    <w:p w14:paraId="5FEDBD4E" w14:textId="7F6171F8" w:rsidR="00B32462" w:rsidRDefault="00B32462" w:rsidP="00A42942"/>
    <w:p w14:paraId="474AF515" w14:textId="738ECE8D" w:rsidR="00AB69E6" w:rsidRDefault="00B11CE1" w:rsidP="00AB69E6">
      <w:pPr>
        <w:pStyle w:val="SAGEHeading3"/>
      </w:pPr>
      <w:bookmarkStart w:id="13" w:name="_Toc104204594"/>
      <w:r>
        <w:lastRenderedPageBreak/>
        <w:t>Special Validations</w:t>
      </w:r>
      <w:bookmarkEnd w:id="13"/>
    </w:p>
    <w:p w14:paraId="21A90BC9" w14:textId="77777777" w:rsidR="00AB69E6" w:rsidRDefault="00AB69E6" w:rsidP="00AB69E6">
      <w:pPr>
        <w:pStyle w:val="SAGEBodyText"/>
        <w:rPr>
          <w:rFonts w:asciiTheme="minorHAnsi" w:hAnsiTheme="minorHAnsi" w:cstheme="minorHAnsi"/>
        </w:rPr>
      </w:pPr>
    </w:p>
    <w:p w14:paraId="58834BB4" w14:textId="77777777" w:rsidR="00265128" w:rsidRDefault="00B11CE1" w:rsidP="00B11CE1">
      <w:r>
        <w:t>For reports with parameters that set multicurrency, optional fields, or license</w:t>
      </w:r>
      <w:r w:rsidR="00265128">
        <w:t>s</w:t>
      </w:r>
      <w:r>
        <w:t xml:space="preserve">, the </w:t>
      </w:r>
      <w:r w:rsidRPr="00265128">
        <w:rPr>
          <w:b/>
          <w:bCs/>
          <w:i/>
          <w:iCs/>
          <w:color w:val="7030A0"/>
        </w:rPr>
        <w:t>IsMultiCurrency</w:t>
      </w:r>
      <w:r>
        <w:t xml:space="preserve">, </w:t>
      </w:r>
      <w:r w:rsidRPr="00265128">
        <w:rPr>
          <w:b/>
          <w:bCs/>
          <w:i/>
          <w:iCs/>
          <w:color w:val="7030A0"/>
        </w:rPr>
        <w:t>LicensesToValidate</w:t>
      </w:r>
      <w:r>
        <w:t xml:space="preserve">, and </w:t>
      </w:r>
      <w:r w:rsidRPr="00265128">
        <w:rPr>
          <w:b/>
          <w:bCs/>
          <w:i/>
          <w:iCs/>
          <w:color w:val="7030A0"/>
        </w:rPr>
        <w:t>IsOptionalFields</w:t>
      </w:r>
      <w:r w:rsidR="00265128">
        <w:t xml:space="preserve"> properties </w:t>
      </w:r>
      <w:r>
        <w:t xml:space="preserve">coupled with the </w:t>
      </w:r>
      <w:r w:rsidRPr="00265128">
        <w:rPr>
          <w:b/>
          <w:bCs/>
          <w:i/>
          <w:iCs/>
          <w:color w:val="7030A0"/>
        </w:rPr>
        <w:t>ValidationErrorValue</w:t>
      </w:r>
      <w:r w:rsidR="00265128" w:rsidRPr="00265128">
        <w:rPr>
          <w:color w:val="7030A0"/>
        </w:rPr>
        <w:t xml:space="preserve"> </w:t>
      </w:r>
      <w:r w:rsidR="00265128">
        <w:t>property</w:t>
      </w:r>
      <w:r>
        <w:t xml:space="preserve"> </w:t>
      </w:r>
      <w:r w:rsidR="00265128">
        <w:t>are</w:t>
      </w:r>
      <w:r>
        <w:t xml:space="preserve"> used to validate the correct values on the server. </w:t>
      </w:r>
    </w:p>
    <w:p w14:paraId="030ED3A2" w14:textId="77777777" w:rsidR="00265128" w:rsidRDefault="00265128" w:rsidP="00B11CE1"/>
    <w:p w14:paraId="5C9C94AB" w14:textId="77777777" w:rsidR="00265128" w:rsidRDefault="00B11CE1" w:rsidP="00B11CE1">
      <w:r>
        <w:t xml:space="preserve">On print, if those properties are set for a parameter, the server will check if those are true on the server. If false, the parameter value will be set to </w:t>
      </w:r>
      <w:r w:rsidR="00265128">
        <w:t xml:space="preserve">the </w:t>
      </w:r>
      <w:r w:rsidRPr="00265128">
        <w:rPr>
          <w:b/>
          <w:bCs/>
          <w:i/>
          <w:iCs/>
          <w:color w:val="7030A0"/>
        </w:rPr>
        <w:t>ValidationErrorValue</w:t>
      </w:r>
      <w:r w:rsidRPr="00265128">
        <w:rPr>
          <w:color w:val="7030A0"/>
        </w:rPr>
        <w:t xml:space="preserve"> </w:t>
      </w:r>
      <w:r>
        <w:t xml:space="preserve">instead of the value the client passed in. </w:t>
      </w:r>
    </w:p>
    <w:p w14:paraId="74206015" w14:textId="77777777" w:rsidR="00265128" w:rsidRDefault="00265128" w:rsidP="00B11CE1"/>
    <w:p w14:paraId="7BD7895B" w14:textId="19CA8352" w:rsidR="00B11CE1" w:rsidRDefault="00B11CE1" w:rsidP="00B11CE1">
      <w:r>
        <w:t xml:space="preserve">For example, </w:t>
      </w:r>
      <w:r w:rsidR="00265128">
        <w:t xml:space="preserve">the </w:t>
      </w:r>
      <w:r>
        <w:t>AP Account</w:t>
      </w:r>
      <w:r w:rsidR="00265128">
        <w:t xml:space="preserve"> </w:t>
      </w:r>
      <w:r>
        <w:t>Set report has a parameter “</w:t>
      </w:r>
      <w:r w:rsidRPr="00265128">
        <w:rPr>
          <w:b/>
          <w:bCs/>
        </w:rPr>
        <w:t>MULTCURN?</w:t>
      </w:r>
      <w:r>
        <w:t xml:space="preserve">” that sets whether multicurrency is true or false. The </w:t>
      </w:r>
      <w:r w:rsidRPr="00265128">
        <w:rPr>
          <w:b/>
          <w:bCs/>
          <w:i/>
          <w:iCs/>
          <w:color w:val="7030A0"/>
        </w:rPr>
        <w:t>IsMultiCurrency</w:t>
      </w:r>
      <w:r w:rsidRPr="00265128">
        <w:rPr>
          <w:color w:val="7030A0"/>
        </w:rPr>
        <w:t xml:space="preserve"> </w:t>
      </w:r>
      <w:r>
        <w:t xml:space="preserve">is set to true, and </w:t>
      </w:r>
      <w:r w:rsidRPr="00265128">
        <w:rPr>
          <w:b/>
          <w:bCs/>
          <w:i/>
          <w:iCs/>
          <w:color w:val="7030A0"/>
        </w:rPr>
        <w:t>ValidationErrorValue</w:t>
      </w:r>
      <w:r w:rsidRPr="00265128">
        <w:rPr>
          <w:color w:val="7030A0"/>
        </w:rPr>
        <w:t xml:space="preserve"> </w:t>
      </w:r>
      <w:r>
        <w:t xml:space="preserve">is set to “N”. On the client side, this parameter’s value can be set to any value. On print, the server checks that </w:t>
      </w:r>
      <w:r w:rsidRPr="00265128">
        <w:rPr>
          <w:b/>
          <w:bCs/>
          <w:i/>
          <w:iCs/>
          <w:color w:val="7030A0"/>
        </w:rPr>
        <w:t>IsMultiCurrency</w:t>
      </w:r>
      <w:r w:rsidRPr="00265128">
        <w:rPr>
          <w:color w:val="7030A0"/>
        </w:rPr>
        <w:t xml:space="preserve"> </w:t>
      </w:r>
      <w:r>
        <w:t>is true</w:t>
      </w:r>
      <w:r w:rsidR="00265128">
        <w:t xml:space="preserve"> and if so,</w:t>
      </w:r>
      <w:r>
        <w:t xml:space="preserve"> it checks whether AP Multicurrency is true. If not, it will change the parameter’s value to “N” before passing it to print.</w:t>
      </w:r>
    </w:p>
    <w:p w14:paraId="74F7038C" w14:textId="6201AA91" w:rsidR="00A42942" w:rsidRDefault="00A42942" w:rsidP="00A42942">
      <w:pPr>
        <w:pStyle w:val="SAGEBodyText"/>
        <w:rPr>
          <w:rFonts w:asciiTheme="minorHAnsi" w:hAnsiTheme="minorHAnsi" w:cstheme="minorHAnsi"/>
        </w:rPr>
      </w:pPr>
    </w:p>
    <w:p w14:paraId="74F97229" w14:textId="5D7A3883" w:rsidR="00CB3D1E" w:rsidRDefault="00CB3D1E" w:rsidP="00A42942">
      <w:pPr>
        <w:pStyle w:val="SAGEBodyText"/>
        <w:rPr>
          <w:rFonts w:asciiTheme="minorHAnsi" w:hAnsiTheme="minorHAnsi" w:cstheme="minorHAnsi"/>
        </w:rPr>
      </w:pPr>
      <w:r>
        <w:rPr>
          <w:rFonts w:asciiTheme="minorHAnsi" w:hAnsiTheme="minorHAnsi" w:cstheme="minorHAnsi"/>
          <w:noProof/>
        </w:rPr>
        <w:drawing>
          <wp:inline distT="0" distB="0" distL="0" distR="0" wp14:anchorId="01F9B1A9" wp14:editId="4F42EE04">
            <wp:extent cx="4663440" cy="2011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2011680"/>
                    </a:xfrm>
                    <a:prstGeom prst="rect">
                      <a:avLst/>
                    </a:prstGeom>
                    <a:noFill/>
                    <a:ln>
                      <a:noFill/>
                    </a:ln>
                  </pic:spPr>
                </pic:pic>
              </a:graphicData>
            </a:graphic>
          </wp:inline>
        </w:drawing>
      </w:r>
    </w:p>
    <w:p w14:paraId="5B4AC85D" w14:textId="77777777" w:rsidR="00CB3D1E" w:rsidRDefault="00CB3D1E" w:rsidP="00CB3D1E">
      <w:pPr>
        <w:pStyle w:val="SAGEBodyText"/>
        <w:rPr>
          <w:rFonts w:asciiTheme="minorHAnsi" w:hAnsiTheme="minorHAnsi" w:cstheme="minorHAnsi"/>
        </w:rPr>
      </w:pPr>
    </w:p>
    <w:p w14:paraId="25ABF603" w14:textId="77777777" w:rsidR="008B45FA" w:rsidRDefault="00C3760A" w:rsidP="008B45FA">
      <w:pPr>
        <w:pStyle w:val="SAGEAdmonitionWarning"/>
      </w:pPr>
      <w:r>
        <w:t>One additional step to validate multicurrency, optional fields, or license</w:t>
      </w:r>
      <w:r w:rsidR="008B45FA">
        <w:t>s</w:t>
      </w:r>
      <w:r>
        <w:t xml:space="preserve"> ha</w:t>
      </w:r>
      <w:r w:rsidR="008B45FA">
        <w:t>s</w:t>
      </w:r>
      <w:r>
        <w:t xml:space="preserve"> been added to Sage300 reports only, and is not available to 3</w:t>
      </w:r>
      <w:r w:rsidRPr="008B47F5">
        <w:rPr>
          <w:vertAlign w:val="superscript"/>
        </w:rPr>
        <w:t>rd</w:t>
      </w:r>
      <w:r>
        <w:t xml:space="preserve"> parties. </w:t>
      </w:r>
    </w:p>
    <w:p w14:paraId="1300F19C" w14:textId="77777777" w:rsidR="008B45FA" w:rsidRDefault="008B45FA" w:rsidP="008B45FA">
      <w:pPr>
        <w:pStyle w:val="SAGEAdmonitionWarning"/>
      </w:pPr>
    </w:p>
    <w:p w14:paraId="2CBC0655" w14:textId="77777777" w:rsidR="008B45FA" w:rsidRDefault="00C3760A" w:rsidP="008B45FA">
      <w:pPr>
        <w:pStyle w:val="SAGEAdmonitionWarning"/>
      </w:pPr>
      <w:r>
        <w:t xml:space="preserve">Since the validation above depends on the properties defined in the </w:t>
      </w:r>
      <w:r w:rsidR="008B45FA">
        <w:t>JSON configuration</w:t>
      </w:r>
      <w:r>
        <w:t xml:space="preserve">, they can be removed by the system admin or others with access to the server. </w:t>
      </w:r>
    </w:p>
    <w:p w14:paraId="0A08D552" w14:textId="77777777" w:rsidR="008B45FA" w:rsidRDefault="008B45FA" w:rsidP="008B45FA">
      <w:pPr>
        <w:pStyle w:val="SAGEAdmonitionWarning"/>
      </w:pPr>
    </w:p>
    <w:p w14:paraId="758360F4" w14:textId="3EBA3CA3" w:rsidR="00C3760A" w:rsidRPr="00473C18" w:rsidRDefault="00C3760A" w:rsidP="008B45FA">
      <w:pPr>
        <w:pStyle w:val="SAGEAdmonitionWarning"/>
      </w:pPr>
      <w:r w:rsidRPr="006E5EC5">
        <w:t>Sage.CA.SBS.ERP.Sage300.Common.Models.Reports</w:t>
      </w:r>
      <w:r>
        <w:t>.</w:t>
      </w:r>
      <w:r w:rsidRPr="006E5EC5">
        <w:t>DeclarativeReportValidationList</w:t>
      </w:r>
      <w:r>
        <w:t xml:space="preserve"> is a class which mirrors the </w:t>
      </w:r>
      <w:r w:rsidR="008B45FA">
        <w:t>JSON configuration</w:t>
      </w:r>
      <w:r>
        <w:t xml:space="preserve"> created by Sage300</w:t>
      </w:r>
      <w:r w:rsidR="008B45FA">
        <w:t xml:space="preserve"> and </w:t>
      </w:r>
      <w:r>
        <w:t>contain</w:t>
      </w:r>
      <w:r w:rsidR="008B45FA">
        <w:t>s</w:t>
      </w:r>
      <w:r>
        <w:t xml:space="preserve"> only the validation properties for each report. This is used to validate those properties, even when they may be missing from the </w:t>
      </w:r>
      <w:r w:rsidR="008B45FA">
        <w:t>JSON configuration</w:t>
      </w:r>
      <w:r>
        <w:t>.</w:t>
      </w:r>
    </w:p>
    <w:p w14:paraId="34D6EF74" w14:textId="70ED9F79" w:rsidR="00CB3D1E" w:rsidRDefault="00CB3D1E" w:rsidP="00C3760A">
      <w:pPr>
        <w:pStyle w:val="SAGEBodyText"/>
        <w:rPr>
          <w:rFonts w:asciiTheme="minorHAnsi" w:hAnsiTheme="minorHAnsi" w:cstheme="minorHAnsi"/>
        </w:rPr>
      </w:pPr>
    </w:p>
    <w:p w14:paraId="670BDBA4" w14:textId="77777777" w:rsidR="008B45FA" w:rsidRDefault="008B45FA" w:rsidP="00C3760A">
      <w:pPr>
        <w:pStyle w:val="SAGEBodyText"/>
        <w:rPr>
          <w:rFonts w:asciiTheme="minorHAnsi" w:hAnsiTheme="minorHAnsi" w:cstheme="minorHAnsi"/>
        </w:rPr>
      </w:pPr>
    </w:p>
    <w:p w14:paraId="77ADD122" w14:textId="3AF1F571" w:rsidR="008B45FA" w:rsidRDefault="008B45FA" w:rsidP="008B45FA">
      <w:pPr>
        <w:pStyle w:val="SAGEHeading3"/>
      </w:pPr>
      <w:bookmarkStart w:id="14" w:name="_Toc104204595"/>
      <w:r>
        <w:lastRenderedPageBreak/>
        <w:t>Customizations</w:t>
      </w:r>
      <w:bookmarkEnd w:id="14"/>
    </w:p>
    <w:p w14:paraId="623D01A8" w14:textId="77777777" w:rsidR="008B45FA" w:rsidRDefault="008B45FA" w:rsidP="008B45FA">
      <w:pPr>
        <w:pStyle w:val="SAGEBodyText"/>
        <w:rPr>
          <w:rFonts w:asciiTheme="minorHAnsi" w:hAnsiTheme="minorHAnsi" w:cstheme="minorHAnsi"/>
        </w:rPr>
      </w:pPr>
    </w:p>
    <w:p w14:paraId="6F779F39" w14:textId="77777777" w:rsidR="00A47D40" w:rsidRDefault="008B45FA" w:rsidP="008B45FA">
      <w:r>
        <w:t xml:space="preserve">If the report requires additional business logic, such as dynamically changing </w:t>
      </w:r>
      <w:r w:rsidR="00A47D40">
        <w:t xml:space="preserve">a </w:t>
      </w:r>
      <w:r>
        <w:t>controls’ visibility and</w:t>
      </w:r>
      <w:r w:rsidR="00A47D40">
        <w:t>/or</w:t>
      </w:r>
      <w:r>
        <w:t xml:space="preserve"> data</w:t>
      </w:r>
      <w:r w:rsidR="00A47D40">
        <w:t xml:space="preserve"> </w:t>
      </w:r>
      <w:r>
        <w:t>source</w:t>
      </w:r>
      <w:r w:rsidR="00A47D40">
        <w:t>, etc.</w:t>
      </w:r>
      <w:r>
        <w:t xml:space="preserve">, the </w:t>
      </w:r>
      <w:r w:rsidRPr="00A47D40">
        <w:rPr>
          <w:b/>
          <w:bCs/>
          <w:i/>
          <w:iCs/>
          <w:color w:val="7030A0"/>
        </w:rPr>
        <w:t>CustomScripts</w:t>
      </w:r>
      <w:r w:rsidRPr="00A47D40">
        <w:rPr>
          <w:color w:val="7030A0"/>
        </w:rPr>
        <w:t xml:space="preserve"> </w:t>
      </w:r>
      <w:r>
        <w:t>property can be used to specify Javascript file</w:t>
      </w:r>
      <w:r w:rsidR="00A47D40">
        <w:t>(s)</w:t>
      </w:r>
      <w:r>
        <w:t xml:space="preserve"> to </w:t>
      </w:r>
      <w:r w:rsidR="00A47D40">
        <w:t xml:space="preserve">be </w:t>
      </w:r>
      <w:r>
        <w:t>include</w:t>
      </w:r>
      <w:r w:rsidR="00A47D40">
        <w:t>d</w:t>
      </w:r>
      <w:r>
        <w:t xml:space="preserve">. </w:t>
      </w:r>
    </w:p>
    <w:p w14:paraId="6591D997" w14:textId="77777777" w:rsidR="00A47D40" w:rsidRDefault="00A47D40" w:rsidP="008B45FA"/>
    <w:p w14:paraId="5D029321" w14:textId="3CF71561" w:rsidR="008B45FA" w:rsidRDefault="008B45FA" w:rsidP="008B45FA">
      <w:r>
        <w:t xml:space="preserve">For example, the AP Account Set report changes the </w:t>
      </w:r>
      <w:r w:rsidRPr="00A47D40">
        <w:rPr>
          <w:b/>
          <w:bCs/>
          <w:i/>
          <w:iCs/>
          <w:color w:val="7030A0"/>
        </w:rPr>
        <w:t>ReportName</w:t>
      </w:r>
      <w:r w:rsidRPr="00A47D40">
        <w:rPr>
          <w:color w:val="7030A0"/>
        </w:rPr>
        <w:t xml:space="preserve"> </w:t>
      </w:r>
      <w:r w:rsidR="00A47D40" w:rsidRPr="00A47D40">
        <w:t xml:space="preserve">property </w:t>
      </w:r>
      <w:r>
        <w:t>depending on if GL is activated.</w:t>
      </w:r>
    </w:p>
    <w:p w14:paraId="72B4EE38" w14:textId="293C901B" w:rsidR="00A47D40" w:rsidRDefault="00A47D40" w:rsidP="008B45FA"/>
    <w:p w14:paraId="13711BF3" w14:textId="1FEE81BD" w:rsidR="00A47D40" w:rsidRDefault="00A47D40" w:rsidP="008B45FA">
      <w:r>
        <w:rPr>
          <w:noProof/>
        </w:rPr>
        <w:drawing>
          <wp:inline distT="0" distB="0" distL="0" distR="0" wp14:anchorId="342214CC" wp14:editId="53EFE5D4">
            <wp:extent cx="58483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695325"/>
                    </a:xfrm>
                    <a:prstGeom prst="rect">
                      <a:avLst/>
                    </a:prstGeom>
                    <a:noFill/>
                    <a:ln>
                      <a:noFill/>
                    </a:ln>
                  </pic:spPr>
                </pic:pic>
              </a:graphicData>
            </a:graphic>
          </wp:inline>
        </w:drawing>
      </w:r>
    </w:p>
    <w:p w14:paraId="1BF3E5C3" w14:textId="144CDFCF" w:rsidR="004647A6" w:rsidRDefault="004647A6" w:rsidP="008B45FA"/>
    <w:p w14:paraId="6432D2D3" w14:textId="297CAD34" w:rsidR="004647A6" w:rsidRDefault="004647A6" w:rsidP="008B45FA">
      <w:r>
        <w:rPr>
          <w:noProof/>
        </w:rPr>
        <w:drawing>
          <wp:inline distT="0" distB="0" distL="0" distR="0" wp14:anchorId="46E8894E" wp14:editId="1D8A67C5">
            <wp:extent cx="5852160" cy="1097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1097280"/>
                    </a:xfrm>
                    <a:prstGeom prst="rect">
                      <a:avLst/>
                    </a:prstGeom>
                    <a:noFill/>
                    <a:ln>
                      <a:noFill/>
                    </a:ln>
                  </pic:spPr>
                </pic:pic>
              </a:graphicData>
            </a:graphic>
          </wp:inline>
        </w:drawing>
      </w:r>
    </w:p>
    <w:p w14:paraId="2F0D6AD9" w14:textId="77777777" w:rsidR="004647A6" w:rsidRDefault="004647A6" w:rsidP="008B45FA"/>
    <w:p w14:paraId="46D34170" w14:textId="77777777" w:rsidR="008B45FA" w:rsidRDefault="008B45FA" w:rsidP="008B45FA">
      <w:r>
        <w:t xml:space="preserve">The </w:t>
      </w:r>
      <w:r w:rsidRPr="004647A6">
        <w:rPr>
          <w:b/>
          <w:bCs/>
          <w:i/>
          <w:iCs/>
          <w:color w:val="7030A0"/>
        </w:rPr>
        <w:t>RazorViews</w:t>
      </w:r>
      <w:r w:rsidRPr="004647A6">
        <w:rPr>
          <w:color w:val="7030A0"/>
        </w:rPr>
        <w:t xml:space="preserve"> </w:t>
      </w:r>
      <w:r>
        <w:t>property allows razor views to be included at the bottom of the page, which can be used to add partial views or localization resources.</w:t>
      </w:r>
    </w:p>
    <w:p w14:paraId="20EA5672" w14:textId="5AE076D0" w:rsidR="008B45FA" w:rsidRDefault="008B45FA" w:rsidP="008B45FA">
      <w:pPr>
        <w:pStyle w:val="SAGEBodyText"/>
        <w:rPr>
          <w:rFonts w:asciiTheme="minorHAnsi" w:hAnsiTheme="minorHAnsi" w:cstheme="minorHAnsi"/>
        </w:rPr>
      </w:pPr>
    </w:p>
    <w:p w14:paraId="7B9E989D" w14:textId="695FFBA3" w:rsidR="004647A6" w:rsidRDefault="004647A6" w:rsidP="004647A6">
      <w:pPr>
        <w:pStyle w:val="SAGEHeading3"/>
      </w:pPr>
      <w:bookmarkStart w:id="15" w:name="_Toc104204596"/>
      <w:r>
        <w:t>Error Handling</w:t>
      </w:r>
      <w:bookmarkEnd w:id="15"/>
    </w:p>
    <w:p w14:paraId="0E51B1FB" w14:textId="77777777" w:rsidR="004647A6" w:rsidRDefault="004647A6" w:rsidP="004647A6">
      <w:pPr>
        <w:pStyle w:val="SAGEBodyText"/>
        <w:rPr>
          <w:rFonts w:asciiTheme="minorHAnsi" w:hAnsiTheme="minorHAnsi" w:cstheme="minorHAnsi"/>
        </w:rPr>
      </w:pPr>
    </w:p>
    <w:p w14:paraId="1430F5FB" w14:textId="77777777" w:rsidR="005868C7" w:rsidRDefault="004647A6" w:rsidP="004647A6">
      <w:r>
        <w:t xml:space="preserve">If invalid values are supplied in the JSON configuration, an </w:t>
      </w:r>
      <w:r w:rsidRPr="004647A6">
        <w:rPr>
          <w:b/>
          <w:bCs/>
          <w:i/>
          <w:iCs/>
          <w:color w:val="7030A0"/>
        </w:rPr>
        <w:t>InvalidReportSettingException</w:t>
      </w:r>
      <w:r w:rsidRPr="004647A6">
        <w:rPr>
          <w:color w:val="7030A0"/>
        </w:rPr>
        <w:t xml:space="preserve"> </w:t>
      </w:r>
      <w:r>
        <w:t xml:space="preserve">is thrown which will log the report, property, parameter name, and value in the </w:t>
      </w:r>
      <w:r w:rsidRPr="004647A6">
        <w:rPr>
          <w:b/>
          <w:bCs/>
        </w:rPr>
        <w:t>trace.log</w:t>
      </w:r>
      <w:r>
        <w:t xml:space="preserve"> file in the web application</w:t>
      </w:r>
      <w:r w:rsidR="005868C7">
        <w:t>’s</w:t>
      </w:r>
      <w:r>
        <w:t xml:space="preserve"> </w:t>
      </w:r>
      <w:r w:rsidR="005868C7" w:rsidRPr="005868C7">
        <w:rPr>
          <w:b/>
          <w:bCs/>
        </w:rPr>
        <w:t>L</w:t>
      </w:r>
      <w:r w:rsidRPr="005868C7">
        <w:rPr>
          <w:b/>
          <w:bCs/>
        </w:rPr>
        <w:t>og</w:t>
      </w:r>
      <w:r>
        <w:t xml:space="preserve"> folder. </w:t>
      </w:r>
    </w:p>
    <w:p w14:paraId="2F57085B" w14:textId="77777777" w:rsidR="005868C7" w:rsidRDefault="005868C7" w:rsidP="004647A6"/>
    <w:p w14:paraId="1102F379" w14:textId="1556AF53" w:rsidR="004647A6" w:rsidRDefault="004647A6" w:rsidP="004647A6">
      <w:r>
        <w:t xml:space="preserve">For errors occurring due to </w:t>
      </w:r>
      <w:r w:rsidR="005868C7">
        <w:t>JSON</w:t>
      </w:r>
      <w:r>
        <w:t xml:space="preserve"> deserialization, the </w:t>
      </w:r>
      <w:r w:rsidR="005868C7" w:rsidRPr="005868C7">
        <w:rPr>
          <w:b/>
          <w:bCs/>
        </w:rPr>
        <w:t>NewtonSoft.JSON</w:t>
      </w:r>
      <w:r>
        <w:t xml:space="preserve"> error will be </w:t>
      </w:r>
      <w:r w:rsidR="005868C7">
        <w:t xml:space="preserve">logged, and the </w:t>
      </w:r>
      <w:r>
        <w:t>user will see the generic error message.</w:t>
      </w:r>
    </w:p>
    <w:p w14:paraId="528A67A8" w14:textId="77777777" w:rsidR="005868C7" w:rsidRDefault="005868C7" w:rsidP="004647A6"/>
    <w:p w14:paraId="39432713" w14:textId="253B2B6D" w:rsidR="004647A6" w:rsidRPr="004C4688" w:rsidRDefault="004647A6" w:rsidP="004647A6">
      <w:r>
        <w:t xml:space="preserve">For errors occurring during printing, the </w:t>
      </w:r>
      <w:r w:rsidRPr="005868C7">
        <w:rPr>
          <w:b/>
          <w:bCs/>
        </w:rPr>
        <w:t>ExportReport</w:t>
      </w:r>
      <w:r>
        <w:t xml:space="preserve"> application has been enhanced to log errors from the session </w:t>
      </w:r>
      <w:r w:rsidR="005868C7">
        <w:t>(</w:t>
      </w:r>
      <w:r>
        <w:t>in a separate log file</w:t>
      </w:r>
      <w:r w:rsidR="005868C7">
        <w:t>).</w:t>
      </w:r>
    </w:p>
    <w:p w14:paraId="703AF3E2" w14:textId="1CF376FB" w:rsidR="008F17A1" w:rsidRDefault="008F17A1">
      <w:pPr>
        <w:spacing w:after="200" w:line="0" w:lineRule="auto"/>
        <w:rPr>
          <w:rFonts w:asciiTheme="minorHAnsi" w:hAnsiTheme="minorHAnsi" w:cstheme="minorHAnsi"/>
          <w:lang w:val="en-US"/>
        </w:rPr>
      </w:pPr>
      <w:r>
        <w:rPr>
          <w:rFonts w:asciiTheme="minorHAnsi" w:hAnsiTheme="minorHAnsi" w:cstheme="minorHAnsi"/>
        </w:rPr>
        <w:br w:type="page"/>
      </w:r>
    </w:p>
    <w:p w14:paraId="100B27A6" w14:textId="72839CDB" w:rsidR="008F17A1" w:rsidRDefault="008F17A1" w:rsidP="008F17A1">
      <w:pPr>
        <w:pStyle w:val="SAGEHeading2"/>
      </w:pPr>
      <w:bookmarkStart w:id="16" w:name="_Toc104204597"/>
      <w:r>
        <w:lastRenderedPageBreak/>
        <w:t>New Files</w:t>
      </w:r>
      <w:bookmarkEnd w:id="16"/>
    </w:p>
    <w:p w14:paraId="16FCD4F6" w14:textId="6A97EA12" w:rsidR="008F17A1" w:rsidRDefault="008F17A1" w:rsidP="008F17A1">
      <w:pPr>
        <w:pStyle w:val="SAGEBodyText"/>
        <w:rPr>
          <w:rFonts w:asciiTheme="minorHAnsi" w:hAnsiTheme="minorHAnsi" w:cstheme="minorHAnsi"/>
        </w:rPr>
      </w:pPr>
    </w:p>
    <w:tbl>
      <w:tblPr>
        <w:tblStyle w:val="TableGrid"/>
        <w:tblW w:w="10800" w:type="dxa"/>
        <w:tblInd w:w="-725" w:type="dxa"/>
        <w:tblLook w:val="04A0" w:firstRow="1" w:lastRow="0" w:firstColumn="1" w:lastColumn="0" w:noHBand="0" w:noVBand="1"/>
      </w:tblPr>
      <w:tblGrid>
        <w:gridCol w:w="4068"/>
        <w:gridCol w:w="6732"/>
      </w:tblGrid>
      <w:tr w:rsidR="008F17A1" w14:paraId="2D82FDFA" w14:textId="77777777" w:rsidTr="00834371">
        <w:tc>
          <w:tcPr>
            <w:tcW w:w="3930" w:type="dxa"/>
            <w:shd w:val="clear" w:color="auto" w:fill="FEBBE2" w:themeFill="accent1" w:themeFillTint="33"/>
          </w:tcPr>
          <w:p w14:paraId="11A2FC8D" w14:textId="77777777" w:rsidR="008F17A1" w:rsidRPr="00ED6E32" w:rsidRDefault="008F17A1" w:rsidP="00834371">
            <w:pPr>
              <w:rPr>
                <w:b/>
                <w:bCs/>
                <w:sz w:val="18"/>
                <w:szCs w:val="18"/>
              </w:rPr>
            </w:pPr>
            <w:r w:rsidRPr="00ED6E32">
              <w:rPr>
                <w:b/>
                <w:bCs/>
                <w:sz w:val="18"/>
                <w:szCs w:val="18"/>
              </w:rPr>
              <w:t>Class</w:t>
            </w:r>
          </w:p>
        </w:tc>
        <w:tc>
          <w:tcPr>
            <w:tcW w:w="6870" w:type="dxa"/>
            <w:shd w:val="clear" w:color="auto" w:fill="FEBBE2" w:themeFill="accent1" w:themeFillTint="33"/>
          </w:tcPr>
          <w:p w14:paraId="34BF6498" w14:textId="77777777" w:rsidR="008F17A1" w:rsidRPr="00ED6E32" w:rsidRDefault="008F17A1" w:rsidP="00834371">
            <w:pPr>
              <w:rPr>
                <w:b/>
                <w:bCs/>
                <w:sz w:val="18"/>
                <w:szCs w:val="18"/>
              </w:rPr>
            </w:pPr>
            <w:r w:rsidRPr="00ED6E32">
              <w:rPr>
                <w:b/>
                <w:bCs/>
                <w:sz w:val="18"/>
                <w:szCs w:val="18"/>
              </w:rPr>
              <w:t>Description</w:t>
            </w:r>
          </w:p>
        </w:tc>
      </w:tr>
      <w:tr w:rsidR="008F17A1" w14:paraId="247F41A4" w14:textId="77777777" w:rsidTr="00834371">
        <w:tc>
          <w:tcPr>
            <w:tcW w:w="10800" w:type="dxa"/>
            <w:gridSpan w:val="2"/>
          </w:tcPr>
          <w:p w14:paraId="155622BC" w14:textId="77777777" w:rsidR="008F17A1" w:rsidRPr="007C6CE5" w:rsidRDefault="008F17A1" w:rsidP="00834371">
            <w:pPr>
              <w:rPr>
                <w:b/>
                <w:bCs/>
                <w:sz w:val="18"/>
                <w:szCs w:val="18"/>
              </w:rPr>
            </w:pPr>
            <w:r w:rsidRPr="007C6CE5">
              <w:rPr>
                <w:b/>
                <w:bCs/>
                <w:sz w:val="18"/>
                <w:szCs w:val="18"/>
              </w:rPr>
              <w:t>Sage.CA.SBS.ERP.Sage300.Common.Models.Reports</w:t>
            </w:r>
          </w:p>
        </w:tc>
      </w:tr>
      <w:tr w:rsidR="008F17A1" w14:paraId="324AF1C2" w14:textId="77777777" w:rsidTr="00834371">
        <w:tc>
          <w:tcPr>
            <w:tcW w:w="3930" w:type="dxa"/>
          </w:tcPr>
          <w:p w14:paraId="41060506" w14:textId="77777777" w:rsidR="008F17A1" w:rsidRPr="007C6CE5" w:rsidRDefault="008F17A1" w:rsidP="00834371">
            <w:pPr>
              <w:rPr>
                <w:color w:val="7030A0"/>
                <w:sz w:val="18"/>
                <w:szCs w:val="18"/>
              </w:rPr>
            </w:pPr>
            <w:r w:rsidRPr="007C6CE5">
              <w:rPr>
                <w:color w:val="7030A0"/>
                <w:sz w:val="18"/>
                <w:szCs w:val="18"/>
              </w:rPr>
              <w:t>DeclarativeReport</w:t>
            </w:r>
          </w:p>
        </w:tc>
        <w:tc>
          <w:tcPr>
            <w:tcW w:w="6870" w:type="dxa"/>
          </w:tcPr>
          <w:p w14:paraId="1EFB85DB" w14:textId="77777777" w:rsidR="008F17A1" w:rsidRPr="004E3C1B" w:rsidRDefault="008F17A1" w:rsidP="00834371">
            <w:pPr>
              <w:rPr>
                <w:sz w:val="18"/>
                <w:szCs w:val="18"/>
              </w:rPr>
            </w:pPr>
            <w:r w:rsidRPr="004E3C1B">
              <w:rPr>
                <w:sz w:val="18"/>
                <w:szCs w:val="18"/>
              </w:rPr>
              <w:t xml:space="preserve">Setting for report. Inherits from </w:t>
            </w:r>
            <w:r w:rsidRPr="007C6CE5">
              <w:rPr>
                <w:color w:val="7030A0"/>
                <w:sz w:val="18"/>
                <w:szCs w:val="18"/>
              </w:rPr>
              <w:t>ReportBase</w:t>
            </w:r>
          </w:p>
        </w:tc>
      </w:tr>
      <w:tr w:rsidR="008F17A1" w14:paraId="62915CCD" w14:textId="77777777" w:rsidTr="00834371">
        <w:tc>
          <w:tcPr>
            <w:tcW w:w="3930" w:type="dxa"/>
          </w:tcPr>
          <w:p w14:paraId="00297918" w14:textId="77777777" w:rsidR="008F17A1" w:rsidRPr="007C6CE5" w:rsidRDefault="008F17A1" w:rsidP="00834371">
            <w:pPr>
              <w:rPr>
                <w:color w:val="7030A0"/>
                <w:sz w:val="18"/>
                <w:szCs w:val="18"/>
              </w:rPr>
            </w:pPr>
            <w:r w:rsidRPr="007C6CE5">
              <w:rPr>
                <w:color w:val="7030A0"/>
                <w:sz w:val="18"/>
                <w:szCs w:val="18"/>
              </w:rPr>
              <w:t>DeclarativeParameter</w:t>
            </w:r>
          </w:p>
        </w:tc>
        <w:tc>
          <w:tcPr>
            <w:tcW w:w="6870" w:type="dxa"/>
          </w:tcPr>
          <w:p w14:paraId="52174A7C" w14:textId="77777777" w:rsidR="008F17A1" w:rsidRPr="004E3C1B" w:rsidRDefault="008F17A1" w:rsidP="00834371">
            <w:pPr>
              <w:rPr>
                <w:sz w:val="18"/>
                <w:szCs w:val="18"/>
              </w:rPr>
            </w:pPr>
            <w:r w:rsidRPr="004E3C1B">
              <w:rPr>
                <w:sz w:val="18"/>
                <w:szCs w:val="18"/>
              </w:rPr>
              <w:t>Setting for report parameter</w:t>
            </w:r>
          </w:p>
        </w:tc>
      </w:tr>
      <w:tr w:rsidR="008F17A1" w14:paraId="5A836348" w14:textId="77777777" w:rsidTr="00834371">
        <w:tc>
          <w:tcPr>
            <w:tcW w:w="3930" w:type="dxa"/>
          </w:tcPr>
          <w:p w14:paraId="7DA1FFF5" w14:textId="77777777" w:rsidR="008F17A1" w:rsidRPr="007C6CE5" w:rsidRDefault="008F17A1" w:rsidP="00834371">
            <w:pPr>
              <w:rPr>
                <w:color w:val="7030A0"/>
                <w:sz w:val="18"/>
                <w:szCs w:val="18"/>
              </w:rPr>
            </w:pPr>
            <w:r w:rsidRPr="007C6CE5">
              <w:rPr>
                <w:color w:val="7030A0"/>
                <w:sz w:val="18"/>
                <w:szCs w:val="18"/>
              </w:rPr>
              <w:t>DeclarativeParameterTextbox</w:t>
            </w:r>
          </w:p>
        </w:tc>
        <w:tc>
          <w:tcPr>
            <w:tcW w:w="6870" w:type="dxa"/>
          </w:tcPr>
          <w:p w14:paraId="4AE551E4" w14:textId="77777777" w:rsidR="008F17A1" w:rsidRPr="004E3C1B" w:rsidRDefault="008F17A1" w:rsidP="00834371">
            <w:pPr>
              <w:rPr>
                <w:sz w:val="18"/>
                <w:szCs w:val="18"/>
              </w:rPr>
            </w:pPr>
            <w:r w:rsidRPr="004E3C1B">
              <w:rPr>
                <w:sz w:val="18"/>
                <w:szCs w:val="18"/>
              </w:rPr>
              <w:t xml:space="preserve">Setting for </w:t>
            </w:r>
            <w:r>
              <w:rPr>
                <w:sz w:val="18"/>
                <w:szCs w:val="18"/>
              </w:rPr>
              <w:t>text</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640E516" w14:textId="77777777" w:rsidTr="00834371">
        <w:tc>
          <w:tcPr>
            <w:tcW w:w="3930" w:type="dxa"/>
          </w:tcPr>
          <w:p w14:paraId="7D84979F" w14:textId="77777777" w:rsidR="008F17A1" w:rsidRPr="007C6CE5" w:rsidRDefault="008F17A1" w:rsidP="00834371">
            <w:pPr>
              <w:rPr>
                <w:color w:val="7030A0"/>
                <w:sz w:val="18"/>
                <w:szCs w:val="18"/>
              </w:rPr>
            </w:pPr>
            <w:r w:rsidRPr="007C6CE5">
              <w:rPr>
                <w:color w:val="7030A0"/>
                <w:sz w:val="18"/>
                <w:szCs w:val="18"/>
              </w:rPr>
              <w:t>DeclarativeParameterFinder</w:t>
            </w:r>
          </w:p>
        </w:tc>
        <w:tc>
          <w:tcPr>
            <w:tcW w:w="6870" w:type="dxa"/>
          </w:tcPr>
          <w:p w14:paraId="62B9A020" w14:textId="77777777" w:rsidR="008F17A1" w:rsidRPr="004E3C1B" w:rsidRDefault="008F17A1" w:rsidP="00834371">
            <w:pPr>
              <w:rPr>
                <w:sz w:val="18"/>
                <w:szCs w:val="18"/>
              </w:rPr>
            </w:pPr>
            <w:r w:rsidRPr="004E3C1B">
              <w:rPr>
                <w:sz w:val="18"/>
                <w:szCs w:val="18"/>
              </w:rPr>
              <w:t xml:space="preserve">Setting for </w:t>
            </w:r>
            <w:r>
              <w:rPr>
                <w:sz w:val="18"/>
                <w:szCs w:val="18"/>
              </w:rPr>
              <w:t>finder</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5497447E" w14:textId="77777777" w:rsidTr="00834371">
        <w:tc>
          <w:tcPr>
            <w:tcW w:w="3930" w:type="dxa"/>
          </w:tcPr>
          <w:p w14:paraId="02A14155" w14:textId="77777777" w:rsidR="008F17A1" w:rsidRPr="007C6CE5" w:rsidRDefault="008F17A1" w:rsidP="00834371">
            <w:pPr>
              <w:rPr>
                <w:color w:val="7030A0"/>
                <w:sz w:val="18"/>
                <w:szCs w:val="18"/>
              </w:rPr>
            </w:pPr>
            <w:r w:rsidRPr="007C6CE5">
              <w:rPr>
                <w:color w:val="7030A0"/>
                <w:sz w:val="18"/>
                <w:szCs w:val="18"/>
              </w:rPr>
              <w:t>DeclarativeParameterNumeric</w:t>
            </w:r>
          </w:p>
        </w:tc>
        <w:tc>
          <w:tcPr>
            <w:tcW w:w="6870" w:type="dxa"/>
          </w:tcPr>
          <w:p w14:paraId="7F54002A" w14:textId="77777777" w:rsidR="008F17A1" w:rsidRPr="004E3C1B" w:rsidRDefault="008F17A1" w:rsidP="00834371">
            <w:pPr>
              <w:rPr>
                <w:sz w:val="18"/>
                <w:szCs w:val="18"/>
              </w:rPr>
            </w:pPr>
            <w:r w:rsidRPr="004E3C1B">
              <w:rPr>
                <w:sz w:val="18"/>
                <w:szCs w:val="18"/>
              </w:rPr>
              <w:t xml:space="preserve">Setting for </w:t>
            </w:r>
            <w:r>
              <w:rPr>
                <w:sz w:val="18"/>
                <w:szCs w:val="18"/>
              </w:rPr>
              <w:t>numeric or currency</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6456285F" w14:textId="77777777" w:rsidTr="00834371">
        <w:tc>
          <w:tcPr>
            <w:tcW w:w="3930" w:type="dxa"/>
          </w:tcPr>
          <w:p w14:paraId="4A2B82A5" w14:textId="77777777" w:rsidR="008F17A1" w:rsidRPr="007C6CE5" w:rsidRDefault="008F17A1" w:rsidP="00834371">
            <w:pPr>
              <w:rPr>
                <w:color w:val="7030A0"/>
                <w:sz w:val="18"/>
                <w:szCs w:val="18"/>
              </w:rPr>
            </w:pPr>
            <w:r w:rsidRPr="007C6CE5">
              <w:rPr>
                <w:color w:val="7030A0"/>
                <w:sz w:val="18"/>
                <w:szCs w:val="18"/>
              </w:rPr>
              <w:t>DeclarativeParameterDatepicker</w:t>
            </w:r>
          </w:p>
        </w:tc>
        <w:tc>
          <w:tcPr>
            <w:tcW w:w="6870" w:type="dxa"/>
          </w:tcPr>
          <w:p w14:paraId="023FCADD" w14:textId="77777777" w:rsidR="008F17A1" w:rsidRPr="004E3C1B" w:rsidRDefault="008F17A1" w:rsidP="00834371">
            <w:pPr>
              <w:rPr>
                <w:sz w:val="18"/>
                <w:szCs w:val="18"/>
              </w:rPr>
            </w:pPr>
            <w:r w:rsidRPr="004E3C1B">
              <w:rPr>
                <w:sz w:val="18"/>
                <w:szCs w:val="18"/>
              </w:rPr>
              <w:t xml:space="preserve">Setting for </w:t>
            </w:r>
            <w:r>
              <w:rPr>
                <w:sz w:val="18"/>
                <w:szCs w:val="18"/>
              </w:rPr>
              <w:t>date</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0286FE4" w14:textId="77777777" w:rsidTr="00834371">
        <w:tc>
          <w:tcPr>
            <w:tcW w:w="3930" w:type="dxa"/>
          </w:tcPr>
          <w:p w14:paraId="5857A52C" w14:textId="77777777" w:rsidR="008F17A1" w:rsidRPr="007C6CE5" w:rsidRDefault="008F17A1" w:rsidP="00834371">
            <w:pPr>
              <w:rPr>
                <w:color w:val="7030A0"/>
                <w:sz w:val="18"/>
                <w:szCs w:val="18"/>
              </w:rPr>
            </w:pPr>
            <w:r w:rsidRPr="007C6CE5">
              <w:rPr>
                <w:color w:val="7030A0"/>
                <w:sz w:val="18"/>
                <w:szCs w:val="18"/>
              </w:rPr>
              <w:t>DeclarativeParameterDropdown</w:t>
            </w:r>
          </w:p>
        </w:tc>
        <w:tc>
          <w:tcPr>
            <w:tcW w:w="6870" w:type="dxa"/>
          </w:tcPr>
          <w:p w14:paraId="35685F9A" w14:textId="77777777" w:rsidR="008F17A1" w:rsidRPr="004E3C1B" w:rsidRDefault="008F17A1" w:rsidP="00834371">
            <w:pPr>
              <w:rPr>
                <w:sz w:val="18"/>
                <w:szCs w:val="18"/>
              </w:rPr>
            </w:pPr>
            <w:r w:rsidRPr="004E3C1B">
              <w:rPr>
                <w:sz w:val="18"/>
                <w:szCs w:val="18"/>
              </w:rPr>
              <w:t xml:space="preserve">Setting for </w:t>
            </w:r>
            <w:r>
              <w:rPr>
                <w:sz w:val="18"/>
                <w:szCs w:val="18"/>
              </w:rPr>
              <w:t>dropdown</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292BC37B" w14:textId="77777777" w:rsidTr="00834371">
        <w:tc>
          <w:tcPr>
            <w:tcW w:w="3930" w:type="dxa"/>
          </w:tcPr>
          <w:p w14:paraId="2A59223F" w14:textId="77777777" w:rsidR="008F17A1" w:rsidRPr="007C6CE5" w:rsidRDefault="008F17A1" w:rsidP="00834371">
            <w:pPr>
              <w:rPr>
                <w:color w:val="7030A0"/>
                <w:sz w:val="18"/>
                <w:szCs w:val="18"/>
              </w:rPr>
            </w:pPr>
            <w:r w:rsidRPr="007C6CE5">
              <w:rPr>
                <w:color w:val="7030A0"/>
                <w:sz w:val="18"/>
                <w:szCs w:val="18"/>
              </w:rPr>
              <w:t>DeclarativeParameterCheckbox</w:t>
            </w:r>
          </w:p>
        </w:tc>
        <w:tc>
          <w:tcPr>
            <w:tcW w:w="6870" w:type="dxa"/>
          </w:tcPr>
          <w:p w14:paraId="38838901" w14:textId="77777777" w:rsidR="008F17A1" w:rsidRPr="004E3C1B" w:rsidRDefault="008F17A1" w:rsidP="00834371">
            <w:pPr>
              <w:rPr>
                <w:sz w:val="18"/>
                <w:szCs w:val="18"/>
              </w:rPr>
            </w:pPr>
            <w:r w:rsidRPr="004E3C1B">
              <w:rPr>
                <w:sz w:val="18"/>
                <w:szCs w:val="18"/>
              </w:rPr>
              <w:t xml:space="preserve">Setting for </w:t>
            </w:r>
            <w:r>
              <w:rPr>
                <w:sz w:val="18"/>
                <w:szCs w:val="18"/>
              </w:rPr>
              <w:t>checkbox</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41980F5" w14:textId="77777777" w:rsidTr="00834371">
        <w:tc>
          <w:tcPr>
            <w:tcW w:w="3930" w:type="dxa"/>
          </w:tcPr>
          <w:p w14:paraId="0EF7108A" w14:textId="77777777" w:rsidR="008F17A1" w:rsidRPr="007C6CE5" w:rsidRDefault="008F17A1" w:rsidP="00834371">
            <w:pPr>
              <w:tabs>
                <w:tab w:val="left" w:pos="984"/>
              </w:tabs>
              <w:rPr>
                <w:color w:val="7030A0"/>
                <w:sz w:val="18"/>
                <w:szCs w:val="18"/>
              </w:rPr>
            </w:pPr>
            <w:r w:rsidRPr="007C6CE5">
              <w:rPr>
                <w:color w:val="7030A0"/>
                <w:sz w:val="18"/>
                <w:szCs w:val="18"/>
              </w:rPr>
              <w:t>DeclarativeParameterRadioButtonGroup</w:t>
            </w:r>
          </w:p>
        </w:tc>
        <w:tc>
          <w:tcPr>
            <w:tcW w:w="6870" w:type="dxa"/>
          </w:tcPr>
          <w:p w14:paraId="37424338" w14:textId="77777777" w:rsidR="008F17A1" w:rsidRPr="004E3C1B" w:rsidRDefault="008F17A1" w:rsidP="00834371">
            <w:pPr>
              <w:rPr>
                <w:sz w:val="18"/>
                <w:szCs w:val="18"/>
              </w:rPr>
            </w:pPr>
            <w:r w:rsidRPr="004E3C1B">
              <w:rPr>
                <w:sz w:val="18"/>
                <w:szCs w:val="18"/>
              </w:rPr>
              <w:t xml:space="preserve">Setting for </w:t>
            </w:r>
            <w:r>
              <w:rPr>
                <w:sz w:val="18"/>
                <w:szCs w:val="18"/>
              </w:rPr>
              <w:t>radio button group</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167A46C6" w14:textId="77777777" w:rsidTr="00834371">
        <w:tc>
          <w:tcPr>
            <w:tcW w:w="3930" w:type="dxa"/>
          </w:tcPr>
          <w:p w14:paraId="6174E0AA" w14:textId="77777777" w:rsidR="008F17A1" w:rsidRPr="007C6CE5" w:rsidRDefault="008F17A1" w:rsidP="00834371">
            <w:pPr>
              <w:tabs>
                <w:tab w:val="left" w:pos="984"/>
              </w:tabs>
              <w:rPr>
                <w:color w:val="7030A0"/>
                <w:sz w:val="18"/>
                <w:szCs w:val="18"/>
              </w:rPr>
            </w:pPr>
            <w:r w:rsidRPr="007C6CE5">
              <w:rPr>
                <w:color w:val="7030A0"/>
                <w:sz w:val="18"/>
                <w:szCs w:val="18"/>
              </w:rPr>
              <w:t>DeclarativeParameterSection</w:t>
            </w:r>
          </w:p>
        </w:tc>
        <w:tc>
          <w:tcPr>
            <w:tcW w:w="6870" w:type="dxa"/>
          </w:tcPr>
          <w:p w14:paraId="5BDBB34C" w14:textId="77777777" w:rsidR="008F17A1" w:rsidRPr="004E3C1B" w:rsidRDefault="008F17A1" w:rsidP="00834371">
            <w:pPr>
              <w:rPr>
                <w:sz w:val="18"/>
                <w:szCs w:val="18"/>
              </w:rPr>
            </w:pPr>
            <w:r w:rsidRPr="004E3C1B">
              <w:rPr>
                <w:sz w:val="18"/>
                <w:szCs w:val="18"/>
              </w:rPr>
              <w:t>Setting for parameter</w:t>
            </w:r>
            <w:r>
              <w:rPr>
                <w:sz w:val="18"/>
                <w:szCs w:val="18"/>
              </w:rPr>
              <w:t xml:space="preserve"> that contains other parameters. Inherits from </w:t>
            </w:r>
            <w:r w:rsidRPr="007C6CE5">
              <w:rPr>
                <w:color w:val="7030A0"/>
                <w:sz w:val="18"/>
                <w:szCs w:val="18"/>
              </w:rPr>
              <w:t>DeclarativeParameter</w:t>
            </w:r>
          </w:p>
        </w:tc>
      </w:tr>
      <w:tr w:rsidR="008F17A1" w14:paraId="01112023" w14:textId="77777777" w:rsidTr="00834371">
        <w:tc>
          <w:tcPr>
            <w:tcW w:w="3930" w:type="dxa"/>
          </w:tcPr>
          <w:p w14:paraId="6BF9DD70" w14:textId="77777777" w:rsidR="008F17A1" w:rsidRPr="007C6CE5" w:rsidRDefault="008F17A1" w:rsidP="00834371">
            <w:pPr>
              <w:rPr>
                <w:color w:val="7030A0"/>
                <w:sz w:val="18"/>
                <w:szCs w:val="18"/>
              </w:rPr>
            </w:pPr>
            <w:r w:rsidRPr="007C6CE5">
              <w:rPr>
                <w:color w:val="7030A0"/>
                <w:sz w:val="18"/>
                <w:szCs w:val="18"/>
              </w:rPr>
              <w:t>DeclarativeControlType</w:t>
            </w:r>
          </w:p>
        </w:tc>
        <w:tc>
          <w:tcPr>
            <w:tcW w:w="6870" w:type="dxa"/>
          </w:tcPr>
          <w:p w14:paraId="6BB104C6" w14:textId="77777777" w:rsidR="008F17A1" w:rsidRPr="004E3C1B" w:rsidRDefault="008F17A1" w:rsidP="00834371">
            <w:pPr>
              <w:rPr>
                <w:sz w:val="18"/>
                <w:szCs w:val="18"/>
              </w:rPr>
            </w:pPr>
            <w:r w:rsidRPr="004E3C1B">
              <w:rPr>
                <w:sz w:val="18"/>
                <w:szCs w:val="18"/>
              </w:rPr>
              <w:t>Enum of supported html control types</w:t>
            </w:r>
          </w:p>
        </w:tc>
      </w:tr>
      <w:tr w:rsidR="008F17A1" w14:paraId="3EE9E1A8" w14:textId="77777777" w:rsidTr="00834371">
        <w:tc>
          <w:tcPr>
            <w:tcW w:w="3930" w:type="dxa"/>
          </w:tcPr>
          <w:p w14:paraId="090A8A1A" w14:textId="77777777" w:rsidR="008F17A1" w:rsidRPr="007C6CE5" w:rsidRDefault="008F17A1" w:rsidP="00834371">
            <w:pPr>
              <w:rPr>
                <w:color w:val="7030A0"/>
                <w:sz w:val="18"/>
                <w:szCs w:val="18"/>
              </w:rPr>
            </w:pPr>
            <w:r w:rsidRPr="007C6CE5">
              <w:rPr>
                <w:color w:val="7030A0"/>
                <w:sz w:val="18"/>
                <w:szCs w:val="18"/>
              </w:rPr>
              <w:t>DeclarativeRangeParameter</w:t>
            </w:r>
          </w:p>
        </w:tc>
        <w:tc>
          <w:tcPr>
            <w:tcW w:w="6870" w:type="dxa"/>
          </w:tcPr>
          <w:p w14:paraId="7460C170" w14:textId="77777777" w:rsidR="008F17A1" w:rsidRPr="004E3C1B" w:rsidRDefault="008F17A1" w:rsidP="00834371">
            <w:pPr>
              <w:rPr>
                <w:sz w:val="18"/>
                <w:szCs w:val="18"/>
              </w:rPr>
            </w:pPr>
            <w:r w:rsidRPr="004E3C1B">
              <w:rPr>
                <w:sz w:val="18"/>
                <w:szCs w:val="18"/>
              </w:rPr>
              <w:t xml:space="preserve">Setting for validating </w:t>
            </w:r>
            <w:proofErr w:type="gramStart"/>
            <w:r w:rsidRPr="004E3C1B">
              <w:rPr>
                <w:sz w:val="18"/>
                <w:szCs w:val="18"/>
              </w:rPr>
              <w:t>From</w:t>
            </w:r>
            <w:proofErr w:type="gramEnd"/>
            <w:r w:rsidRPr="004E3C1B">
              <w:rPr>
                <w:sz w:val="18"/>
                <w:szCs w:val="18"/>
              </w:rPr>
              <w:t>/To range parameters</w:t>
            </w:r>
            <w:r>
              <w:rPr>
                <w:sz w:val="18"/>
                <w:szCs w:val="18"/>
              </w:rPr>
              <w:t xml:space="preserve"> and displaying them horizontally</w:t>
            </w:r>
          </w:p>
        </w:tc>
      </w:tr>
      <w:tr w:rsidR="008F17A1" w14:paraId="2256C46F" w14:textId="77777777" w:rsidTr="00834371">
        <w:tc>
          <w:tcPr>
            <w:tcW w:w="3930" w:type="dxa"/>
          </w:tcPr>
          <w:p w14:paraId="2D82C4EC" w14:textId="77777777" w:rsidR="008F17A1" w:rsidRPr="007C6CE5" w:rsidRDefault="008F17A1" w:rsidP="00834371">
            <w:pPr>
              <w:rPr>
                <w:color w:val="7030A0"/>
                <w:sz w:val="18"/>
                <w:szCs w:val="18"/>
              </w:rPr>
            </w:pPr>
            <w:r w:rsidRPr="007C6CE5">
              <w:rPr>
                <w:color w:val="7030A0"/>
                <w:sz w:val="18"/>
                <w:szCs w:val="18"/>
              </w:rPr>
              <w:t>DeclarativeDataSourceParameter</w:t>
            </w:r>
          </w:p>
        </w:tc>
        <w:tc>
          <w:tcPr>
            <w:tcW w:w="6870" w:type="dxa"/>
          </w:tcPr>
          <w:p w14:paraId="0CC951E0" w14:textId="67A93542" w:rsidR="008F17A1" w:rsidRPr="004E3C1B" w:rsidRDefault="008F17A1" w:rsidP="00834371">
            <w:pPr>
              <w:rPr>
                <w:sz w:val="18"/>
                <w:szCs w:val="18"/>
              </w:rPr>
            </w:pPr>
            <w:r>
              <w:rPr>
                <w:sz w:val="18"/>
                <w:szCs w:val="18"/>
              </w:rPr>
              <w:t xml:space="preserve">Setting for dropdown, checkbox, and radio button group parameters’ </w:t>
            </w:r>
            <w:r w:rsidR="007C6CE5">
              <w:rPr>
                <w:sz w:val="18"/>
                <w:szCs w:val="18"/>
              </w:rPr>
              <w:t>data source</w:t>
            </w:r>
          </w:p>
        </w:tc>
      </w:tr>
      <w:tr w:rsidR="008F17A1" w14:paraId="3D6CB738" w14:textId="77777777" w:rsidTr="00834371">
        <w:tc>
          <w:tcPr>
            <w:tcW w:w="3930" w:type="dxa"/>
          </w:tcPr>
          <w:p w14:paraId="75BAA9CB" w14:textId="77777777" w:rsidR="008F17A1" w:rsidRPr="007C6CE5" w:rsidRDefault="008F17A1" w:rsidP="00834371">
            <w:pPr>
              <w:rPr>
                <w:color w:val="7030A0"/>
                <w:sz w:val="18"/>
                <w:szCs w:val="18"/>
              </w:rPr>
            </w:pPr>
            <w:r w:rsidRPr="007C6CE5">
              <w:rPr>
                <w:color w:val="7030A0"/>
                <w:sz w:val="18"/>
                <w:szCs w:val="18"/>
              </w:rPr>
              <w:t>DeclarativeKeyValueParameter</w:t>
            </w:r>
          </w:p>
        </w:tc>
        <w:tc>
          <w:tcPr>
            <w:tcW w:w="6870" w:type="dxa"/>
          </w:tcPr>
          <w:p w14:paraId="1510B7ED" w14:textId="77777777" w:rsidR="008F17A1" w:rsidRPr="004E3C1B" w:rsidRDefault="008F17A1" w:rsidP="00834371">
            <w:pPr>
              <w:rPr>
                <w:sz w:val="18"/>
                <w:szCs w:val="18"/>
              </w:rPr>
            </w:pPr>
            <w:r>
              <w:rPr>
                <w:sz w:val="18"/>
                <w:szCs w:val="18"/>
              </w:rPr>
              <w:t>Setting for dictionary type properties</w:t>
            </w:r>
          </w:p>
        </w:tc>
      </w:tr>
      <w:tr w:rsidR="008F17A1" w14:paraId="5473FD0B" w14:textId="77777777" w:rsidTr="00834371">
        <w:tc>
          <w:tcPr>
            <w:tcW w:w="3930" w:type="dxa"/>
          </w:tcPr>
          <w:p w14:paraId="0EBDBB0F" w14:textId="77777777" w:rsidR="008F17A1" w:rsidRPr="007C6CE5" w:rsidRDefault="008F17A1" w:rsidP="00834371">
            <w:pPr>
              <w:rPr>
                <w:color w:val="7030A0"/>
                <w:sz w:val="18"/>
                <w:szCs w:val="18"/>
              </w:rPr>
            </w:pPr>
            <w:r w:rsidRPr="007C6CE5">
              <w:rPr>
                <w:color w:val="7030A0"/>
                <w:sz w:val="18"/>
                <w:szCs w:val="18"/>
              </w:rPr>
              <w:t>DeclarativeControlSectionRenderDirectionEnum</w:t>
            </w:r>
          </w:p>
        </w:tc>
        <w:tc>
          <w:tcPr>
            <w:tcW w:w="6870" w:type="dxa"/>
          </w:tcPr>
          <w:p w14:paraId="1FBDEE84" w14:textId="77777777" w:rsidR="008F17A1" w:rsidRPr="004E3C1B" w:rsidRDefault="008F17A1" w:rsidP="00834371">
            <w:pPr>
              <w:rPr>
                <w:sz w:val="18"/>
                <w:szCs w:val="18"/>
              </w:rPr>
            </w:pPr>
            <w:r>
              <w:rPr>
                <w:sz w:val="18"/>
                <w:szCs w:val="18"/>
              </w:rPr>
              <w:t>Enum for section parameter to specify horizontal or vertical layout</w:t>
            </w:r>
          </w:p>
        </w:tc>
      </w:tr>
      <w:tr w:rsidR="008F17A1" w14:paraId="35ED722E" w14:textId="77777777" w:rsidTr="00834371">
        <w:tc>
          <w:tcPr>
            <w:tcW w:w="3930" w:type="dxa"/>
          </w:tcPr>
          <w:p w14:paraId="00BF6697" w14:textId="77777777" w:rsidR="008F17A1" w:rsidRPr="007C6CE5" w:rsidRDefault="008F17A1" w:rsidP="00834371">
            <w:pPr>
              <w:rPr>
                <w:color w:val="7030A0"/>
                <w:sz w:val="18"/>
                <w:szCs w:val="18"/>
              </w:rPr>
            </w:pPr>
            <w:r w:rsidRPr="007C6CE5">
              <w:rPr>
                <w:color w:val="7030A0"/>
                <w:sz w:val="18"/>
                <w:szCs w:val="18"/>
              </w:rPr>
              <w:t>DeclarativeParameterConverter</w:t>
            </w:r>
          </w:p>
        </w:tc>
        <w:tc>
          <w:tcPr>
            <w:tcW w:w="6870" w:type="dxa"/>
          </w:tcPr>
          <w:p w14:paraId="49CF6F4B" w14:textId="4C7F77EF" w:rsidR="008F17A1" w:rsidRPr="004E3C1B" w:rsidRDefault="008F17A1" w:rsidP="00834371">
            <w:pPr>
              <w:rPr>
                <w:sz w:val="18"/>
                <w:szCs w:val="18"/>
              </w:rPr>
            </w:pPr>
            <w:r>
              <w:rPr>
                <w:sz w:val="18"/>
                <w:szCs w:val="18"/>
              </w:rPr>
              <w:t xml:space="preserve">Overrides ReadJson to allow </w:t>
            </w:r>
            <w:r w:rsidR="007C6CE5">
              <w:rPr>
                <w:sz w:val="18"/>
                <w:szCs w:val="18"/>
              </w:rPr>
              <w:t>NewtonSoft.JSON</w:t>
            </w:r>
            <w:r>
              <w:rPr>
                <w:sz w:val="18"/>
                <w:szCs w:val="18"/>
              </w:rPr>
              <w:t xml:space="preserve"> to deserialize different parameter types. Inherits from NewtonSoft.Json.</w:t>
            </w:r>
            <w:r w:rsidRPr="00027BC1">
              <w:rPr>
                <w:sz w:val="18"/>
                <w:szCs w:val="18"/>
              </w:rPr>
              <w:t>JsonConverter</w:t>
            </w:r>
          </w:p>
        </w:tc>
      </w:tr>
      <w:tr w:rsidR="008F17A1" w14:paraId="231A9D5A" w14:textId="77777777" w:rsidTr="00834371">
        <w:tc>
          <w:tcPr>
            <w:tcW w:w="3930" w:type="dxa"/>
          </w:tcPr>
          <w:p w14:paraId="71421D28" w14:textId="77777777" w:rsidR="008F17A1" w:rsidRPr="007C6CE5" w:rsidRDefault="008F17A1" w:rsidP="00834371">
            <w:pPr>
              <w:rPr>
                <w:color w:val="7030A0"/>
                <w:sz w:val="18"/>
                <w:szCs w:val="18"/>
              </w:rPr>
            </w:pPr>
            <w:r w:rsidRPr="007C6CE5">
              <w:rPr>
                <w:color w:val="7030A0"/>
                <w:sz w:val="18"/>
                <w:szCs w:val="18"/>
              </w:rPr>
              <w:t>DeclarativeReportValidationList</w:t>
            </w:r>
          </w:p>
        </w:tc>
        <w:tc>
          <w:tcPr>
            <w:tcW w:w="6870" w:type="dxa"/>
          </w:tcPr>
          <w:p w14:paraId="10658E8E" w14:textId="4813307D" w:rsidR="008F17A1" w:rsidRPr="004E3C1B" w:rsidRDefault="008F17A1" w:rsidP="00834371">
            <w:pPr>
              <w:rPr>
                <w:sz w:val="18"/>
                <w:szCs w:val="18"/>
              </w:rPr>
            </w:pPr>
            <w:r w:rsidRPr="00D841B2">
              <w:rPr>
                <w:sz w:val="18"/>
                <w:szCs w:val="18"/>
              </w:rPr>
              <w:t>Defines server</w:t>
            </w:r>
            <w:r w:rsidR="007C6CE5">
              <w:rPr>
                <w:sz w:val="18"/>
                <w:szCs w:val="18"/>
              </w:rPr>
              <w:t>-</w:t>
            </w:r>
            <w:r w:rsidRPr="00D841B2">
              <w:rPr>
                <w:sz w:val="18"/>
                <w:szCs w:val="18"/>
              </w:rPr>
              <w:t>side validation rules for Declarative Reports written by Sage300</w:t>
            </w:r>
          </w:p>
        </w:tc>
      </w:tr>
      <w:tr w:rsidR="008F17A1" w14:paraId="32D51882" w14:textId="77777777" w:rsidTr="00834371">
        <w:tc>
          <w:tcPr>
            <w:tcW w:w="10800" w:type="dxa"/>
            <w:gridSpan w:val="2"/>
          </w:tcPr>
          <w:p w14:paraId="4F134F46" w14:textId="77777777" w:rsidR="008F17A1" w:rsidRPr="007C6CE5" w:rsidRDefault="008F17A1" w:rsidP="00834371">
            <w:pPr>
              <w:rPr>
                <w:b/>
                <w:bCs/>
                <w:sz w:val="18"/>
                <w:szCs w:val="18"/>
              </w:rPr>
            </w:pPr>
            <w:r w:rsidRPr="007C6CE5">
              <w:rPr>
                <w:b/>
                <w:bCs/>
                <w:sz w:val="18"/>
                <w:szCs w:val="18"/>
              </w:rPr>
              <w:t>Sage.CA.SBS.ERP.Sage300.Common.Interfaces.Repository.Reports</w:t>
            </w:r>
          </w:p>
        </w:tc>
      </w:tr>
      <w:tr w:rsidR="008F17A1" w14:paraId="69DEDD79" w14:textId="77777777" w:rsidTr="00834371">
        <w:tc>
          <w:tcPr>
            <w:tcW w:w="3930" w:type="dxa"/>
          </w:tcPr>
          <w:p w14:paraId="3419F22B" w14:textId="77777777" w:rsidR="008F17A1" w:rsidRPr="004E3C1B" w:rsidRDefault="008F17A1" w:rsidP="00834371">
            <w:pPr>
              <w:rPr>
                <w:sz w:val="18"/>
                <w:szCs w:val="18"/>
              </w:rPr>
            </w:pPr>
            <w:r w:rsidRPr="007C6CE5">
              <w:rPr>
                <w:color w:val="7030A0"/>
                <w:sz w:val="18"/>
                <w:szCs w:val="18"/>
              </w:rPr>
              <w:t>IDeclarativeReportRepository</w:t>
            </w:r>
          </w:p>
        </w:tc>
        <w:tc>
          <w:tcPr>
            <w:tcW w:w="6870" w:type="dxa"/>
          </w:tcPr>
          <w:p w14:paraId="626C2546" w14:textId="77777777" w:rsidR="008F17A1" w:rsidRPr="004E3C1B" w:rsidRDefault="008F17A1" w:rsidP="00834371">
            <w:pPr>
              <w:rPr>
                <w:sz w:val="18"/>
                <w:szCs w:val="18"/>
              </w:rPr>
            </w:pPr>
            <w:r w:rsidRPr="004E3C1B">
              <w:rPr>
                <w:sz w:val="18"/>
                <w:szCs w:val="18"/>
              </w:rPr>
              <w:t xml:space="preserve">Interface for repository. Inherits from </w:t>
            </w:r>
            <w:r w:rsidRPr="007C6CE5">
              <w:rPr>
                <w:color w:val="7030A0"/>
                <w:sz w:val="18"/>
                <w:szCs w:val="18"/>
              </w:rPr>
              <w:t>IReportRepository</w:t>
            </w:r>
          </w:p>
        </w:tc>
      </w:tr>
      <w:tr w:rsidR="008F17A1" w14:paraId="1BECCB1C" w14:textId="77777777" w:rsidTr="00834371">
        <w:tc>
          <w:tcPr>
            <w:tcW w:w="10800" w:type="dxa"/>
            <w:gridSpan w:val="2"/>
          </w:tcPr>
          <w:p w14:paraId="25E34C24" w14:textId="77777777" w:rsidR="008F17A1" w:rsidRPr="007C6CE5" w:rsidRDefault="008F17A1" w:rsidP="00834371">
            <w:pPr>
              <w:rPr>
                <w:b/>
                <w:bCs/>
                <w:sz w:val="18"/>
                <w:szCs w:val="18"/>
              </w:rPr>
            </w:pPr>
            <w:r w:rsidRPr="007C6CE5">
              <w:rPr>
                <w:b/>
                <w:bCs/>
                <w:sz w:val="18"/>
                <w:szCs w:val="18"/>
              </w:rPr>
              <w:t>Sage.CA.SBS.ERP.Sage300.Common.Interfaces.Service.Reports</w:t>
            </w:r>
          </w:p>
        </w:tc>
      </w:tr>
      <w:tr w:rsidR="008F17A1" w14:paraId="289FFF68" w14:textId="77777777" w:rsidTr="00834371">
        <w:tc>
          <w:tcPr>
            <w:tcW w:w="3930" w:type="dxa"/>
          </w:tcPr>
          <w:p w14:paraId="6638B654" w14:textId="77777777" w:rsidR="008F17A1" w:rsidRPr="004E3C1B" w:rsidRDefault="008F17A1" w:rsidP="00834371">
            <w:pPr>
              <w:rPr>
                <w:sz w:val="18"/>
                <w:szCs w:val="18"/>
              </w:rPr>
            </w:pPr>
            <w:r w:rsidRPr="004E3C1B">
              <w:rPr>
                <w:sz w:val="18"/>
                <w:szCs w:val="18"/>
              </w:rPr>
              <w:t>IDeclarativeReportService</w:t>
            </w:r>
          </w:p>
        </w:tc>
        <w:tc>
          <w:tcPr>
            <w:tcW w:w="6870" w:type="dxa"/>
          </w:tcPr>
          <w:p w14:paraId="28B7A775" w14:textId="77777777" w:rsidR="008F17A1" w:rsidRPr="004E3C1B" w:rsidRDefault="008F17A1" w:rsidP="00834371">
            <w:pPr>
              <w:rPr>
                <w:sz w:val="18"/>
                <w:szCs w:val="18"/>
              </w:rPr>
            </w:pPr>
            <w:r w:rsidRPr="004E3C1B">
              <w:rPr>
                <w:sz w:val="18"/>
                <w:szCs w:val="18"/>
              </w:rPr>
              <w:t xml:space="preserve">Interface for service. Inherits from </w:t>
            </w:r>
            <w:r w:rsidRPr="007C6CE5">
              <w:rPr>
                <w:color w:val="7030A0"/>
                <w:sz w:val="18"/>
                <w:szCs w:val="18"/>
              </w:rPr>
              <w:t>IReportService</w:t>
            </w:r>
          </w:p>
        </w:tc>
      </w:tr>
      <w:tr w:rsidR="008F17A1" w14:paraId="72D80F4D" w14:textId="77777777" w:rsidTr="00834371">
        <w:tc>
          <w:tcPr>
            <w:tcW w:w="10800" w:type="dxa"/>
            <w:gridSpan w:val="2"/>
          </w:tcPr>
          <w:p w14:paraId="1D1612B3" w14:textId="77777777" w:rsidR="008F17A1" w:rsidRPr="007C6CE5" w:rsidRDefault="008F17A1" w:rsidP="00834371">
            <w:pPr>
              <w:rPr>
                <w:b/>
                <w:bCs/>
                <w:sz w:val="18"/>
                <w:szCs w:val="18"/>
              </w:rPr>
            </w:pPr>
            <w:r w:rsidRPr="007C6CE5">
              <w:rPr>
                <w:b/>
                <w:bCs/>
                <w:sz w:val="18"/>
                <w:szCs w:val="18"/>
              </w:rPr>
              <w:t>Sage.CA.SBS.ERP.Sage300.Common.BusinessRepository.Reports</w:t>
            </w:r>
          </w:p>
        </w:tc>
      </w:tr>
      <w:tr w:rsidR="008F17A1" w14:paraId="52DE129E" w14:textId="77777777" w:rsidTr="00834371">
        <w:tc>
          <w:tcPr>
            <w:tcW w:w="3930" w:type="dxa"/>
          </w:tcPr>
          <w:p w14:paraId="65CFF89A" w14:textId="77777777" w:rsidR="008F17A1" w:rsidRPr="004E3C1B" w:rsidRDefault="008F17A1" w:rsidP="00834371">
            <w:pPr>
              <w:rPr>
                <w:sz w:val="18"/>
                <w:szCs w:val="18"/>
              </w:rPr>
            </w:pPr>
            <w:r w:rsidRPr="007C6CE5">
              <w:rPr>
                <w:color w:val="7030A0"/>
                <w:sz w:val="18"/>
                <w:szCs w:val="18"/>
              </w:rPr>
              <w:t>DeclarativeReportRepository</w:t>
            </w:r>
          </w:p>
        </w:tc>
        <w:tc>
          <w:tcPr>
            <w:tcW w:w="6870" w:type="dxa"/>
          </w:tcPr>
          <w:p w14:paraId="7681210E"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BaseReportRepository</w:t>
            </w:r>
          </w:p>
        </w:tc>
      </w:tr>
      <w:tr w:rsidR="008F17A1" w14:paraId="546A2A13" w14:textId="77777777" w:rsidTr="00834371">
        <w:tc>
          <w:tcPr>
            <w:tcW w:w="10800" w:type="dxa"/>
            <w:gridSpan w:val="2"/>
          </w:tcPr>
          <w:p w14:paraId="2C7D0D0B" w14:textId="77777777" w:rsidR="008F17A1" w:rsidRPr="007C6CE5" w:rsidRDefault="008F17A1" w:rsidP="00834371">
            <w:pPr>
              <w:rPr>
                <w:b/>
                <w:bCs/>
                <w:sz w:val="18"/>
                <w:szCs w:val="18"/>
              </w:rPr>
            </w:pPr>
            <w:r w:rsidRPr="007C6CE5">
              <w:rPr>
                <w:b/>
                <w:bCs/>
                <w:sz w:val="18"/>
                <w:szCs w:val="18"/>
              </w:rPr>
              <w:t>Sage.CA.SBS.ERP.Sage300.Common.BusinessRepository.Mapper.Reports</w:t>
            </w:r>
          </w:p>
        </w:tc>
      </w:tr>
      <w:tr w:rsidR="008F17A1" w14:paraId="4F4FCFD6" w14:textId="77777777" w:rsidTr="00834371">
        <w:tc>
          <w:tcPr>
            <w:tcW w:w="3930" w:type="dxa"/>
          </w:tcPr>
          <w:p w14:paraId="07DCF4E5" w14:textId="77777777" w:rsidR="008F17A1" w:rsidRPr="004E3C1B" w:rsidRDefault="008F17A1" w:rsidP="00834371">
            <w:pPr>
              <w:rPr>
                <w:sz w:val="18"/>
                <w:szCs w:val="18"/>
              </w:rPr>
            </w:pPr>
            <w:r w:rsidRPr="007C6CE5">
              <w:rPr>
                <w:color w:val="7030A0"/>
                <w:sz w:val="18"/>
                <w:szCs w:val="18"/>
              </w:rPr>
              <w:t>DeclarativeReportMapper</w:t>
            </w:r>
          </w:p>
        </w:tc>
        <w:tc>
          <w:tcPr>
            <w:tcW w:w="6870" w:type="dxa"/>
          </w:tcPr>
          <w:p w14:paraId="42ABAE70" w14:textId="77777777" w:rsidR="008F17A1" w:rsidRPr="004E3C1B" w:rsidRDefault="008F17A1" w:rsidP="00834371">
            <w:pPr>
              <w:rPr>
                <w:sz w:val="18"/>
                <w:szCs w:val="18"/>
              </w:rPr>
            </w:pPr>
            <w:r w:rsidRPr="004E3C1B">
              <w:rPr>
                <w:sz w:val="18"/>
                <w:szCs w:val="18"/>
              </w:rPr>
              <w:t xml:space="preserve">Implements </w:t>
            </w:r>
            <w:r w:rsidRPr="007C6CE5">
              <w:rPr>
                <w:color w:val="7030A0"/>
                <w:sz w:val="18"/>
                <w:szCs w:val="18"/>
              </w:rPr>
              <w:t>IReportMapper</w:t>
            </w:r>
            <w:r w:rsidRPr="004E3C1B">
              <w:rPr>
                <w:sz w:val="18"/>
                <w:szCs w:val="18"/>
              </w:rPr>
              <w:t>. Dynamically maps report parameters from DeclarativeReport</w:t>
            </w:r>
          </w:p>
        </w:tc>
      </w:tr>
      <w:tr w:rsidR="008F17A1" w14:paraId="46323E8E" w14:textId="77777777" w:rsidTr="00834371">
        <w:tc>
          <w:tcPr>
            <w:tcW w:w="10800" w:type="dxa"/>
            <w:gridSpan w:val="2"/>
          </w:tcPr>
          <w:p w14:paraId="43E513B7" w14:textId="77777777" w:rsidR="008F17A1" w:rsidRPr="007C6CE5" w:rsidRDefault="008F17A1" w:rsidP="00834371">
            <w:pPr>
              <w:rPr>
                <w:b/>
                <w:bCs/>
                <w:sz w:val="18"/>
                <w:szCs w:val="18"/>
              </w:rPr>
            </w:pPr>
            <w:r w:rsidRPr="007C6CE5">
              <w:rPr>
                <w:b/>
                <w:bCs/>
                <w:sz w:val="18"/>
                <w:szCs w:val="18"/>
              </w:rPr>
              <w:t>Sage.CA.SBS.ERP.Sage300.Common.Services.Reports</w:t>
            </w:r>
          </w:p>
        </w:tc>
      </w:tr>
      <w:tr w:rsidR="008F17A1" w14:paraId="11B63CD7" w14:textId="77777777" w:rsidTr="00834371">
        <w:tc>
          <w:tcPr>
            <w:tcW w:w="3930" w:type="dxa"/>
          </w:tcPr>
          <w:p w14:paraId="109696B8" w14:textId="77777777" w:rsidR="008F17A1" w:rsidRPr="004E3C1B" w:rsidRDefault="008F17A1" w:rsidP="00834371">
            <w:pPr>
              <w:rPr>
                <w:sz w:val="18"/>
                <w:szCs w:val="18"/>
              </w:rPr>
            </w:pPr>
            <w:r w:rsidRPr="007C6CE5">
              <w:rPr>
                <w:color w:val="7030A0"/>
                <w:sz w:val="18"/>
                <w:szCs w:val="18"/>
              </w:rPr>
              <w:t>DeclarativeReportService</w:t>
            </w:r>
          </w:p>
        </w:tc>
        <w:tc>
          <w:tcPr>
            <w:tcW w:w="6870" w:type="dxa"/>
          </w:tcPr>
          <w:p w14:paraId="7C20CF1B"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BaseReportService</w:t>
            </w:r>
          </w:p>
        </w:tc>
      </w:tr>
      <w:tr w:rsidR="008F17A1" w14:paraId="5EB9FE24" w14:textId="77777777" w:rsidTr="00834371">
        <w:tc>
          <w:tcPr>
            <w:tcW w:w="10800" w:type="dxa"/>
            <w:gridSpan w:val="2"/>
          </w:tcPr>
          <w:p w14:paraId="1748CBAA" w14:textId="77777777" w:rsidR="008F17A1" w:rsidRPr="007C6CE5" w:rsidRDefault="008F17A1" w:rsidP="00834371">
            <w:pPr>
              <w:rPr>
                <w:b/>
                <w:bCs/>
                <w:sz w:val="18"/>
                <w:szCs w:val="18"/>
              </w:rPr>
            </w:pPr>
            <w:r w:rsidRPr="007C6CE5">
              <w:rPr>
                <w:b/>
                <w:bCs/>
                <w:sz w:val="18"/>
                <w:szCs w:val="18"/>
              </w:rPr>
              <w:t>Sage.CA.SBS.ERP.Sage300.Core.Web.Models</w:t>
            </w:r>
          </w:p>
        </w:tc>
      </w:tr>
      <w:tr w:rsidR="008F17A1" w14:paraId="0A10993D" w14:textId="77777777" w:rsidTr="00834371">
        <w:tc>
          <w:tcPr>
            <w:tcW w:w="3930" w:type="dxa"/>
          </w:tcPr>
          <w:p w14:paraId="20578C90" w14:textId="77777777" w:rsidR="008F17A1" w:rsidRPr="004E3C1B" w:rsidRDefault="008F17A1" w:rsidP="00834371">
            <w:pPr>
              <w:rPr>
                <w:sz w:val="18"/>
                <w:szCs w:val="18"/>
              </w:rPr>
            </w:pPr>
            <w:r w:rsidRPr="007C6CE5">
              <w:rPr>
                <w:color w:val="7030A0"/>
                <w:sz w:val="18"/>
                <w:szCs w:val="18"/>
              </w:rPr>
              <w:t>DeclarativeReportViewModel</w:t>
            </w:r>
          </w:p>
        </w:tc>
        <w:tc>
          <w:tcPr>
            <w:tcW w:w="6870" w:type="dxa"/>
          </w:tcPr>
          <w:p w14:paraId="59B82FDA" w14:textId="77777777" w:rsidR="008F17A1" w:rsidRPr="004E3C1B" w:rsidRDefault="008F17A1" w:rsidP="00834371">
            <w:pPr>
              <w:rPr>
                <w:sz w:val="18"/>
                <w:szCs w:val="18"/>
              </w:rPr>
            </w:pPr>
            <w:r w:rsidRPr="004E3C1B">
              <w:rPr>
                <w:sz w:val="18"/>
                <w:szCs w:val="18"/>
              </w:rPr>
              <w:t>View model for the page</w:t>
            </w:r>
          </w:p>
        </w:tc>
      </w:tr>
      <w:tr w:rsidR="008F17A1" w14:paraId="7D382F30" w14:textId="77777777" w:rsidTr="00834371">
        <w:tc>
          <w:tcPr>
            <w:tcW w:w="10800" w:type="dxa"/>
            <w:gridSpan w:val="2"/>
          </w:tcPr>
          <w:p w14:paraId="39D360DF" w14:textId="77777777" w:rsidR="008F17A1" w:rsidRPr="007C6CE5" w:rsidRDefault="008F17A1" w:rsidP="00834371">
            <w:pPr>
              <w:rPr>
                <w:b/>
                <w:bCs/>
                <w:sz w:val="18"/>
                <w:szCs w:val="18"/>
              </w:rPr>
            </w:pPr>
            <w:r w:rsidRPr="007C6CE5">
              <w:rPr>
                <w:b/>
                <w:bCs/>
                <w:sz w:val="18"/>
                <w:szCs w:val="18"/>
              </w:rPr>
              <w:t>Sage.CA.SBS.ERP.Sage300.Core.Web.Controllers</w:t>
            </w:r>
          </w:p>
        </w:tc>
      </w:tr>
      <w:tr w:rsidR="008F17A1" w14:paraId="03E17FEB" w14:textId="77777777" w:rsidTr="00834371">
        <w:tc>
          <w:tcPr>
            <w:tcW w:w="3930" w:type="dxa"/>
          </w:tcPr>
          <w:p w14:paraId="6F773F05" w14:textId="77777777" w:rsidR="008F17A1" w:rsidRPr="004E3C1B" w:rsidRDefault="008F17A1" w:rsidP="00834371">
            <w:pPr>
              <w:rPr>
                <w:sz w:val="18"/>
                <w:szCs w:val="18"/>
              </w:rPr>
            </w:pPr>
            <w:r w:rsidRPr="007C6CE5">
              <w:rPr>
                <w:color w:val="7030A0"/>
                <w:sz w:val="18"/>
                <w:szCs w:val="18"/>
              </w:rPr>
              <w:t>DeclarativeReportControllerInternal</w:t>
            </w:r>
          </w:p>
        </w:tc>
        <w:tc>
          <w:tcPr>
            <w:tcW w:w="6870" w:type="dxa"/>
          </w:tcPr>
          <w:p w14:paraId="4CB982F3" w14:textId="0DF2BE34"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ReportControllerInternal</w:t>
            </w:r>
            <w:r w:rsidRPr="004E3C1B">
              <w:rPr>
                <w:sz w:val="18"/>
                <w:szCs w:val="18"/>
              </w:rPr>
              <w:t xml:space="preserve">. Parses </w:t>
            </w:r>
            <w:r w:rsidR="007C6CE5">
              <w:rPr>
                <w:sz w:val="18"/>
                <w:szCs w:val="18"/>
              </w:rPr>
              <w:t>JSON</w:t>
            </w:r>
            <w:r w:rsidRPr="004E3C1B">
              <w:rPr>
                <w:sz w:val="18"/>
                <w:szCs w:val="18"/>
              </w:rPr>
              <w:t xml:space="preserve"> file to generate parameters and read settings</w:t>
            </w:r>
          </w:p>
        </w:tc>
      </w:tr>
      <w:tr w:rsidR="008F17A1" w14:paraId="3DFDA721" w14:textId="77777777" w:rsidTr="00834371">
        <w:tc>
          <w:tcPr>
            <w:tcW w:w="3930" w:type="dxa"/>
          </w:tcPr>
          <w:p w14:paraId="7CF51377" w14:textId="77777777" w:rsidR="008F17A1" w:rsidRPr="004E3C1B" w:rsidRDefault="008F17A1" w:rsidP="00834371">
            <w:pPr>
              <w:rPr>
                <w:sz w:val="18"/>
                <w:szCs w:val="18"/>
              </w:rPr>
            </w:pPr>
            <w:r w:rsidRPr="007C6CE5">
              <w:rPr>
                <w:color w:val="7030A0"/>
                <w:sz w:val="18"/>
                <w:szCs w:val="18"/>
              </w:rPr>
              <w:t>DeclarativeReportController</w:t>
            </w:r>
          </w:p>
        </w:tc>
        <w:tc>
          <w:tcPr>
            <w:tcW w:w="6870" w:type="dxa"/>
          </w:tcPr>
          <w:p w14:paraId="60F8A5CE"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ReportController</w:t>
            </w:r>
            <w:r w:rsidRPr="004E3C1B">
              <w:rPr>
                <w:sz w:val="18"/>
                <w:szCs w:val="18"/>
              </w:rPr>
              <w:t xml:space="preserve">. Load action takes 2 parameters for report and module. Gets report setting path. Overrides </w:t>
            </w:r>
            <w:r w:rsidRPr="007C6CE5">
              <w:rPr>
                <w:color w:val="7030A0"/>
                <w:sz w:val="18"/>
                <w:szCs w:val="18"/>
              </w:rPr>
              <w:t xml:space="preserve">Execute </w:t>
            </w:r>
            <w:r w:rsidRPr="004E3C1B">
              <w:rPr>
                <w:sz w:val="18"/>
                <w:szCs w:val="18"/>
              </w:rPr>
              <w:t>action to get settings from cache to print report</w:t>
            </w:r>
          </w:p>
        </w:tc>
      </w:tr>
      <w:tr w:rsidR="008F17A1" w14:paraId="1BFC6E6D" w14:textId="77777777" w:rsidTr="00834371">
        <w:tc>
          <w:tcPr>
            <w:tcW w:w="10800" w:type="dxa"/>
            <w:gridSpan w:val="2"/>
            <w:shd w:val="clear" w:color="auto" w:fill="FE77C5" w:themeFill="accent1" w:themeFillTint="66"/>
          </w:tcPr>
          <w:p w14:paraId="470167EB" w14:textId="77777777" w:rsidR="008F17A1" w:rsidRPr="00ED6E32" w:rsidRDefault="008F17A1" w:rsidP="00834371">
            <w:pPr>
              <w:rPr>
                <w:b/>
                <w:bCs/>
                <w:sz w:val="18"/>
                <w:szCs w:val="18"/>
              </w:rPr>
            </w:pPr>
            <w:r w:rsidRPr="00ED6E32">
              <w:rPr>
                <w:b/>
                <w:bCs/>
                <w:sz w:val="18"/>
                <w:szCs w:val="18"/>
              </w:rPr>
              <w:t>Client Side</w:t>
            </w:r>
          </w:p>
        </w:tc>
      </w:tr>
      <w:tr w:rsidR="008F17A1" w14:paraId="2E73D564" w14:textId="77777777" w:rsidTr="00834371">
        <w:tc>
          <w:tcPr>
            <w:tcW w:w="10800" w:type="dxa"/>
            <w:gridSpan w:val="2"/>
          </w:tcPr>
          <w:p w14:paraId="3E250D16" w14:textId="77777777" w:rsidR="008F17A1" w:rsidRPr="004E3C1B" w:rsidRDefault="008F17A1" w:rsidP="00834371">
            <w:pPr>
              <w:rPr>
                <w:sz w:val="18"/>
                <w:szCs w:val="18"/>
              </w:rPr>
            </w:pPr>
            <w:r w:rsidRPr="004E3C1B">
              <w:rPr>
                <w:sz w:val="18"/>
                <w:szCs w:val="18"/>
              </w:rPr>
              <w:lastRenderedPageBreak/>
              <w:t>~\Areas\Core\Views\DeclarativeReport\Load.cshtml</w:t>
            </w:r>
          </w:p>
        </w:tc>
      </w:tr>
      <w:tr w:rsidR="008F17A1" w14:paraId="7D94A4E3" w14:textId="77777777" w:rsidTr="00834371">
        <w:tc>
          <w:tcPr>
            <w:tcW w:w="10800" w:type="dxa"/>
            <w:gridSpan w:val="2"/>
          </w:tcPr>
          <w:p w14:paraId="2CCE3359" w14:textId="77777777" w:rsidR="008F17A1" w:rsidRPr="004E3C1B" w:rsidRDefault="008F17A1" w:rsidP="00834371">
            <w:pPr>
              <w:rPr>
                <w:sz w:val="18"/>
                <w:szCs w:val="18"/>
              </w:rPr>
            </w:pPr>
            <w:r w:rsidRPr="004E3C1B">
              <w:rPr>
                <w:sz w:val="18"/>
                <w:szCs w:val="18"/>
              </w:rPr>
              <w:t>~\Areas\Core\Views\DeclarativeReport\Partials\_Localization.cshtml</w:t>
            </w:r>
          </w:p>
        </w:tc>
      </w:tr>
      <w:tr w:rsidR="008F17A1" w14:paraId="258AED40" w14:textId="77777777" w:rsidTr="00834371">
        <w:tc>
          <w:tcPr>
            <w:tcW w:w="10800" w:type="dxa"/>
            <w:gridSpan w:val="2"/>
          </w:tcPr>
          <w:p w14:paraId="4A868436" w14:textId="77777777" w:rsidR="008F17A1" w:rsidRPr="004E3C1B" w:rsidRDefault="008F17A1" w:rsidP="00834371">
            <w:pPr>
              <w:rPr>
                <w:sz w:val="18"/>
                <w:szCs w:val="18"/>
              </w:rPr>
            </w:pPr>
            <w:r w:rsidRPr="004E3C1B">
              <w:rPr>
                <w:sz w:val="18"/>
                <w:szCs w:val="18"/>
              </w:rPr>
              <w:t>~\Areas\Core\Views\DeclarativeReport\Partials\_DeclarativeReport.cshtml</w:t>
            </w:r>
          </w:p>
        </w:tc>
      </w:tr>
      <w:tr w:rsidR="008F17A1" w14:paraId="23301B5E" w14:textId="77777777" w:rsidTr="00834371">
        <w:tc>
          <w:tcPr>
            <w:tcW w:w="10800" w:type="dxa"/>
            <w:gridSpan w:val="2"/>
          </w:tcPr>
          <w:p w14:paraId="5DBC7DB9" w14:textId="77777777" w:rsidR="008F17A1" w:rsidRPr="004E3C1B" w:rsidRDefault="008F17A1" w:rsidP="00834371">
            <w:pPr>
              <w:rPr>
                <w:sz w:val="18"/>
                <w:szCs w:val="18"/>
              </w:rPr>
            </w:pPr>
            <w:r w:rsidRPr="004E3C1B">
              <w:rPr>
                <w:sz w:val="18"/>
                <w:szCs w:val="18"/>
              </w:rPr>
              <w:t>~\Areas\Core\Scripts\DeclarativeReport\Sage.CA.SBS.ERP.Sage300.Common.DeclarativeReportBehaviour.js</w:t>
            </w:r>
          </w:p>
        </w:tc>
      </w:tr>
      <w:tr w:rsidR="008F17A1" w14:paraId="3B833498" w14:textId="77777777" w:rsidTr="00834371">
        <w:tc>
          <w:tcPr>
            <w:tcW w:w="10800" w:type="dxa"/>
            <w:gridSpan w:val="2"/>
          </w:tcPr>
          <w:p w14:paraId="0796B3FA" w14:textId="77777777" w:rsidR="008F17A1" w:rsidRPr="004E3C1B" w:rsidRDefault="008F17A1" w:rsidP="00834371">
            <w:pPr>
              <w:rPr>
                <w:sz w:val="18"/>
                <w:szCs w:val="18"/>
              </w:rPr>
            </w:pPr>
            <w:r w:rsidRPr="004E3C1B">
              <w:rPr>
                <w:sz w:val="18"/>
                <w:szCs w:val="18"/>
              </w:rPr>
              <w:t>~\Areas\Core\Scripts\DeclarativeReport\Sage.CA.SBS.ERP.Sage300.Common.DeclarativeReportRepository.js</w:t>
            </w:r>
          </w:p>
        </w:tc>
      </w:tr>
    </w:tbl>
    <w:p w14:paraId="60FBA42E" w14:textId="77777777" w:rsidR="008F17A1" w:rsidRDefault="008F17A1" w:rsidP="008F17A1">
      <w:pPr>
        <w:pStyle w:val="SAGEBodyText"/>
        <w:rPr>
          <w:rFonts w:asciiTheme="minorHAnsi" w:hAnsiTheme="minorHAnsi" w:cstheme="minorHAnsi"/>
        </w:rPr>
      </w:pPr>
    </w:p>
    <w:p w14:paraId="54B5669A" w14:textId="219575D5" w:rsidR="008F17A1" w:rsidRDefault="008F17A1" w:rsidP="004647A6">
      <w:pPr>
        <w:pStyle w:val="SAGEBodyText"/>
        <w:rPr>
          <w:rFonts w:asciiTheme="minorHAnsi" w:hAnsiTheme="minorHAnsi" w:cstheme="minorHAnsi"/>
        </w:rPr>
      </w:pPr>
    </w:p>
    <w:sectPr w:rsidR="008F17A1" w:rsidSect="0088402A">
      <w:head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6069" w14:textId="77777777" w:rsidR="002407A8" w:rsidRDefault="002407A8" w:rsidP="00713520">
      <w:pPr>
        <w:spacing w:line="240" w:lineRule="auto"/>
      </w:pPr>
      <w:r>
        <w:separator/>
      </w:r>
    </w:p>
    <w:p w14:paraId="41D78857" w14:textId="77777777" w:rsidR="002407A8" w:rsidRDefault="002407A8"/>
  </w:endnote>
  <w:endnote w:type="continuationSeparator" w:id="0">
    <w:p w14:paraId="168292F3" w14:textId="77777777" w:rsidR="002407A8" w:rsidRDefault="002407A8" w:rsidP="00713520">
      <w:pPr>
        <w:spacing w:line="240" w:lineRule="auto"/>
      </w:pPr>
      <w:r>
        <w:continuationSeparator/>
      </w:r>
    </w:p>
    <w:p w14:paraId="2A4C2B34" w14:textId="77777777" w:rsidR="002407A8" w:rsidRDefault="00240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14743622" w:rsidR="00C4794E" w:rsidRPr="001872FE" w:rsidRDefault="007C6CE5" w:rsidP="00236422">
          <w:pPr>
            <w:pStyle w:val="SAGEFooter"/>
          </w:pPr>
          <w:r>
            <w:rPr>
              <w:noProof/>
            </w:rPr>
            <w:fldChar w:fldCharType="begin"/>
          </w:r>
          <w:r>
            <w:rPr>
              <w:noProof/>
            </w:rPr>
            <w:instrText xml:space="preserve"> STYLEREF  SAGE_Title  \* MERGEFORMAT </w:instrText>
          </w:r>
          <w:r>
            <w:rPr>
              <w:noProof/>
            </w:rPr>
            <w:fldChar w:fldCharType="separate"/>
          </w:r>
          <w:r w:rsidR="008904FB">
            <w:rPr>
              <w:noProof/>
            </w:rPr>
            <w:t>Sage 300 Web Screens SDK</w:t>
          </w:r>
          <w:r>
            <w:rPr>
              <w:noProof/>
            </w:rPr>
            <w:fldChar w:fldCharType="end"/>
          </w:r>
          <w:r>
            <w:rPr>
              <w:noProof/>
            </w:rPr>
            <w:t xml:space="preserve"> – Declarative Setup Reports Design</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656617C9"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8904FB">
            <w:rPr>
              <w:noProof/>
            </w:rPr>
            <w:t>Sage 300 Web Screens SDK</w:t>
          </w:r>
          <w:r>
            <w:rPr>
              <w:noProof/>
            </w:rPr>
            <w:fldChar w:fldCharType="end"/>
          </w:r>
          <w:r>
            <w:rPr>
              <w:noProof/>
            </w:rPr>
            <w:t xml:space="preserve"> – </w:t>
          </w:r>
          <w:r w:rsidR="00526CC0">
            <w:rPr>
              <w:noProof/>
            </w:rPr>
            <w:t>Declarative Setup Reports Design</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4A805" w14:textId="77777777" w:rsidR="002407A8" w:rsidRDefault="002407A8" w:rsidP="00713520">
      <w:pPr>
        <w:spacing w:line="240" w:lineRule="auto"/>
      </w:pPr>
    </w:p>
    <w:p w14:paraId="3C1EC1CD" w14:textId="77777777" w:rsidR="002407A8" w:rsidRDefault="002407A8"/>
  </w:footnote>
  <w:footnote w:type="continuationSeparator" w:id="0">
    <w:p w14:paraId="5791F4E0" w14:textId="77777777" w:rsidR="002407A8" w:rsidRDefault="002407A8" w:rsidP="00713520">
      <w:pPr>
        <w:spacing w:line="240" w:lineRule="auto"/>
      </w:pPr>
    </w:p>
    <w:p w14:paraId="156C0AE0" w14:textId="77777777" w:rsidR="002407A8" w:rsidRDefault="002407A8"/>
  </w:footnote>
  <w:footnote w:type="continuationNotice" w:id="1">
    <w:p w14:paraId="636F94B2" w14:textId="77777777" w:rsidR="002407A8" w:rsidRDefault="002407A8">
      <w:pPr>
        <w:spacing w:line="240" w:lineRule="auto"/>
      </w:pPr>
    </w:p>
    <w:p w14:paraId="4AA8507F" w14:textId="77777777" w:rsidR="002407A8" w:rsidRDefault="002407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63FBF729"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8904FB">
      <w:rPr>
        <w:noProof/>
      </w:rPr>
      <w:t>Design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EF4"/>
    <w:multiLevelType w:val="hybridMultilevel"/>
    <w:tmpl w:val="634E2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6"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6"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3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2"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561"/>
    <w:multiLevelType w:val="hybridMultilevel"/>
    <w:tmpl w:val="132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2040A"/>
    <w:multiLevelType w:val="hybridMultilevel"/>
    <w:tmpl w:val="40C4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42562"/>
    <w:multiLevelType w:val="hybridMultilevel"/>
    <w:tmpl w:val="DA801458"/>
    <w:lvl w:ilvl="0" w:tplc="6C78C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1E7879"/>
    <w:multiLevelType w:val="hybridMultilevel"/>
    <w:tmpl w:val="3B8C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7D7B3D42"/>
    <w:multiLevelType w:val="hybridMultilevel"/>
    <w:tmpl w:val="BB4E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14B91"/>
    <w:multiLevelType w:val="hybridMultilevel"/>
    <w:tmpl w:val="6FC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681678">
    <w:abstractNumId w:val="11"/>
  </w:num>
  <w:num w:numId="2" w16cid:durableId="192810885">
    <w:abstractNumId w:val="25"/>
  </w:num>
  <w:num w:numId="3" w16cid:durableId="1563322916">
    <w:abstractNumId w:val="15"/>
  </w:num>
  <w:num w:numId="4" w16cid:durableId="753628491">
    <w:abstractNumId w:val="11"/>
  </w:num>
  <w:num w:numId="5" w16cid:durableId="2071659405">
    <w:abstractNumId w:val="40"/>
  </w:num>
  <w:num w:numId="6" w16cid:durableId="1218518895">
    <w:abstractNumId w:val="39"/>
  </w:num>
  <w:num w:numId="7" w16cid:durableId="820929694">
    <w:abstractNumId w:val="37"/>
  </w:num>
  <w:num w:numId="8" w16cid:durableId="1379356292">
    <w:abstractNumId w:val="9"/>
  </w:num>
  <w:num w:numId="9" w16cid:durableId="1853907973">
    <w:abstractNumId w:val="7"/>
  </w:num>
  <w:num w:numId="10" w16cid:durableId="1272588827">
    <w:abstractNumId w:val="6"/>
  </w:num>
  <w:num w:numId="11" w16cid:durableId="1492479085">
    <w:abstractNumId w:val="5"/>
  </w:num>
  <w:num w:numId="12" w16cid:durableId="428507087">
    <w:abstractNumId w:val="4"/>
  </w:num>
  <w:num w:numId="13" w16cid:durableId="653919904">
    <w:abstractNumId w:val="8"/>
  </w:num>
  <w:num w:numId="14" w16cid:durableId="1768652690">
    <w:abstractNumId w:val="3"/>
  </w:num>
  <w:num w:numId="15" w16cid:durableId="20479689">
    <w:abstractNumId w:val="2"/>
  </w:num>
  <w:num w:numId="16" w16cid:durableId="1974094697">
    <w:abstractNumId w:val="1"/>
  </w:num>
  <w:num w:numId="17" w16cid:durableId="1479807305">
    <w:abstractNumId w:val="0"/>
  </w:num>
  <w:num w:numId="18" w16cid:durableId="1601375246">
    <w:abstractNumId w:val="30"/>
  </w:num>
  <w:num w:numId="19" w16cid:durableId="1498644377">
    <w:abstractNumId w:val="27"/>
  </w:num>
  <w:num w:numId="20" w16cid:durableId="1133249912">
    <w:abstractNumId w:val="31"/>
  </w:num>
  <w:num w:numId="21" w16cid:durableId="646200553">
    <w:abstractNumId w:val="2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414350240">
    <w:abstractNumId w:val="29"/>
  </w:num>
  <w:num w:numId="23" w16cid:durableId="883100086">
    <w:abstractNumId w:val="17"/>
  </w:num>
  <w:num w:numId="24" w16cid:durableId="1492598569">
    <w:abstractNumId w:val="16"/>
  </w:num>
  <w:num w:numId="25" w16cid:durableId="385497994">
    <w:abstractNumId w:val="36"/>
  </w:num>
  <w:num w:numId="26" w16cid:durableId="712196453">
    <w:abstractNumId w:val="12"/>
  </w:num>
  <w:num w:numId="27" w16cid:durableId="1484278740">
    <w:abstractNumId w:val="35"/>
  </w:num>
  <w:num w:numId="28" w16cid:durableId="2059277054">
    <w:abstractNumId w:val="18"/>
  </w:num>
  <w:num w:numId="29" w16cid:durableId="1452087171">
    <w:abstractNumId w:val="32"/>
  </w:num>
  <w:num w:numId="30" w16cid:durableId="2144224367">
    <w:abstractNumId w:val="42"/>
  </w:num>
  <w:num w:numId="31" w16cid:durableId="946086562">
    <w:abstractNumId w:val="20"/>
  </w:num>
  <w:num w:numId="32" w16cid:durableId="540748289">
    <w:abstractNumId w:val="38"/>
  </w:num>
  <w:num w:numId="33" w16cid:durableId="1569146210">
    <w:abstractNumId w:val="22"/>
  </w:num>
  <w:num w:numId="34" w16cid:durableId="2006127300">
    <w:abstractNumId w:val="28"/>
  </w:num>
  <w:num w:numId="35" w16cid:durableId="1159005497">
    <w:abstractNumId w:val="14"/>
  </w:num>
  <w:num w:numId="36" w16cid:durableId="1451587076">
    <w:abstractNumId w:val="21"/>
  </w:num>
  <w:num w:numId="37" w16cid:durableId="369720288">
    <w:abstractNumId w:val="24"/>
  </w:num>
  <w:num w:numId="38" w16cid:durableId="842165634">
    <w:abstractNumId w:val="26"/>
  </w:num>
  <w:num w:numId="39" w16cid:durableId="417798079">
    <w:abstractNumId w:val="23"/>
  </w:num>
  <w:num w:numId="40" w16cid:durableId="752119186">
    <w:abstractNumId w:val="19"/>
  </w:num>
  <w:num w:numId="41" w16cid:durableId="1968123283">
    <w:abstractNumId w:val="13"/>
  </w:num>
  <w:num w:numId="42" w16cid:durableId="377709166">
    <w:abstractNumId w:val="44"/>
  </w:num>
  <w:num w:numId="43" w16cid:durableId="893740703">
    <w:abstractNumId w:val="45"/>
  </w:num>
  <w:num w:numId="44" w16cid:durableId="1510676391">
    <w:abstractNumId w:val="10"/>
  </w:num>
  <w:num w:numId="45" w16cid:durableId="1426151885">
    <w:abstractNumId w:val="33"/>
  </w:num>
  <w:num w:numId="46" w16cid:durableId="1669745879">
    <w:abstractNumId w:val="46"/>
  </w:num>
  <w:num w:numId="47" w16cid:durableId="581261825">
    <w:abstractNumId w:val="34"/>
  </w:num>
  <w:num w:numId="48" w16cid:durableId="1323973738">
    <w:abstractNumId w:val="43"/>
  </w:num>
  <w:num w:numId="49" w16cid:durableId="137497241">
    <w:abstractNumId w:val="4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3AB"/>
    <w:rsid w:val="00174D71"/>
    <w:rsid w:val="00174EAA"/>
    <w:rsid w:val="0017554F"/>
    <w:rsid w:val="0017610E"/>
    <w:rsid w:val="00177501"/>
    <w:rsid w:val="0017782A"/>
    <w:rsid w:val="0018009C"/>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12E6"/>
    <w:rsid w:val="00203658"/>
    <w:rsid w:val="0021134B"/>
    <w:rsid w:val="00213941"/>
    <w:rsid w:val="002144F8"/>
    <w:rsid w:val="00224616"/>
    <w:rsid w:val="00227F92"/>
    <w:rsid w:val="00230416"/>
    <w:rsid w:val="00232340"/>
    <w:rsid w:val="0023359D"/>
    <w:rsid w:val="00235FC0"/>
    <w:rsid w:val="00236422"/>
    <w:rsid w:val="002374CE"/>
    <w:rsid w:val="002407A8"/>
    <w:rsid w:val="002412BE"/>
    <w:rsid w:val="00241974"/>
    <w:rsid w:val="00244442"/>
    <w:rsid w:val="00250C59"/>
    <w:rsid w:val="00251303"/>
    <w:rsid w:val="002519A4"/>
    <w:rsid w:val="0025240A"/>
    <w:rsid w:val="002525B7"/>
    <w:rsid w:val="00256446"/>
    <w:rsid w:val="00261A33"/>
    <w:rsid w:val="00264E03"/>
    <w:rsid w:val="00265128"/>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A50EC"/>
    <w:rsid w:val="002B30F7"/>
    <w:rsid w:val="002B34CF"/>
    <w:rsid w:val="002B36AD"/>
    <w:rsid w:val="002B3E81"/>
    <w:rsid w:val="002B4D5D"/>
    <w:rsid w:val="002B4F7B"/>
    <w:rsid w:val="002B53E4"/>
    <w:rsid w:val="002B6585"/>
    <w:rsid w:val="002B660A"/>
    <w:rsid w:val="002B699A"/>
    <w:rsid w:val="002B6C51"/>
    <w:rsid w:val="002C11D6"/>
    <w:rsid w:val="002C3047"/>
    <w:rsid w:val="002C4E26"/>
    <w:rsid w:val="002C6A44"/>
    <w:rsid w:val="002D0064"/>
    <w:rsid w:val="002D392A"/>
    <w:rsid w:val="002D4DE5"/>
    <w:rsid w:val="002D4E09"/>
    <w:rsid w:val="002D5281"/>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19F9"/>
    <w:rsid w:val="00323F90"/>
    <w:rsid w:val="00324E51"/>
    <w:rsid w:val="0032799C"/>
    <w:rsid w:val="003312BA"/>
    <w:rsid w:val="00332446"/>
    <w:rsid w:val="00333A18"/>
    <w:rsid w:val="003340F3"/>
    <w:rsid w:val="003342E4"/>
    <w:rsid w:val="00335D38"/>
    <w:rsid w:val="00336238"/>
    <w:rsid w:val="0034063D"/>
    <w:rsid w:val="00340DC7"/>
    <w:rsid w:val="00341F14"/>
    <w:rsid w:val="003456B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3F707F"/>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06C"/>
    <w:rsid w:val="004539AF"/>
    <w:rsid w:val="00457367"/>
    <w:rsid w:val="00464665"/>
    <w:rsid w:val="004647A6"/>
    <w:rsid w:val="00464D36"/>
    <w:rsid w:val="004673D9"/>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A0AA5"/>
    <w:rsid w:val="004A0B07"/>
    <w:rsid w:val="004A0CD5"/>
    <w:rsid w:val="004A10FD"/>
    <w:rsid w:val="004A309B"/>
    <w:rsid w:val="004A503F"/>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26CC0"/>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868C7"/>
    <w:rsid w:val="00591FB1"/>
    <w:rsid w:val="0059281C"/>
    <w:rsid w:val="00597CB7"/>
    <w:rsid w:val="005A0EF7"/>
    <w:rsid w:val="005A3572"/>
    <w:rsid w:val="005A5E9A"/>
    <w:rsid w:val="005A647C"/>
    <w:rsid w:val="005A7125"/>
    <w:rsid w:val="005A75CD"/>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2694A"/>
    <w:rsid w:val="00630D05"/>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7D46"/>
    <w:rsid w:val="00690F4C"/>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4F0"/>
    <w:rsid w:val="006C7ADA"/>
    <w:rsid w:val="006D16D5"/>
    <w:rsid w:val="006D469E"/>
    <w:rsid w:val="006D4B47"/>
    <w:rsid w:val="006D66A1"/>
    <w:rsid w:val="006E11C4"/>
    <w:rsid w:val="006E360A"/>
    <w:rsid w:val="006E41EA"/>
    <w:rsid w:val="006E529D"/>
    <w:rsid w:val="006E6433"/>
    <w:rsid w:val="006E657C"/>
    <w:rsid w:val="006E67BF"/>
    <w:rsid w:val="006E7EBC"/>
    <w:rsid w:val="006F46E2"/>
    <w:rsid w:val="006F51E8"/>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50B4"/>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C91"/>
    <w:rsid w:val="007C2D4C"/>
    <w:rsid w:val="007C344C"/>
    <w:rsid w:val="007C6CE5"/>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0B3"/>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56F4"/>
    <w:rsid w:val="00866BCF"/>
    <w:rsid w:val="008672C3"/>
    <w:rsid w:val="00867413"/>
    <w:rsid w:val="00872D2D"/>
    <w:rsid w:val="008731F2"/>
    <w:rsid w:val="0087424B"/>
    <w:rsid w:val="00874C56"/>
    <w:rsid w:val="00875576"/>
    <w:rsid w:val="00876681"/>
    <w:rsid w:val="00876872"/>
    <w:rsid w:val="00883216"/>
    <w:rsid w:val="008832BE"/>
    <w:rsid w:val="0088402A"/>
    <w:rsid w:val="00885136"/>
    <w:rsid w:val="00887B60"/>
    <w:rsid w:val="008904FB"/>
    <w:rsid w:val="008912D5"/>
    <w:rsid w:val="0089487A"/>
    <w:rsid w:val="0089778A"/>
    <w:rsid w:val="00897E78"/>
    <w:rsid w:val="008A4888"/>
    <w:rsid w:val="008A65E6"/>
    <w:rsid w:val="008A67C5"/>
    <w:rsid w:val="008A6B69"/>
    <w:rsid w:val="008A6BBF"/>
    <w:rsid w:val="008A7C2B"/>
    <w:rsid w:val="008B0822"/>
    <w:rsid w:val="008B29D1"/>
    <w:rsid w:val="008B3D97"/>
    <w:rsid w:val="008B42F2"/>
    <w:rsid w:val="008B45FA"/>
    <w:rsid w:val="008B580E"/>
    <w:rsid w:val="008C2150"/>
    <w:rsid w:val="008C2F28"/>
    <w:rsid w:val="008C4812"/>
    <w:rsid w:val="008C5D6F"/>
    <w:rsid w:val="008C7292"/>
    <w:rsid w:val="008C7CD2"/>
    <w:rsid w:val="008D146B"/>
    <w:rsid w:val="008D25A3"/>
    <w:rsid w:val="008D3A99"/>
    <w:rsid w:val="008E73D6"/>
    <w:rsid w:val="008E772E"/>
    <w:rsid w:val="008F17A1"/>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6035"/>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0974"/>
    <w:rsid w:val="009A4192"/>
    <w:rsid w:val="009A6A7A"/>
    <w:rsid w:val="009A718A"/>
    <w:rsid w:val="009B1EAA"/>
    <w:rsid w:val="009B2C2D"/>
    <w:rsid w:val="009B41FD"/>
    <w:rsid w:val="009B46A1"/>
    <w:rsid w:val="009B542B"/>
    <w:rsid w:val="009B58EB"/>
    <w:rsid w:val="009B5900"/>
    <w:rsid w:val="009B622B"/>
    <w:rsid w:val="009B63D4"/>
    <w:rsid w:val="009C0633"/>
    <w:rsid w:val="009C2336"/>
    <w:rsid w:val="009C515C"/>
    <w:rsid w:val="009C742D"/>
    <w:rsid w:val="009D0A07"/>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2942"/>
    <w:rsid w:val="00A44485"/>
    <w:rsid w:val="00A454E7"/>
    <w:rsid w:val="00A45D3D"/>
    <w:rsid w:val="00A46BC1"/>
    <w:rsid w:val="00A47D40"/>
    <w:rsid w:val="00A50209"/>
    <w:rsid w:val="00A51C27"/>
    <w:rsid w:val="00A53877"/>
    <w:rsid w:val="00A57595"/>
    <w:rsid w:val="00A6062B"/>
    <w:rsid w:val="00A6078E"/>
    <w:rsid w:val="00A6168E"/>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B69E6"/>
    <w:rsid w:val="00AC2159"/>
    <w:rsid w:val="00AC2581"/>
    <w:rsid w:val="00AC432E"/>
    <w:rsid w:val="00AC454E"/>
    <w:rsid w:val="00AC5EE0"/>
    <w:rsid w:val="00AC67DB"/>
    <w:rsid w:val="00AC7528"/>
    <w:rsid w:val="00AD0F0D"/>
    <w:rsid w:val="00AD38F2"/>
    <w:rsid w:val="00AD472F"/>
    <w:rsid w:val="00AD6153"/>
    <w:rsid w:val="00AD61C4"/>
    <w:rsid w:val="00AE3464"/>
    <w:rsid w:val="00AE425D"/>
    <w:rsid w:val="00AE5F62"/>
    <w:rsid w:val="00AE6500"/>
    <w:rsid w:val="00AE6724"/>
    <w:rsid w:val="00AF6845"/>
    <w:rsid w:val="00AF68CB"/>
    <w:rsid w:val="00AF6D12"/>
    <w:rsid w:val="00B04332"/>
    <w:rsid w:val="00B05E39"/>
    <w:rsid w:val="00B06684"/>
    <w:rsid w:val="00B06D06"/>
    <w:rsid w:val="00B11CE1"/>
    <w:rsid w:val="00B174EC"/>
    <w:rsid w:val="00B26BC0"/>
    <w:rsid w:val="00B31DCE"/>
    <w:rsid w:val="00B32462"/>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378F"/>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3760A"/>
    <w:rsid w:val="00C40450"/>
    <w:rsid w:val="00C4077E"/>
    <w:rsid w:val="00C42A2F"/>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84B47"/>
    <w:rsid w:val="00C91212"/>
    <w:rsid w:val="00C93677"/>
    <w:rsid w:val="00C952BB"/>
    <w:rsid w:val="00C95D9B"/>
    <w:rsid w:val="00C96388"/>
    <w:rsid w:val="00C97BC7"/>
    <w:rsid w:val="00CA0852"/>
    <w:rsid w:val="00CA0F7D"/>
    <w:rsid w:val="00CA359B"/>
    <w:rsid w:val="00CA4B18"/>
    <w:rsid w:val="00CA504E"/>
    <w:rsid w:val="00CA7D2D"/>
    <w:rsid w:val="00CB39CB"/>
    <w:rsid w:val="00CB3D1E"/>
    <w:rsid w:val="00CB45A6"/>
    <w:rsid w:val="00CB5ADC"/>
    <w:rsid w:val="00CB7254"/>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16C08"/>
    <w:rsid w:val="00D233C4"/>
    <w:rsid w:val="00D23AB4"/>
    <w:rsid w:val="00D26A6E"/>
    <w:rsid w:val="00D27BB5"/>
    <w:rsid w:val="00D27FB0"/>
    <w:rsid w:val="00D302D1"/>
    <w:rsid w:val="00D30AD9"/>
    <w:rsid w:val="00D316A8"/>
    <w:rsid w:val="00D316AC"/>
    <w:rsid w:val="00D32712"/>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6F14"/>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6EC0"/>
    <w:rsid w:val="00E27DFA"/>
    <w:rsid w:val="00E313C4"/>
    <w:rsid w:val="00E31593"/>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EF71CF"/>
    <w:rsid w:val="00F05534"/>
    <w:rsid w:val="00F057D5"/>
    <w:rsid w:val="00F05D68"/>
    <w:rsid w:val="00F10AD1"/>
    <w:rsid w:val="00F1701C"/>
    <w:rsid w:val="00F204BF"/>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3F54"/>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0C59"/>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13246</TotalTime>
  <Pages>14</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277</cp:revision>
  <cp:lastPrinted>2016-01-19T01:09:00Z</cp:lastPrinted>
  <dcterms:created xsi:type="dcterms:W3CDTF">2016-01-12T23:09:00Z</dcterms:created>
  <dcterms:modified xsi:type="dcterms:W3CDTF">2022-05-23T17:22:00Z</dcterms:modified>
</cp:coreProperties>
</file>