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BD87D" w14:textId="77777777" w:rsidR="007F0561" w:rsidRDefault="0004068B" w:rsidP="008E772E">
      <w:pPr>
        <w:pStyle w:val="SAGETitle"/>
      </w:pPr>
      <w:r>
        <w:t>Sage 300</w:t>
      </w:r>
      <w:r w:rsidR="0013605E">
        <w:t xml:space="preserve"> Web Screens SDK</w:t>
      </w:r>
    </w:p>
    <w:p w14:paraId="015D1964" w14:textId="408CD0CD" w:rsidR="007F0561" w:rsidRDefault="003A3C3E" w:rsidP="007F0561">
      <w:pPr>
        <w:pStyle w:val="SAGESubtitle"/>
      </w:pPr>
      <w:r>
        <w:t>Drilldown Implementation</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26A7FA6D" w:rsidR="004F4F8E" w:rsidRDefault="008024CD"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January 2020</w:t>
      </w:r>
    </w:p>
    <w:p w14:paraId="2926B5AE" w14:textId="77777777" w:rsidR="00714934" w:rsidRDefault="00714934" w:rsidP="00714934">
      <w:pPr>
        <w:pStyle w:val="SAGEBodyText"/>
      </w:pPr>
      <w:r>
        <w:lastRenderedPageBreak/>
        <w:t>The MIT License (MIT)</w:t>
      </w:r>
    </w:p>
    <w:p w14:paraId="4D14AD26" w14:textId="3D001561" w:rsidR="00714934" w:rsidRDefault="00714934" w:rsidP="00714934">
      <w:pPr>
        <w:pStyle w:val="SAGEBodyText"/>
      </w:pPr>
      <w:r>
        <w:t>Copyright © 20</w:t>
      </w:r>
      <w:r w:rsidR="008024CD">
        <w:t>20</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bookmarkStart w:id="0" w:name="_GoBack"/>
    <w:bookmarkEnd w:id="0"/>
    <w:p w14:paraId="2A2BC819" w14:textId="503E4B56" w:rsidR="00817881"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29896849" w:history="1">
        <w:r w:rsidR="00817881" w:rsidRPr="00BD2211">
          <w:rPr>
            <w:rStyle w:val="Hyperlink"/>
            <w:noProof/>
          </w:rPr>
          <w:t>1.</w:t>
        </w:r>
        <w:r w:rsidR="00817881">
          <w:rPr>
            <w:rFonts w:asciiTheme="minorHAnsi" w:eastAsiaTheme="minorEastAsia" w:hAnsiTheme="minorHAnsi"/>
            <w:b w:val="0"/>
            <w:noProof/>
            <w:sz w:val="22"/>
          </w:rPr>
          <w:tab/>
        </w:r>
        <w:r w:rsidR="00817881" w:rsidRPr="00BD2211">
          <w:rPr>
            <w:rStyle w:val="Hyperlink"/>
            <w:noProof/>
          </w:rPr>
          <w:t>Introduction</w:t>
        </w:r>
        <w:r w:rsidR="00817881">
          <w:rPr>
            <w:noProof/>
            <w:webHidden/>
          </w:rPr>
          <w:tab/>
        </w:r>
        <w:r w:rsidR="00817881">
          <w:rPr>
            <w:noProof/>
            <w:webHidden/>
          </w:rPr>
          <w:fldChar w:fldCharType="begin"/>
        </w:r>
        <w:r w:rsidR="00817881">
          <w:rPr>
            <w:noProof/>
            <w:webHidden/>
          </w:rPr>
          <w:instrText xml:space="preserve"> PAGEREF _Toc29896849 \h </w:instrText>
        </w:r>
        <w:r w:rsidR="00817881">
          <w:rPr>
            <w:noProof/>
            <w:webHidden/>
          </w:rPr>
        </w:r>
        <w:r w:rsidR="00817881">
          <w:rPr>
            <w:noProof/>
            <w:webHidden/>
          </w:rPr>
          <w:fldChar w:fldCharType="separate"/>
        </w:r>
        <w:r w:rsidR="00817881">
          <w:rPr>
            <w:noProof/>
            <w:webHidden/>
          </w:rPr>
          <w:t>4</w:t>
        </w:r>
        <w:r w:rsidR="00817881">
          <w:rPr>
            <w:noProof/>
            <w:webHidden/>
          </w:rPr>
          <w:fldChar w:fldCharType="end"/>
        </w:r>
      </w:hyperlink>
    </w:p>
    <w:p w14:paraId="6CA824E5" w14:textId="23DE2636" w:rsidR="00817881" w:rsidRDefault="00817881">
      <w:pPr>
        <w:pStyle w:val="TOC1"/>
        <w:rPr>
          <w:rFonts w:asciiTheme="minorHAnsi" w:eastAsiaTheme="minorEastAsia" w:hAnsiTheme="minorHAnsi"/>
          <w:b w:val="0"/>
          <w:noProof/>
          <w:sz w:val="22"/>
        </w:rPr>
      </w:pPr>
      <w:hyperlink w:anchor="_Toc29896850" w:history="1">
        <w:r w:rsidRPr="00BD2211">
          <w:rPr>
            <w:rStyle w:val="Hyperlink"/>
            <w:noProof/>
          </w:rPr>
          <w:t>2.</w:t>
        </w:r>
        <w:r>
          <w:rPr>
            <w:rFonts w:asciiTheme="minorHAnsi" w:eastAsiaTheme="minorEastAsia" w:hAnsiTheme="minorHAnsi"/>
            <w:b w:val="0"/>
            <w:noProof/>
            <w:sz w:val="22"/>
          </w:rPr>
          <w:tab/>
        </w:r>
        <w:r w:rsidRPr="00BD2211">
          <w:rPr>
            <w:rStyle w:val="Hyperlink"/>
            <w:noProof/>
          </w:rPr>
          <w:t>Web Screen Implementation</w:t>
        </w:r>
        <w:r>
          <w:rPr>
            <w:noProof/>
            <w:webHidden/>
          </w:rPr>
          <w:tab/>
        </w:r>
        <w:r>
          <w:rPr>
            <w:noProof/>
            <w:webHidden/>
          </w:rPr>
          <w:fldChar w:fldCharType="begin"/>
        </w:r>
        <w:r>
          <w:rPr>
            <w:noProof/>
            <w:webHidden/>
          </w:rPr>
          <w:instrText xml:space="preserve"> PAGEREF _Toc29896850 \h </w:instrText>
        </w:r>
        <w:r>
          <w:rPr>
            <w:noProof/>
            <w:webHidden/>
          </w:rPr>
        </w:r>
        <w:r>
          <w:rPr>
            <w:noProof/>
            <w:webHidden/>
          </w:rPr>
          <w:fldChar w:fldCharType="separate"/>
        </w:r>
        <w:r>
          <w:rPr>
            <w:noProof/>
            <w:webHidden/>
          </w:rPr>
          <w:t>5</w:t>
        </w:r>
        <w:r>
          <w:rPr>
            <w:noProof/>
            <w:webHidden/>
          </w:rPr>
          <w:fldChar w:fldCharType="end"/>
        </w:r>
      </w:hyperlink>
    </w:p>
    <w:p w14:paraId="099C5FC7" w14:textId="3D74BC2F" w:rsidR="00817881" w:rsidRDefault="00817881">
      <w:pPr>
        <w:pStyle w:val="TOC2"/>
        <w:rPr>
          <w:rFonts w:asciiTheme="minorHAnsi" w:eastAsiaTheme="minorEastAsia" w:hAnsiTheme="minorHAnsi"/>
        </w:rPr>
      </w:pPr>
      <w:hyperlink w:anchor="_Toc29896851" w:history="1">
        <w:r w:rsidRPr="00BD2211">
          <w:rPr>
            <w:rStyle w:val="Hyperlink"/>
          </w:rPr>
          <w:t>2.1</w:t>
        </w:r>
        <w:r>
          <w:rPr>
            <w:rFonts w:asciiTheme="minorHAnsi" w:eastAsiaTheme="minorEastAsia" w:hAnsiTheme="minorHAnsi"/>
          </w:rPr>
          <w:tab/>
        </w:r>
        <w:r w:rsidRPr="00BD2211">
          <w:rPr>
            <w:rStyle w:val="Hyperlink"/>
          </w:rPr>
          <w:t>Script File Implementation</w:t>
        </w:r>
        <w:r>
          <w:rPr>
            <w:webHidden/>
          </w:rPr>
          <w:tab/>
        </w:r>
        <w:r>
          <w:rPr>
            <w:webHidden/>
          </w:rPr>
          <w:fldChar w:fldCharType="begin"/>
        </w:r>
        <w:r>
          <w:rPr>
            <w:webHidden/>
          </w:rPr>
          <w:instrText xml:space="preserve"> PAGEREF _Toc29896851 \h </w:instrText>
        </w:r>
        <w:r>
          <w:rPr>
            <w:webHidden/>
          </w:rPr>
        </w:r>
        <w:r>
          <w:rPr>
            <w:webHidden/>
          </w:rPr>
          <w:fldChar w:fldCharType="separate"/>
        </w:r>
        <w:r>
          <w:rPr>
            <w:webHidden/>
          </w:rPr>
          <w:t>5</w:t>
        </w:r>
        <w:r>
          <w:rPr>
            <w:webHidden/>
          </w:rPr>
          <w:fldChar w:fldCharType="end"/>
        </w:r>
      </w:hyperlink>
    </w:p>
    <w:p w14:paraId="4F130F10" w14:textId="03BBC1DC" w:rsidR="00817881" w:rsidRDefault="00817881">
      <w:pPr>
        <w:pStyle w:val="TOC3"/>
        <w:rPr>
          <w:rFonts w:asciiTheme="minorHAnsi" w:eastAsiaTheme="minorEastAsia" w:hAnsiTheme="minorHAnsi"/>
        </w:rPr>
      </w:pPr>
      <w:hyperlink w:anchor="_Toc29896852" w:history="1">
        <w:r w:rsidRPr="00BD2211">
          <w:rPr>
            <w:rStyle w:val="Hyperlink"/>
          </w:rPr>
          <w:t>2.1.1</w:t>
        </w:r>
        <w:r>
          <w:rPr>
            <w:rFonts w:asciiTheme="minorHAnsi" w:eastAsiaTheme="minorEastAsia" w:hAnsiTheme="minorHAnsi"/>
          </w:rPr>
          <w:tab/>
        </w:r>
        <w:r w:rsidRPr="00BD2211">
          <w:rPr>
            <w:rStyle w:val="Hyperlink"/>
          </w:rPr>
          <w:t>Database Setup Screen</w:t>
        </w:r>
        <w:r>
          <w:rPr>
            <w:webHidden/>
          </w:rPr>
          <w:tab/>
        </w:r>
        <w:r>
          <w:rPr>
            <w:webHidden/>
          </w:rPr>
          <w:fldChar w:fldCharType="begin"/>
        </w:r>
        <w:r>
          <w:rPr>
            <w:webHidden/>
          </w:rPr>
          <w:instrText xml:space="preserve"> PAGEREF _Toc29896852 \h </w:instrText>
        </w:r>
        <w:r>
          <w:rPr>
            <w:webHidden/>
          </w:rPr>
        </w:r>
        <w:r>
          <w:rPr>
            <w:webHidden/>
          </w:rPr>
          <w:fldChar w:fldCharType="separate"/>
        </w:r>
        <w:r>
          <w:rPr>
            <w:webHidden/>
          </w:rPr>
          <w:t>5</w:t>
        </w:r>
        <w:r>
          <w:rPr>
            <w:webHidden/>
          </w:rPr>
          <w:fldChar w:fldCharType="end"/>
        </w:r>
      </w:hyperlink>
    </w:p>
    <w:p w14:paraId="2935B460" w14:textId="400D828D" w:rsidR="00817881" w:rsidRDefault="00817881">
      <w:pPr>
        <w:pStyle w:val="TOC3"/>
        <w:rPr>
          <w:rFonts w:asciiTheme="minorHAnsi" w:eastAsiaTheme="minorEastAsia" w:hAnsiTheme="minorHAnsi"/>
        </w:rPr>
      </w:pPr>
      <w:hyperlink w:anchor="_Toc29896853" w:history="1">
        <w:r w:rsidRPr="00BD2211">
          <w:rPr>
            <w:rStyle w:val="Hyperlink"/>
          </w:rPr>
          <w:t>2.1.2</w:t>
        </w:r>
        <w:r>
          <w:rPr>
            <w:rFonts w:asciiTheme="minorHAnsi" w:eastAsiaTheme="minorEastAsia" w:hAnsiTheme="minorHAnsi"/>
          </w:rPr>
          <w:tab/>
        </w:r>
        <w:r w:rsidRPr="00BD2211">
          <w:rPr>
            <w:rStyle w:val="Hyperlink"/>
          </w:rPr>
          <w:t>Sage Drilldown Script</w:t>
        </w:r>
        <w:r>
          <w:rPr>
            <w:webHidden/>
          </w:rPr>
          <w:tab/>
        </w:r>
        <w:r>
          <w:rPr>
            <w:webHidden/>
          </w:rPr>
          <w:fldChar w:fldCharType="begin"/>
        </w:r>
        <w:r>
          <w:rPr>
            <w:webHidden/>
          </w:rPr>
          <w:instrText xml:space="preserve"> PAGEREF _Toc29896853 \h </w:instrText>
        </w:r>
        <w:r>
          <w:rPr>
            <w:webHidden/>
          </w:rPr>
        </w:r>
        <w:r>
          <w:rPr>
            <w:webHidden/>
          </w:rPr>
          <w:fldChar w:fldCharType="separate"/>
        </w:r>
        <w:r>
          <w:rPr>
            <w:webHidden/>
          </w:rPr>
          <w:t>5</w:t>
        </w:r>
        <w:r>
          <w:rPr>
            <w:webHidden/>
          </w:rPr>
          <w:fldChar w:fldCharType="end"/>
        </w:r>
      </w:hyperlink>
    </w:p>
    <w:p w14:paraId="0C559F5E" w14:textId="55AA1C7B" w:rsidR="00817881" w:rsidRDefault="00817881">
      <w:pPr>
        <w:pStyle w:val="TOC3"/>
        <w:rPr>
          <w:rFonts w:asciiTheme="minorHAnsi" w:eastAsiaTheme="minorEastAsia" w:hAnsiTheme="minorHAnsi"/>
        </w:rPr>
      </w:pPr>
      <w:hyperlink w:anchor="_Toc29896854" w:history="1">
        <w:r w:rsidRPr="00BD2211">
          <w:rPr>
            <w:rStyle w:val="Hyperlink"/>
          </w:rPr>
          <w:t>2.1.3</w:t>
        </w:r>
        <w:r>
          <w:rPr>
            <w:rFonts w:asciiTheme="minorHAnsi" w:eastAsiaTheme="minorEastAsia" w:hAnsiTheme="minorHAnsi"/>
          </w:rPr>
          <w:tab/>
        </w:r>
        <w:r w:rsidRPr="00BD2211">
          <w:rPr>
            <w:rStyle w:val="Hyperlink"/>
          </w:rPr>
          <w:t>Partner Drilldown Script</w:t>
        </w:r>
        <w:r>
          <w:rPr>
            <w:webHidden/>
          </w:rPr>
          <w:tab/>
        </w:r>
        <w:r>
          <w:rPr>
            <w:webHidden/>
          </w:rPr>
          <w:fldChar w:fldCharType="begin"/>
        </w:r>
        <w:r>
          <w:rPr>
            <w:webHidden/>
          </w:rPr>
          <w:instrText xml:space="preserve"> PAGEREF _Toc29896854 \h </w:instrText>
        </w:r>
        <w:r>
          <w:rPr>
            <w:webHidden/>
          </w:rPr>
        </w:r>
        <w:r>
          <w:rPr>
            <w:webHidden/>
          </w:rPr>
          <w:fldChar w:fldCharType="separate"/>
        </w:r>
        <w:r>
          <w:rPr>
            <w:webHidden/>
          </w:rPr>
          <w:t>7</w:t>
        </w:r>
        <w:r>
          <w:rPr>
            <w:webHidden/>
          </w:rPr>
          <w:fldChar w:fldCharType="end"/>
        </w:r>
      </w:hyperlink>
    </w:p>
    <w:p w14:paraId="4BCFA07B" w14:textId="27A64E55" w:rsidR="00817881" w:rsidRDefault="00817881">
      <w:pPr>
        <w:pStyle w:val="TOC3"/>
        <w:rPr>
          <w:rFonts w:asciiTheme="minorHAnsi" w:eastAsiaTheme="minorEastAsia" w:hAnsiTheme="minorHAnsi"/>
        </w:rPr>
      </w:pPr>
      <w:hyperlink w:anchor="_Toc29896855" w:history="1">
        <w:r w:rsidRPr="00BD2211">
          <w:rPr>
            <w:rStyle w:val="Hyperlink"/>
          </w:rPr>
          <w:t>2.1.4</w:t>
        </w:r>
        <w:r>
          <w:rPr>
            <w:rFonts w:asciiTheme="minorHAnsi" w:eastAsiaTheme="minorEastAsia" w:hAnsiTheme="minorHAnsi"/>
          </w:rPr>
          <w:tab/>
        </w:r>
        <w:r w:rsidRPr="00BD2211">
          <w:rPr>
            <w:rStyle w:val="Hyperlink"/>
          </w:rPr>
          <w:t>Summary</w:t>
        </w:r>
        <w:r>
          <w:rPr>
            <w:webHidden/>
          </w:rPr>
          <w:tab/>
        </w:r>
        <w:r>
          <w:rPr>
            <w:webHidden/>
          </w:rPr>
          <w:fldChar w:fldCharType="begin"/>
        </w:r>
        <w:r>
          <w:rPr>
            <w:webHidden/>
          </w:rPr>
          <w:instrText xml:space="preserve"> PAGEREF _Toc29896855 \h </w:instrText>
        </w:r>
        <w:r>
          <w:rPr>
            <w:webHidden/>
          </w:rPr>
        </w:r>
        <w:r>
          <w:rPr>
            <w:webHidden/>
          </w:rPr>
          <w:fldChar w:fldCharType="separate"/>
        </w:r>
        <w:r>
          <w:rPr>
            <w:webHidden/>
          </w:rPr>
          <w:t>8</w:t>
        </w:r>
        <w:r>
          <w:rPr>
            <w:webHidden/>
          </w:rPr>
          <w:fldChar w:fldCharType="end"/>
        </w:r>
      </w:hyperlink>
    </w:p>
    <w:p w14:paraId="774C6586" w14:textId="737A015F" w:rsidR="00817881" w:rsidRDefault="00817881">
      <w:pPr>
        <w:pStyle w:val="TOC2"/>
        <w:rPr>
          <w:rFonts w:asciiTheme="minorHAnsi" w:eastAsiaTheme="minorEastAsia" w:hAnsiTheme="minorHAnsi"/>
        </w:rPr>
      </w:pPr>
      <w:hyperlink w:anchor="_Toc29896856" w:history="1">
        <w:r w:rsidRPr="00BD2211">
          <w:rPr>
            <w:rStyle w:val="Hyperlink"/>
          </w:rPr>
          <w:t>2.2</w:t>
        </w:r>
        <w:r>
          <w:rPr>
            <w:rFonts w:asciiTheme="minorHAnsi" w:eastAsiaTheme="minorEastAsia" w:hAnsiTheme="minorHAnsi"/>
          </w:rPr>
          <w:tab/>
        </w:r>
        <w:r w:rsidRPr="00BD2211">
          <w:rPr>
            <w:rStyle w:val="Hyperlink"/>
          </w:rPr>
          <w:t>Dynamic Entry Implementation</w:t>
        </w:r>
        <w:r>
          <w:rPr>
            <w:webHidden/>
          </w:rPr>
          <w:tab/>
        </w:r>
        <w:r>
          <w:rPr>
            <w:webHidden/>
          </w:rPr>
          <w:fldChar w:fldCharType="begin"/>
        </w:r>
        <w:r>
          <w:rPr>
            <w:webHidden/>
          </w:rPr>
          <w:instrText xml:space="preserve"> PAGEREF _Toc29896856 \h </w:instrText>
        </w:r>
        <w:r>
          <w:rPr>
            <w:webHidden/>
          </w:rPr>
        </w:r>
        <w:r>
          <w:rPr>
            <w:webHidden/>
          </w:rPr>
          <w:fldChar w:fldCharType="separate"/>
        </w:r>
        <w:r>
          <w:rPr>
            <w:webHidden/>
          </w:rPr>
          <w:t>8</w:t>
        </w:r>
        <w:r>
          <w:rPr>
            <w:webHidden/>
          </w:rPr>
          <w:fldChar w:fldCharType="end"/>
        </w:r>
      </w:hyperlink>
    </w:p>
    <w:p w14:paraId="48DFB386" w14:textId="50AFDDB9" w:rsidR="00817881" w:rsidRDefault="00817881">
      <w:pPr>
        <w:pStyle w:val="TOC3"/>
        <w:rPr>
          <w:rFonts w:asciiTheme="minorHAnsi" w:eastAsiaTheme="minorEastAsia" w:hAnsiTheme="minorHAnsi"/>
        </w:rPr>
      </w:pPr>
      <w:hyperlink w:anchor="_Toc29896857" w:history="1">
        <w:r w:rsidRPr="00BD2211">
          <w:rPr>
            <w:rStyle w:val="Hyperlink"/>
          </w:rPr>
          <w:t>2.2.1</w:t>
        </w:r>
        <w:r>
          <w:rPr>
            <w:rFonts w:asciiTheme="minorHAnsi" w:eastAsiaTheme="minorEastAsia" w:hAnsiTheme="minorHAnsi"/>
          </w:rPr>
          <w:tab/>
        </w:r>
        <w:r w:rsidRPr="00BD2211">
          <w:rPr>
            <w:rStyle w:val="Hyperlink"/>
          </w:rPr>
          <w:t>Inserting into the Database</w:t>
        </w:r>
        <w:r>
          <w:rPr>
            <w:webHidden/>
          </w:rPr>
          <w:tab/>
        </w:r>
        <w:r>
          <w:rPr>
            <w:webHidden/>
          </w:rPr>
          <w:fldChar w:fldCharType="begin"/>
        </w:r>
        <w:r>
          <w:rPr>
            <w:webHidden/>
          </w:rPr>
          <w:instrText xml:space="preserve"> PAGEREF _Toc29896857 \h </w:instrText>
        </w:r>
        <w:r>
          <w:rPr>
            <w:webHidden/>
          </w:rPr>
        </w:r>
        <w:r>
          <w:rPr>
            <w:webHidden/>
          </w:rPr>
          <w:fldChar w:fldCharType="separate"/>
        </w:r>
        <w:r>
          <w:rPr>
            <w:webHidden/>
          </w:rPr>
          <w:t>8</w:t>
        </w:r>
        <w:r>
          <w:rPr>
            <w:webHidden/>
          </w:rPr>
          <w:fldChar w:fldCharType="end"/>
        </w:r>
      </w:hyperlink>
    </w:p>
    <w:p w14:paraId="48F7009C" w14:textId="663EE4AA" w:rsidR="00817881" w:rsidRDefault="00817881">
      <w:pPr>
        <w:pStyle w:val="TOC3"/>
        <w:rPr>
          <w:rFonts w:asciiTheme="minorHAnsi" w:eastAsiaTheme="minorEastAsia" w:hAnsiTheme="minorHAnsi"/>
        </w:rPr>
      </w:pPr>
      <w:hyperlink w:anchor="_Toc29896858" w:history="1">
        <w:r w:rsidRPr="00BD2211">
          <w:rPr>
            <w:rStyle w:val="Hyperlink"/>
          </w:rPr>
          <w:t>2.2.2</w:t>
        </w:r>
        <w:r>
          <w:rPr>
            <w:rFonts w:asciiTheme="minorHAnsi" w:eastAsiaTheme="minorEastAsia" w:hAnsiTheme="minorHAnsi"/>
          </w:rPr>
          <w:tab/>
        </w:r>
        <w:r w:rsidRPr="00BD2211">
          <w:rPr>
            <w:rStyle w:val="Hyperlink"/>
          </w:rPr>
          <w:t>Summary</w:t>
        </w:r>
        <w:r>
          <w:rPr>
            <w:webHidden/>
          </w:rPr>
          <w:tab/>
        </w:r>
        <w:r>
          <w:rPr>
            <w:webHidden/>
          </w:rPr>
          <w:fldChar w:fldCharType="begin"/>
        </w:r>
        <w:r>
          <w:rPr>
            <w:webHidden/>
          </w:rPr>
          <w:instrText xml:space="preserve"> PAGEREF _Toc29896858 \h </w:instrText>
        </w:r>
        <w:r>
          <w:rPr>
            <w:webHidden/>
          </w:rPr>
        </w:r>
        <w:r>
          <w:rPr>
            <w:webHidden/>
          </w:rPr>
          <w:fldChar w:fldCharType="separate"/>
        </w:r>
        <w:r>
          <w:rPr>
            <w:webHidden/>
          </w:rPr>
          <w:t>9</w:t>
        </w:r>
        <w:r>
          <w:rPr>
            <w:webHidden/>
          </w:rPr>
          <w:fldChar w:fldCharType="end"/>
        </w:r>
      </w:hyperlink>
    </w:p>
    <w:p w14:paraId="46DF2DD9" w14:textId="3F95BD13" w:rsidR="00817881" w:rsidRDefault="00817881">
      <w:pPr>
        <w:pStyle w:val="TOC2"/>
        <w:rPr>
          <w:rFonts w:asciiTheme="minorHAnsi" w:eastAsiaTheme="minorEastAsia" w:hAnsiTheme="minorHAnsi"/>
        </w:rPr>
      </w:pPr>
      <w:hyperlink w:anchor="_Toc29896859" w:history="1">
        <w:r w:rsidRPr="00BD2211">
          <w:rPr>
            <w:rStyle w:val="Hyperlink"/>
          </w:rPr>
          <w:t>2.3</w:t>
        </w:r>
        <w:r>
          <w:rPr>
            <w:rFonts w:asciiTheme="minorHAnsi" w:eastAsiaTheme="minorEastAsia" w:hAnsiTheme="minorHAnsi"/>
          </w:rPr>
          <w:tab/>
        </w:r>
        <w:r w:rsidRPr="00BD2211">
          <w:rPr>
            <w:rStyle w:val="Hyperlink"/>
          </w:rPr>
          <w:t>Drilldown Tokens</w:t>
        </w:r>
        <w:r>
          <w:rPr>
            <w:webHidden/>
          </w:rPr>
          <w:tab/>
        </w:r>
        <w:r>
          <w:rPr>
            <w:webHidden/>
          </w:rPr>
          <w:fldChar w:fldCharType="begin"/>
        </w:r>
        <w:r>
          <w:rPr>
            <w:webHidden/>
          </w:rPr>
          <w:instrText xml:space="preserve"> PAGEREF _Toc29896859 \h </w:instrText>
        </w:r>
        <w:r>
          <w:rPr>
            <w:webHidden/>
          </w:rPr>
        </w:r>
        <w:r>
          <w:rPr>
            <w:webHidden/>
          </w:rPr>
          <w:fldChar w:fldCharType="separate"/>
        </w:r>
        <w:r>
          <w:rPr>
            <w:webHidden/>
          </w:rPr>
          <w:t>9</w:t>
        </w:r>
        <w:r>
          <w:rPr>
            <w:webHidden/>
          </w:rPr>
          <w:fldChar w:fldCharType="end"/>
        </w:r>
      </w:hyperlink>
    </w:p>
    <w:p w14:paraId="7AEEBB1D" w14:textId="2EBC5504" w:rsidR="00817881" w:rsidRDefault="00817881">
      <w:pPr>
        <w:pStyle w:val="TOC3"/>
        <w:rPr>
          <w:rFonts w:asciiTheme="minorHAnsi" w:eastAsiaTheme="minorEastAsia" w:hAnsiTheme="minorHAnsi"/>
        </w:rPr>
      </w:pPr>
      <w:hyperlink w:anchor="_Toc29896860" w:history="1">
        <w:r w:rsidRPr="00BD2211">
          <w:rPr>
            <w:rStyle w:val="Hyperlink"/>
          </w:rPr>
          <w:t>2.3.1</w:t>
        </w:r>
        <w:r>
          <w:rPr>
            <w:rFonts w:asciiTheme="minorHAnsi" w:eastAsiaTheme="minorEastAsia" w:hAnsiTheme="minorHAnsi"/>
          </w:rPr>
          <w:tab/>
        </w:r>
        <w:r w:rsidRPr="00BD2211">
          <w:rPr>
            <w:rStyle w:val="Hyperlink"/>
          </w:rPr>
          <w:t>Tokens</w:t>
        </w:r>
        <w:r>
          <w:rPr>
            <w:webHidden/>
          </w:rPr>
          <w:tab/>
        </w:r>
        <w:r>
          <w:rPr>
            <w:webHidden/>
          </w:rPr>
          <w:fldChar w:fldCharType="begin"/>
        </w:r>
        <w:r>
          <w:rPr>
            <w:webHidden/>
          </w:rPr>
          <w:instrText xml:space="preserve"> PAGEREF _Toc29896860 \h </w:instrText>
        </w:r>
        <w:r>
          <w:rPr>
            <w:webHidden/>
          </w:rPr>
        </w:r>
        <w:r>
          <w:rPr>
            <w:webHidden/>
          </w:rPr>
          <w:fldChar w:fldCharType="separate"/>
        </w:r>
        <w:r>
          <w:rPr>
            <w:webHidden/>
          </w:rPr>
          <w:t>10</w:t>
        </w:r>
        <w:r>
          <w:rPr>
            <w:webHidden/>
          </w:rPr>
          <w:fldChar w:fldCharType="end"/>
        </w:r>
      </w:hyperlink>
    </w:p>
    <w:p w14:paraId="37C6E5F7" w14:textId="338D4D35"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1" w:name="_Toc29896849"/>
      <w:r>
        <w:lastRenderedPageBreak/>
        <w:t>Introduction</w:t>
      </w:r>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6F51D030" w14:textId="01B5D850" w:rsidR="00802D3C" w:rsidRDefault="00802D3C" w:rsidP="00DD3AE3">
      <w:pPr>
        <w:pStyle w:val="SAGEBodyText"/>
      </w:pPr>
      <w:r>
        <w:t>With proper configuration (INI settings, data entry field population, etc.), the Sage 300 application provide</w:t>
      </w:r>
      <w:r w:rsidR="00543E78">
        <w:t>s</w:t>
      </w:r>
      <w:r>
        <w:t xml:space="preserve"> a drilldown feature where, for example, an entry in GL may be able to drilldown to the source for that entry.</w:t>
      </w:r>
    </w:p>
    <w:p w14:paraId="44445D45" w14:textId="42119448" w:rsidR="00802D3C" w:rsidRDefault="00802D3C" w:rsidP="00DD3AE3">
      <w:pPr>
        <w:pStyle w:val="SAGEBodyText"/>
      </w:pPr>
      <w:r>
        <w:t xml:space="preserve">This functionality is available in the desktop </w:t>
      </w:r>
      <w:r w:rsidR="00736D20">
        <w:t xml:space="preserve">today </w:t>
      </w:r>
      <w:r>
        <w:t xml:space="preserve">with no additional work </w:t>
      </w:r>
      <w:r w:rsidR="00543E78">
        <w:t xml:space="preserve">other than the proper configurations as </w:t>
      </w:r>
      <w:r w:rsidR="007158B5">
        <w:t xml:space="preserve">just </w:t>
      </w:r>
      <w:r w:rsidR="00543E78">
        <w:t>mentioned</w:t>
      </w:r>
      <w:r>
        <w:t>.</w:t>
      </w:r>
    </w:p>
    <w:p w14:paraId="2DDFAA65" w14:textId="3F978AA9" w:rsidR="00A75693" w:rsidRDefault="00A75693" w:rsidP="00A75693">
      <w:pPr>
        <w:pStyle w:val="SAGEAdmonitionWarning"/>
        <w:ind w:left="576"/>
      </w:pPr>
      <w:r>
        <w:t>The proper drilldown configuration and settings will not be discussed in this document</w:t>
      </w:r>
    </w:p>
    <w:p w14:paraId="1A8131C8" w14:textId="45EDE061" w:rsidR="00802D3C" w:rsidRDefault="00802D3C" w:rsidP="00DD3AE3">
      <w:pPr>
        <w:pStyle w:val="SAGEBodyText"/>
      </w:pPr>
      <w:r>
        <w:t>However, prior to Sage 300 2020.1, this capability was not available in the web screens for</w:t>
      </w:r>
      <w:r w:rsidR="007158B5">
        <w:t xml:space="preserve"> the following</w:t>
      </w:r>
      <w:r>
        <w:t xml:space="preserve"> reasons:</w:t>
      </w:r>
    </w:p>
    <w:p w14:paraId="7F2058CC" w14:textId="5B55BA71" w:rsidR="00802D3C" w:rsidRDefault="00A75693" w:rsidP="00802D3C">
      <w:pPr>
        <w:pStyle w:val="SAGEBullet1"/>
      </w:pPr>
      <w:r>
        <w:t xml:space="preserve">The web screen link </w:t>
      </w:r>
      <w:r w:rsidR="00543E78">
        <w:t xml:space="preserve">(URL) </w:t>
      </w:r>
      <w:r>
        <w:t xml:space="preserve">for the drilldown was stored in an internal Resx file and thus partners were not able to add to this resource for their own </w:t>
      </w:r>
      <w:r w:rsidR="007158B5">
        <w:t>URL</w:t>
      </w:r>
    </w:p>
    <w:p w14:paraId="78E9CDD4" w14:textId="52A36AA9" w:rsidR="00A75693" w:rsidRDefault="00A75693" w:rsidP="00802D3C">
      <w:pPr>
        <w:pStyle w:val="SAGEBullet1"/>
      </w:pPr>
      <w:r>
        <w:t xml:space="preserve">The tokens used in the </w:t>
      </w:r>
      <w:r w:rsidR="007158B5">
        <w:t>URL</w:t>
      </w:r>
      <w:r>
        <w:t xml:space="preserve"> were evaluated and replaced by an internal routine not accessible to partners</w:t>
      </w:r>
    </w:p>
    <w:p w14:paraId="61E22C35" w14:textId="255EFC21" w:rsidR="00A75693" w:rsidRDefault="00A75693" w:rsidP="00A75693">
      <w:pPr>
        <w:pStyle w:val="SAGEBodyText"/>
      </w:pPr>
      <w:r>
        <w:t xml:space="preserve">Thus, partners were not able to specify this </w:t>
      </w:r>
      <w:r w:rsidR="001F0F43">
        <w:t>critical URL</w:t>
      </w:r>
      <w:r>
        <w:t xml:space="preserve"> to be able to display a drilldown web screen.</w:t>
      </w:r>
    </w:p>
    <w:p w14:paraId="62698706" w14:textId="6058D163" w:rsidR="00802D3C" w:rsidRDefault="00802D3C" w:rsidP="00802D3C">
      <w:pPr>
        <w:pStyle w:val="SAGEBodyText"/>
      </w:pPr>
      <w:r>
        <w:t>This document is intended to provide information on the ability for partner</w:t>
      </w:r>
      <w:r w:rsidR="007158B5">
        <w:t>s</w:t>
      </w:r>
      <w:r>
        <w:t xml:space="preserve"> to participate in </w:t>
      </w:r>
      <w:r w:rsidR="007158B5">
        <w:t xml:space="preserve">the </w:t>
      </w:r>
      <w:r>
        <w:t xml:space="preserve">drilldown </w:t>
      </w:r>
      <w:r w:rsidR="001F0F43">
        <w:t>feature</w:t>
      </w:r>
      <w:r>
        <w:t xml:space="preserve"> from the web screens.</w:t>
      </w:r>
    </w:p>
    <w:p w14:paraId="1846D248" w14:textId="419BB002" w:rsidR="007D5849" w:rsidRDefault="00543E78" w:rsidP="004F5B4A">
      <w:pPr>
        <w:pStyle w:val="SAGEHeading1"/>
        <w:framePr w:h="871" w:hRule="exact" w:wrap="around"/>
      </w:pPr>
      <w:bookmarkStart w:id="2" w:name="_Toc29896850"/>
      <w:r>
        <w:lastRenderedPageBreak/>
        <w:t>Web Screen Implementation</w:t>
      </w:r>
      <w:bookmarkEnd w:id="2"/>
    </w:p>
    <w:p w14:paraId="3997C065" w14:textId="1A4DE5A5" w:rsidR="00543E78" w:rsidRDefault="001F0F43" w:rsidP="00543E78">
      <w:pPr>
        <w:pStyle w:val="SAGEBodyText"/>
      </w:pPr>
      <w:r>
        <w:t>As noted in the Introduction, the ability to display a drilldown in the web screens was limited to Sage 300 developers simply because the implementation did not consider third-party developers.</w:t>
      </w:r>
    </w:p>
    <w:p w14:paraId="396F9F3E" w14:textId="08F7BA61" w:rsidR="001F0F43" w:rsidRDefault="001F0F43" w:rsidP="00543E78">
      <w:pPr>
        <w:pStyle w:val="SAGEBodyText"/>
      </w:pPr>
      <w:r>
        <w:t xml:space="preserve">This changed in Sage 300 2020.1 to implement a single </w:t>
      </w:r>
      <w:r w:rsidR="00120532">
        <w:t>strategy</w:t>
      </w:r>
      <w:r>
        <w:t xml:space="preserve"> for both internal and third-party developers.</w:t>
      </w:r>
    </w:p>
    <w:p w14:paraId="6E116D58" w14:textId="36C0CE58" w:rsidR="001F0F43" w:rsidRDefault="0051417A" w:rsidP="00543E78">
      <w:pPr>
        <w:pStyle w:val="SAGEBodyText"/>
      </w:pPr>
      <w:r>
        <w:t xml:space="preserve">This section will explain </w:t>
      </w:r>
      <w:r w:rsidR="00120532">
        <w:t>the two options for providing the URL.</w:t>
      </w:r>
    </w:p>
    <w:p w14:paraId="12C6D3A9" w14:textId="765A37AC" w:rsidR="000901D0" w:rsidRDefault="00120532" w:rsidP="000901D0">
      <w:pPr>
        <w:pStyle w:val="SAGEHeading2"/>
      </w:pPr>
      <w:bookmarkStart w:id="3" w:name="_Toc29896851"/>
      <w:r>
        <w:t>Script File</w:t>
      </w:r>
      <w:r w:rsidR="00CD09F5">
        <w:t xml:space="preserve"> Implementation</w:t>
      </w:r>
      <w:bookmarkEnd w:id="3"/>
    </w:p>
    <w:p w14:paraId="0361D626" w14:textId="43702F42" w:rsidR="00C80601" w:rsidRDefault="00C80601" w:rsidP="00120532">
      <w:pPr>
        <w:pStyle w:val="SAGEBodyText"/>
      </w:pPr>
      <w:r>
        <w:t xml:space="preserve">The Sage 300 web screens leverage </w:t>
      </w:r>
      <w:r w:rsidR="00BE1D19">
        <w:t>the</w:t>
      </w:r>
      <w:r>
        <w:t xml:space="preserve"> </w:t>
      </w:r>
      <w:r w:rsidRPr="006C18DC">
        <w:rPr>
          <w:i/>
          <w:iCs/>
        </w:rPr>
        <w:t>Portal</w:t>
      </w:r>
      <w:r>
        <w:t xml:space="preserve"> or </w:t>
      </w:r>
      <w:r w:rsidRPr="006C18DC">
        <w:rPr>
          <w:i/>
          <w:iCs/>
        </w:rPr>
        <w:t>Landlord</w:t>
      </w:r>
      <w:r>
        <w:t xml:space="preserve"> database for storing items such as  user, tenant, workflow, inquiry and other items. </w:t>
      </w:r>
      <w:r w:rsidR="00BE1D19">
        <w:t>This database is where we will store the URL for the drilldowns.</w:t>
      </w:r>
    </w:p>
    <w:p w14:paraId="229F36EA" w14:textId="23A2C40B" w:rsidR="00BE1D19" w:rsidRDefault="00BE1D19" w:rsidP="00BE1D19">
      <w:pPr>
        <w:pStyle w:val="SAGEHeading3"/>
      </w:pPr>
      <w:bookmarkStart w:id="4" w:name="_Toc29896852"/>
      <w:r>
        <w:t>Database Setup Screen</w:t>
      </w:r>
      <w:bookmarkEnd w:id="4"/>
    </w:p>
    <w:p w14:paraId="5620B792" w14:textId="120BA035" w:rsidR="00120532" w:rsidRDefault="00C80601" w:rsidP="00120532">
      <w:pPr>
        <w:pStyle w:val="SAGEBodyText"/>
      </w:pPr>
      <w:r>
        <w:t xml:space="preserve">The </w:t>
      </w:r>
      <w:r w:rsidRPr="006C18DC">
        <w:rPr>
          <w:i/>
          <w:iCs/>
        </w:rPr>
        <w:t>Database Setup Screen</w:t>
      </w:r>
      <w:r>
        <w:t xml:space="preserve"> in the desktop has a “Portal” button which discovers and consumes SQL scripts</w:t>
      </w:r>
      <w:r w:rsidR="000D51C4">
        <w:t xml:space="preserve"> for populating tables in </w:t>
      </w:r>
      <w:r w:rsidR="00D30AD9">
        <w:t>the</w:t>
      </w:r>
      <w:r w:rsidR="000D51C4">
        <w:t xml:space="preserve"> database</w:t>
      </w:r>
      <w:r>
        <w:t>:</w:t>
      </w:r>
    </w:p>
    <w:p w14:paraId="66A4D40E" w14:textId="77777777" w:rsidR="00C80601" w:rsidRDefault="00C80601" w:rsidP="00120532">
      <w:pPr>
        <w:pStyle w:val="SAGEBodyText"/>
      </w:pPr>
    </w:p>
    <w:p w14:paraId="18CFABDB" w14:textId="103E7E3A" w:rsidR="00C80601" w:rsidRDefault="00C80601" w:rsidP="00C80601">
      <w:pPr>
        <w:pStyle w:val="SAGEBodyText"/>
        <w:ind w:left="340"/>
      </w:pPr>
      <w:r>
        <w:rPr>
          <w:noProof/>
        </w:rPr>
        <w:drawing>
          <wp:inline distT="0" distB="0" distL="0" distR="0" wp14:anchorId="54C0E8D2" wp14:editId="6DA36B92">
            <wp:extent cx="4733925" cy="398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925" cy="3981450"/>
                    </a:xfrm>
                    <a:prstGeom prst="rect">
                      <a:avLst/>
                    </a:prstGeom>
                    <a:noFill/>
                    <a:ln>
                      <a:noFill/>
                    </a:ln>
                  </pic:spPr>
                </pic:pic>
              </a:graphicData>
            </a:graphic>
          </wp:inline>
        </w:drawing>
      </w:r>
    </w:p>
    <w:p w14:paraId="487D3E8D" w14:textId="4B64025E" w:rsidR="00C80601" w:rsidRDefault="00C80601" w:rsidP="00C80601">
      <w:pPr>
        <w:pStyle w:val="SAGEBodyText"/>
        <w:ind w:left="340"/>
      </w:pPr>
    </w:p>
    <w:p w14:paraId="7851CE96" w14:textId="00E4F742" w:rsidR="00BE1D19" w:rsidRDefault="00BE1D19" w:rsidP="00BE1D19">
      <w:pPr>
        <w:pStyle w:val="SAGEHeading3"/>
      </w:pPr>
      <w:bookmarkStart w:id="5" w:name="_Toc29896853"/>
      <w:r>
        <w:t>Sage Drilldown Script</w:t>
      </w:r>
      <w:bookmarkEnd w:id="5"/>
    </w:p>
    <w:p w14:paraId="56BBB48D" w14:textId="55389FA8" w:rsidR="00C80601" w:rsidRDefault="00C80601" w:rsidP="00C80601">
      <w:pPr>
        <w:pStyle w:val="SAGEBodyText"/>
      </w:pPr>
      <w:r>
        <w:lastRenderedPageBreak/>
        <w:t xml:space="preserve">Sage has placed its drilldown script in the </w:t>
      </w:r>
      <w:r w:rsidRPr="006C18DC">
        <w:rPr>
          <w:i/>
          <w:iCs/>
        </w:rPr>
        <w:t>../runtime/Database/Landlord/Scripts</w:t>
      </w:r>
      <w:r>
        <w:t xml:space="preserve"> folder </w:t>
      </w:r>
      <w:r w:rsidR="000D51C4">
        <w:t>so that when “Portal” button is selected, it will populate the drilldown table in the database with the values required for Sage 300 drilldowns.</w:t>
      </w:r>
    </w:p>
    <w:p w14:paraId="5F3B2A3A" w14:textId="5ACC4C70" w:rsidR="000D51C4" w:rsidRDefault="000D51C4" w:rsidP="00C80601">
      <w:pPr>
        <w:pStyle w:val="SAGEBodyText"/>
      </w:pPr>
      <w:r>
        <w:t>The following is the content of the Sage 300 script (as of 2020.1):</w:t>
      </w:r>
    </w:p>
    <w:p w14:paraId="5416214B" w14:textId="77777777" w:rsidR="00BE1D19" w:rsidRPr="00BE1D19" w:rsidRDefault="00BE1D19" w:rsidP="00BE1D19">
      <w:pPr>
        <w:pStyle w:val="SAGEBodyText"/>
        <w:rPr>
          <w:color w:val="002060"/>
          <w:sz w:val="16"/>
          <w:szCs w:val="16"/>
        </w:rPr>
      </w:pPr>
      <w:r w:rsidRPr="00BE1D19">
        <w:rPr>
          <w:color w:val="002060"/>
          <w:sz w:val="16"/>
          <w:szCs w:val="16"/>
        </w:rPr>
        <w:t xml:space="preserve">-- Copyright (c) 1994-2019 Sage Software, Inc.  All rights reserved. </w:t>
      </w:r>
    </w:p>
    <w:p w14:paraId="0022AB3D" w14:textId="77777777" w:rsidR="00BE1D19" w:rsidRPr="00BE1D19" w:rsidRDefault="00BE1D19" w:rsidP="00BE1D19">
      <w:pPr>
        <w:pStyle w:val="SAGEBodyText"/>
        <w:rPr>
          <w:color w:val="002060"/>
          <w:sz w:val="16"/>
          <w:szCs w:val="16"/>
        </w:rPr>
      </w:pPr>
      <w:r w:rsidRPr="00BE1D19">
        <w:rPr>
          <w:color w:val="002060"/>
          <w:sz w:val="16"/>
          <w:szCs w:val="16"/>
        </w:rPr>
        <w:t>-- Insert_Drilldown_Data.sql</w:t>
      </w:r>
    </w:p>
    <w:p w14:paraId="0A435BBE" w14:textId="77777777" w:rsidR="00BE1D19" w:rsidRPr="00BE1D19" w:rsidRDefault="00BE1D19" w:rsidP="00BE1D19">
      <w:pPr>
        <w:pStyle w:val="SAGEBodyText"/>
        <w:rPr>
          <w:color w:val="002060"/>
          <w:sz w:val="16"/>
          <w:szCs w:val="16"/>
        </w:rPr>
      </w:pPr>
      <w:r w:rsidRPr="00BE1D19">
        <w:rPr>
          <w:color w:val="002060"/>
          <w:sz w:val="16"/>
          <w:szCs w:val="16"/>
        </w:rPr>
        <w:t>SET ANSI_NULLS ON</w:t>
      </w:r>
    </w:p>
    <w:p w14:paraId="5523458A" w14:textId="77777777" w:rsidR="00BE1D19" w:rsidRPr="00BE1D19" w:rsidRDefault="00BE1D19" w:rsidP="00BE1D19">
      <w:pPr>
        <w:pStyle w:val="SAGEBodyText"/>
        <w:rPr>
          <w:color w:val="002060"/>
          <w:sz w:val="16"/>
          <w:szCs w:val="16"/>
        </w:rPr>
      </w:pPr>
      <w:r w:rsidRPr="00BE1D19">
        <w:rPr>
          <w:color w:val="002060"/>
          <w:sz w:val="16"/>
          <w:szCs w:val="16"/>
        </w:rPr>
        <w:t>SET QUOTED_IDENTIFIER ON</w:t>
      </w:r>
    </w:p>
    <w:p w14:paraId="4EC731B9" w14:textId="77777777" w:rsidR="00BE1D19" w:rsidRPr="00BE1D19" w:rsidRDefault="00BE1D19" w:rsidP="00BE1D19">
      <w:pPr>
        <w:pStyle w:val="SAGEBodyText"/>
        <w:rPr>
          <w:color w:val="002060"/>
          <w:sz w:val="16"/>
          <w:szCs w:val="16"/>
        </w:rPr>
      </w:pPr>
      <w:r w:rsidRPr="00BE1D19">
        <w:rPr>
          <w:color w:val="002060"/>
          <w:sz w:val="16"/>
          <w:szCs w:val="16"/>
        </w:rPr>
        <w:t>BEGIN</w:t>
      </w:r>
    </w:p>
    <w:p w14:paraId="4ACB6045"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('AP2100', '/AP/InvoiceEntry?batchNumber={BATCH}&amp;entryNumber={ENTRY}&amp;actionType={MODE}')</w:t>
      </w:r>
    </w:p>
    <w:p w14:paraId="77391DA4"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('AP3100', '/AP/PaymentEntry?batchNo={BATCH}&amp;entryNo={ENTRY}&amp;FromScreen={MODE}')</w:t>
      </w:r>
    </w:p>
    <w:p w14:paraId="65330FF7"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('AP4100', '/AP/AdjustmentEntry?batchNo={BATCH}&amp;entryNo={ENTRY}&amp;actionType={MODE}')</w:t>
      </w:r>
    </w:p>
    <w:p w14:paraId="72F86C71"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('AR2100', '/AR/InvoiceEntry?batchNumber={BATCH}&amp;entryNumber={ENTRY}&amp;actionType={MODE}')</w:t>
      </w:r>
    </w:p>
    <w:p w14:paraId="3F65129A"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('AR3100', '/AR/ReceiptEntry?batchNumber={BATCH}&amp;entryNumber={ENTRY}&amp;actionType={MODE}')</w:t>
      </w:r>
    </w:p>
    <w:p w14:paraId="238778FC"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('AR4100', '/AR/AdjustmentEntry?batchNumber={BATCH}&amp;entryNumber={ENTRY}&amp;actionType={MODE}')</w:t>
      </w:r>
    </w:p>
    <w:p w14:paraId="1F3929A0"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('AR5020', '/AR/RefundEntry?batchNumber={BATCH}&amp;entryNumber={ENTRY}&amp;actionType={MODE}')</w:t>
      </w:r>
    </w:p>
    <w:p w14:paraId="6EFE9CF0"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('BK2050', '/CS/BankTransfer?postSequence={POSTSEQ}&amp;keySequence={KEYSEQ}&amp;sequenceType={TYPE}')</w:t>
      </w:r>
    </w:p>
    <w:p w14:paraId="38D79DC5"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('BK2300', '/CS/BankEntry?sequenceNumber={SEQUENCENO}')</w:t>
      </w:r>
    </w:p>
    <w:p w14:paraId="42CC6EB3"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('BK6000', '/CS/ReconcileStatement?postSequence={POSTSEQ}&amp;bankSequence={BANKSEQ}&amp;sequenceType={TYPE}')</w:t>
      </w:r>
    </w:p>
    <w:p w14:paraId="37BFA497"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('IC3120', '/IC/Receipt?id={KEY}&amp;disableAll={INQUIRYMODE}')</w:t>
      </w:r>
    </w:p>
    <w:p w14:paraId="4E1A0D58"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('IC3210', '/IC/Shipment?id={KEY}&amp;integratedScreen={INQUIRYMODE}')</w:t>
      </w:r>
    </w:p>
    <w:p w14:paraId="587ED6AA"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('IC3310', '/IC/Adjustment?id={KEY}&amp;integratedScreen={INQUIRYMODE}')</w:t>
      </w:r>
    </w:p>
    <w:p w14:paraId="14FE0E9A"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('IC3410', '/IC/Transfer?id={KEY}&amp;isEditable={INQUIRYMODE}')</w:t>
      </w:r>
    </w:p>
    <w:p w14:paraId="7182F16D"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('IC3530', '/IC/InternalUsage?id={KEY}&amp;disableAll={INQUIRYMODE}')</w:t>
      </w:r>
    </w:p>
    <w:p w14:paraId="4774C760"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('OE1600', '/OE/CreditDebitNoteEntry?drillDownkey={KEY}&amp;disableAll={INQUIRYMODE}')</w:t>
      </w:r>
    </w:p>
    <w:p w14:paraId="6611938D" w14:textId="77777777" w:rsidR="00BE1D19" w:rsidRPr="00BE1D19" w:rsidRDefault="00BE1D19" w:rsidP="00BE1D19">
      <w:pPr>
        <w:pStyle w:val="SAGEBodyText"/>
        <w:rPr>
          <w:color w:val="002060"/>
          <w:sz w:val="16"/>
          <w:szCs w:val="16"/>
        </w:rPr>
      </w:pPr>
      <w:r w:rsidRPr="00BE1D19">
        <w:rPr>
          <w:color w:val="002060"/>
          <w:sz w:val="16"/>
          <w:szCs w:val="16"/>
        </w:rPr>
        <w:lastRenderedPageBreak/>
        <w:t xml:space="preserve">  INSERT INTO [dbo].[Drilldown](Id, Url) VALUES ('OE1900', '/OE/InvoiceEntry?id={KEY}&amp;disableAll={INQUIRYMODE}')</w:t>
      </w:r>
    </w:p>
    <w:p w14:paraId="4B5674B8"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('OE2200', '/OE/ShipmentEntry?drillDownKey={KEY}&amp;isEditable={NOTINQUIRYMODE}')</w:t>
      </w:r>
    </w:p>
    <w:p w14:paraId="4EC89148"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('PO1310', '/PO/ReceiptEntry?sequenceKey={KEY}&amp;isNavigated={INQUIRYMODE}')</w:t>
      </w:r>
    </w:p>
    <w:p w14:paraId="7F7A5A35"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('PO1320', '/PO/ReturnEntry?sequenceKey={KEY}&amp;disableAll={INQUIRYMODE}')</w:t>
      </w:r>
    </w:p>
    <w:p w14:paraId="13E3A868"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('PO1400', '/PO/InvoiceEntry?invoiceSequence={KEY}&amp;isDisable={INQUIRYMODE}')</w:t>
      </w:r>
    </w:p>
    <w:p w14:paraId="1FC048B8"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('PO1500', '/PO/CreditDebitNoteEntry?sequenceKey={KEY}&amp;disable={INQUIRYMODE}')</w:t>
      </w:r>
    </w:p>
    <w:p w14:paraId="2EB27165" w14:textId="77777777" w:rsidR="00BE1D19" w:rsidRPr="00BE1D19" w:rsidRDefault="00BE1D19" w:rsidP="00BE1D19">
      <w:pPr>
        <w:pStyle w:val="SAGEBodyText"/>
        <w:rPr>
          <w:color w:val="002060"/>
          <w:sz w:val="16"/>
          <w:szCs w:val="16"/>
        </w:rPr>
      </w:pPr>
      <w:r w:rsidRPr="00BE1D19">
        <w:rPr>
          <w:color w:val="002060"/>
          <w:sz w:val="16"/>
          <w:szCs w:val="16"/>
        </w:rPr>
        <w:t>END</w:t>
      </w:r>
    </w:p>
    <w:p w14:paraId="6A9D5A0F" w14:textId="0EB4EC29" w:rsidR="000D51C4" w:rsidRPr="00BE1D19" w:rsidRDefault="00BE1D19" w:rsidP="00BE1D19">
      <w:pPr>
        <w:pStyle w:val="SAGEBodyText"/>
        <w:rPr>
          <w:color w:val="002060"/>
          <w:sz w:val="16"/>
          <w:szCs w:val="16"/>
        </w:rPr>
      </w:pPr>
      <w:r w:rsidRPr="00BE1D19">
        <w:rPr>
          <w:color w:val="002060"/>
          <w:sz w:val="16"/>
          <w:szCs w:val="16"/>
        </w:rPr>
        <w:t>GO</w:t>
      </w:r>
    </w:p>
    <w:p w14:paraId="33B2A3CD" w14:textId="718C6149" w:rsidR="00BE1D19" w:rsidRDefault="00BE1D19" w:rsidP="00BE1D19">
      <w:pPr>
        <w:pStyle w:val="SAGEHeading3"/>
      </w:pPr>
      <w:bookmarkStart w:id="6" w:name="_Toc29896854"/>
      <w:r>
        <w:t>Partner Drilldown Script</w:t>
      </w:r>
      <w:bookmarkEnd w:id="6"/>
    </w:p>
    <w:p w14:paraId="6742B647" w14:textId="443A1D92" w:rsidR="00BE1D19" w:rsidRDefault="00BE1D19" w:rsidP="00BE1D19">
      <w:pPr>
        <w:pStyle w:val="SAGEBodyText"/>
      </w:pPr>
      <w:r>
        <w:t xml:space="preserve">A partner will place its drilldown script in the </w:t>
      </w:r>
      <w:r w:rsidRPr="006C18DC">
        <w:rPr>
          <w:i/>
          <w:iCs/>
        </w:rPr>
        <w:t>../runtime/Database/Landlord/Scripts</w:t>
      </w:r>
      <w:r>
        <w:t xml:space="preserve"> folder so that when “Portal” button is selected, it will populate the drilldown table in the database with the values required for the partner drilldowns.</w:t>
      </w:r>
    </w:p>
    <w:p w14:paraId="0557B496" w14:textId="62EF7101" w:rsidR="00BE1D19" w:rsidRDefault="00BE1D19" w:rsidP="00BE1D19">
      <w:pPr>
        <w:pStyle w:val="SAGEBodyText"/>
      </w:pPr>
      <w:r>
        <w:t xml:space="preserve">The following is an example of a partner script (with a fictitious </w:t>
      </w:r>
      <w:r w:rsidR="006C18DC" w:rsidRPr="006C18DC">
        <w:rPr>
          <w:i/>
          <w:iCs/>
        </w:rPr>
        <w:t>XX</w:t>
      </w:r>
      <w:r w:rsidR="006C18DC">
        <w:t xml:space="preserve"> </w:t>
      </w:r>
      <w:r>
        <w:t xml:space="preserve">module and </w:t>
      </w:r>
      <w:r w:rsidR="006C18DC" w:rsidRPr="006C18DC">
        <w:rPr>
          <w:i/>
          <w:iCs/>
        </w:rPr>
        <w:t>InvoiceEntry</w:t>
      </w:r>
      <w:r w:rsidR="006C18DC">
        <w:t xml:space="preserve"> </w:t>
      </w:r>
      <w:r>
        <w:t>controller):</w:t>
      </w:r>
    </w:p>
    <w:p w14:paraId="10B79C76" w14:textId="6D79832D" w:rsidR="00BE1D19" w:rsidRPr="00BE1D19" w:rsidRDefault="00BE1D19" w:rsidP="00BE1D19">
      <w:pPr>
        <w:pStyle w:val="SAGEBodyText"/>
        <w:rPr>
          <w:color w:val="002060"/>
          <w:sz w:val="16"/>
          <w:szCs w:val="16"/>
        </w:rPr>
      </w:pPr>
      <w:r w:rsidRPr="00BE1D19">
        <w:rPr>
          <w:color w:val="002060"/>
          <w:sz w:val="16"/>
          <w:szCs w:val="16"/>
        </w:rPr>
        <w:t xml:space="preserve">-- Copyright (c) 2019 </w:t>
      </w:r>
      <w:r>
        <w:rPr>
          <w:color w:val="002060"/>
          <w:sz w:val="16"/>
          <w:szCs w:val="16"/>
        </w:rPr>
        <w:t>Valued Partner</w:t>
      </w:r>
      <w:r w:rsidRPr="00BE1D19">
        <w:rPr>
          <w:color w:val="002060"/>
          <w:sz w:val="16"/>
          <w:szCs w:val="16"/>
        </w:rPr>
        <w:t xml:space="preserve">.  All rights reserved. </w:t>
      </w:r>
    </w:p>
    <w:p w14:paraId="0B44294A" w14:textId="3F9C2BC7" w:rsidR="00BE1D19" w:rsidRPr="00BE1D19" w:rsidRDefault="00BE1D19" w:rsidP="00BE1D19">
      <w:pPr>
        <w:pStyle w:val="SAGEBodyText"/>
        <w:rPr>
          <w:color w:val="002060"/>
          <w:sz w:val="16"/>
          <w:szCs w:val="16"/>
        </w:rPr>
      </w:pPr>
      <w:r w:rsidRPr="00BE1D19">
        <w:rPr>
          <w:color w:val="002060"/>
          <w:sz w:val="16"/>
          <w:szCs w:val="16"/>
        </w:rPr>
        <w:t xml:space="preserve">-- </w:t>
      </w:r>
      <w:r w:rsidR="00E9688A">
        <w:rPr>
          <w:color w:val="002060"/>
          <w:sz w:val="16"/>
          <w:szCs w:val="16"/>
        </w:rPr>
        <w:t>ValuedPartnerDrilldownData</w:t>
      </w:r>
      <w:r w:rsidRPr="00BE1D19">
        <w:rPr>
          <w:color w:val="002060"/>
          <w:sz w:val="16"/>
          <w:szCs w:val="16"/>
        </w:rPr>
        <w:t>.sql</w:t>
      </w:r>
    </w:p>
    <w:p w14:paraId="5B433864" w14:textId="77777777" w:rsidR="00BE1D19" w:rsidRPr="00BE1D19" w:rsidRDefault="00BE1D19" w:rsidP="00BE1D19">
      <w:pPr>
        <w:pStyle w:val="SAGEBodyText"/>
        <w:rPr>
          <w:color w:val="002060"/>
          <w:sz w:val="16"/>
          <w:szCs w:val="16"/>
        </w:rPr>
      </w:pPr>
      <w:r w:rsidRPr="00BE1D19">
        <w:rPr>
          <w:color w:val="002060"/>
          <w:sz w:val="16"/>
          <w:szCs w:val="16"/>
        </w:rPr>
        <w:t>SET ANSI_NULLS ON</w:t>
      </w:r>
    </w:p>
    <w:p w14:paraId="3CD72F4B" w14:textId="77777777" w:rsidR="00BE1D19" w:rsidRPr="00BE1D19" w:rsidRDefault="00BE1D19" w:rsidP="00BE1D19">
      <w:pPr>
        <w:pStyle w:val="SAGEBodyText"/>
        <w:rPr>
          <w:color w:val="002060"/>
          <w:sz w:val="16"/>
          <w:szCs w:val="16"/>
        </w:rPr>
      </w:pPr>
      <w:r w:rsidRPr="00BE1D19">
        <w:rPr>
          <w:color w:val="002060"/>
          <w:sz w:val="16"/>
          <w:szCs w:val="16"/>
        </w:rPr>
        <w:t>SET QUOTED_IDENTIFIER ON</w:t>
      </w:r>
    </w:p>
    <w:p w14:paraId="3712BFFF" w14:textId="77777777" w:rsidR="00BE1D19" w:rsidRPr="00BE1D19" w:rsidRDefault="00BE1D19" w:rsidP="00BE1D19">
      <w:pPr>
        <w:pStyle w:val="SAGEBodyText"/>
        <w:rPr>
          <w:color w:val="002060"/>
          <w:sz w:val="16"/>
          <w:szCs w:val="16"/>
        </w:rPr>
      </w:pPr>
      <w:r w:rsidRPr="00BE1D19">
        <w:rPr>
          <w:color w:val="002060"/>
          <w:sz w:val="16"/>
          <w:szCs w:val="16"/>
        </w:rPr>
        <w:t>BEGIN</w:t>
      </w:r>
    </w:p>
    <w:p w14:paraId="655C6D7B" w14:textId="6C3E91F2"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w:t>
      </w:r>
      <w:r>
        <w:rPr>
          <w:color w:val="002060"/>
          <w:sz w:val="16"/>
          <w:szCs w:val="16"/>
        </w:rPr>
        <w:t>XX</w:t>
      </w:r>
      <w:r w:rsidRPr="00BE1D19">
        <w:rPr>
          <w:color w:val="002060"/>
          <w:sz w:val="16"/>
          <w:szCs w:val="16"/>
        </w:rPr>
        <w:t>2100', '/</w:t>
      </w:r>
      <w:r>
        <w:rPr>
          <w:color w:val="002060"/>
          <w:sz w:val="16"/>
          <w:szCs w:val="16"/>
        </w:rPr>
        <w:t>XX</w:t>
      </w:r>
      <w:r w:rsidRPr="00BE1D19">
        <w:rPr>
          <w:color w:val="002060"/>
          <w:sz w:val="16"/>
          <w:szCs w:val="16"/>
        </w:rPr>
        <w:t>/InvoiceEntry?batchNumber={BATCH}&amp;entryNumber={ENTRY}&amp;actionType={MODE}')</w:t>
      </w:r>
    </w:p>
    <w:p w14:paraId="2E93FF19" w14:textId="77777777" w:rsidR="00BE1D19" w:rsidRPr="00BE1D19" w:rsidRDefault="00BE1D19" w:rsidP="00BE1D19">
      <w:pPr>
        <w:pStyle w:val="SAGEBodyText"/>
        <w:rPr>
          <w:color w:val="002060"/>
          <w:sz w:val="16"/>
          <w:szCs w:val="16"/>
        </w:rPr>
      </w:pPr>
      <w:r w:rsidRPr="00BE1D19">
        <w:rPr>
          <w:color w:val="002060"/>
          <w:sz w:val="16"/>
          <w:szCs w:val="16"/>
        </w:rPr>
        <w:t>END</w:t>
      </w:r>
    </w:p>
    <w:p w14:paraId="4D1D5B46" w14:textId="55FF2156" w:rsidR="00BE1D19" w:rsidRDefault="00BE1D19" w:rsidP="00BE1D19">
      <w:pPr>
        <w:pStyle w:val="SAGEBodyText"/>
        <w:rPr>
          <w:color w:val="002060"/>
          <w:sz w:val="16"/>
          <w:szCs w:val="16"/>
        </w:rPr>
      </w:pPr>
      <w:r w:rsidRPr="00BE1D19">
        <w:rPr>
          <w:color w:val="002060"/>
          <w:sz w:val="16"/>
          <w:szCs w:val="16"/>
        </w:rPr>
        <w:t>GO</w:t>
      </w:r>
    </w:p>
    <w:p w14:paraId="37AEB80F" w14:textId="037C0620" w:rsidR="00E9688A" w:rsidRDefault="00E9688A" w:rsidP="00BE1D19">
      <w:pPr>
        <w:pStyle w:val="SAGEBodyText"/>
        <w:rPr>
          <w:color w:val="002060"/>
          <w:sz w:val="16"/>
          <w:szCs w:val="16"/>
        </w:rPr>
      </w:pPr>
    </w:p>
    <w:p w14:paraId="4803A888" w14:textId="5CADBBD1" w:rsidR="00E9688A" w:rsidRDefault="00E9688A" w:rsidP="00E9688A">
      <w:pPr>
        <w:pStyle w:val="SAGEBodyText"/>
      </w:pPr>
      <w:r>
        <w:t>In the example above:</w:t>
      </w:r>
    </w:p>
    <w:p w14:paraId="100B2A0E" w14:textId="30236128" w:rsidR="00E9688A" w:rsidRDefault="00E9688A" w:rsidP="00E9688A">
      <w:pPr>
        <w:pStyle w:val="SAGEBullet1"/>
      </w:pPr>
      <w:r>
        <w:t>The name can be whatever is specified by the partner, but it is recommended to include the partner name in the file as there may be multiple partners participating at a customer site</w:t>
      </w:r>
    </w:p>
    <w:p w14:paraId="5852F680" w14:textId="41EABDD5" w:rsidR="00E9688A" w:rsidRDefault="00E9688A" w:rsidP="00E9688A">
      <w:pPr>
        <w:pStyle w:val="SAGEBullet1"/>
      </w:pPr>
      <w:r>
        <w:t>The file must end in “sql”</w:t>
      </w:r>
    </w:p>
    <w:p w14:paraId="6581678C" w14:textId="25CD6A52" w:rsidR="00E9688A" w:rsidRDefault="00E9688A" w:rsidP="00E9688A">
      <w:pPr>
        <w:pStyle w:val="SAGEBullet1"/>
      </w:pPr>
      <w:r>
        <w:t xml:space="preserve">The </w:t>
      </w:r>
      <w:r w:rsidRPr="006C18DC">
        <w:rPr>
          <w:i/>
          <w:iCs/>
        </w:rPr>
        <w:t>Id</w:t>
      </w:r>
      <w:r>
        <w:t xml:space="preserve"> property is the Roto</w:t>
      </w:r>
      <w:r w:rsidR="00D30AD9">
        <w:t xml:space="preserve"> </w:t>
      </w:r>
      <w:r>
        <w:t>Id specified in the action for drilldown</w:t>
      </w:r>
    </w:p>
    <w:p w14:paraId="1299C808" w14:textId="40C06B75" w:rsidR="00E9688A" w:rsidRDefault="00E9688A" w:rsidP="00E9688A">
      <w:pPr>
        <w:pStyle w:val="SAGEBullet1"/>
      </w:pPr>
      <w:r>
        <w:lastRenderedPageBreak/>
        <w:t xml:space="preserve">The </w:t>
      </w:r>
      <w:r w:rsidRPr="006C18DC">
        <w:rPr>
          <w:i/>
          <w:iCs/>
        </w:rPr>
        <w:t>Url</w:t>
      </w:r>
      <w:r>
        <w:t xml:space="preserve"> property is the URL to be invoked or the destination for the drilldown action</w:t>
      </w:r>
    </w:p>
    <w:p w14:paraId="30E730DC" w14:textId="2766603A" w:rsidR="00E9688A" w:rsidRDefault="00E9688A" w:rsidP="00E9688A">
      <w:pPr>
        <w:pStyle w:val="SAGEBullet1"/>
        <w:numPr>
          <w:ilvl w:val="1"/>
          <w:numId w:val="4"/>
        </w:numPr>
      </w:pPr>
      <w:r>
        <w:t>Url must start with the slash character</w:t>
      </w:r>
    </w:p>
    <w:p w14:paraId="1D864838" w14:textId="4C90350B" w:rsidR="00E9688A" w:rsidRDefault="00E9688A" w:rsidP="00E9688A">
      <w:pPr>
        <w:pStyle w:val="SAGEBullet1"/>
        <w:numPr>
          <w:ilvl w:val="1"/>
          <w:numId w:val="4"/>
        </w:numPr>
      </w:pPr>
      <w:r>
        <w:t>Url specifies the area (</w:t>
      </w:r>
      <w:r w:rsidRPr="006C18DC">
        <w:rPr>
          <w:i/>
          <w:iCs/>
        </w:rPr>
        <w:t>XX</w:t>
      </w:r>
      <w:r>
        <w:t>)</w:t>
      </w:r>
    </w:p>
    <w:p w14:paraId="534FD0A5" w14:textId="73621A69" w:rsidR="00E9688A" w:rsidRDefault="00E9688A" w:rsidP="00E9688A">
      <w:pPr>
        <w:pStyle w:val="SAGEBullet1"/>
        <w:numPr>
          <w:ilvl w:val="1"/>
          <w:numId w:val="4"/>
        </w:numPr>
      </w:pPr>
      <w:r>
        <w:t>Url specifies the controller name (</w:t>
      </w:r>
      <w:r w:rsidRPr="006C18DC">
        <w:rPr>
          <w:i/>
          <w:iCs/>
        </w:rPr>
        <w:t>InvoiceEntry</w:t>
      </w:r>
      <w:r>
        <w:t>)</w:t>
      </w:r>
    </w:p>
    <w:p w14:paraId="159C183F" w14:textId="7CF5AAF0" w:rsidR="00E9688A" w:rsidRDefault="00E9688A" w:rsidP="00E9688A">
      <w:pPr>
        <w:pStyle w:val="SAGEBullet1"/>
        <w:numPr>
          <w:ilvl w:val="1"/>
          <w:numId w:val="4"/>
        </w:numPr>
      </w:pPr>
      <w:r>
        <w:t>Url specifies any query string parameters required for the method (action)</w:t>
      </w:r>
    </w:p>
    <w:p w14:paraId="1C384032" w14:textId="75FB51CB" w:rsidR="00E9688A" w:rsidRDefault="00E9688A" w:rsidP="00E9688A">
      <w:pPr>
        <w:pStyle w:val="SAGEBullet1"/>
        <w:numPr>
          <w:ilvl w:val="1"/>
          <w:numId w:val="4"/>
        </w:numPr>
      </w:pPr>
      <w:r>
        <w:t>In the examples above, methods</w:t>
      </w:r>
      <w:r w:rsidR="00D30AD9">
        <w:t>/actions</w:t>
      </w:r>
      <w:r>
        <w:t xml:space="preserve"> are not specified in any of the examples as no method/action specified will default to </w:t>
      </w:r>
      <w:r w:rsidRPr="006C18DC">
        <w:rPr>
          <w:i/>
          <w:iCs/>
        </w:rPr>
        <w:t>Index</w:t>
      </w:r>
      <w:r>
        <w:t>. Therefore, if a method/action</w:t>
      </w:r>
      <w:r w:rsidR="00D30AD9">
        <w:t xml:space="preserve"> other than </w:t>
      </w:r>
      <w:r w:rsidR="00D30AD9" w:rsidRPr="006C18DC">
        <w:rPr>
          <w:i/>
          <w:iCs/>
        </w:rPr>
        <w:t>Index</w:t>
      </w:r>
      <w:r w:rsidR="00D30AD9">
        <w:t xml:space="preserve"> is required</w:t>
      </w:r>
      <w:r>
        <w:t>, it will be specified after the controller name.</w:t>
      </w:r>
    </w:p>
    <w:p w14:paraId="1E1C546E" w14:textId="43C56CEA" w:rsidR="00E9688A" w:rsidRDefault="00E9688A" w:rsidP="00E9688A">
      <w:pPr>
        <w:pStyle w:val="SAGEBullet1"/>
        <w:numPr>
          <w:ilvl w:val="1"/>
          <w:numId w:val="4"/>
        </w:numPr>
      </w:pPr>
      <w:r>
        <w:t>The tokens</w:t>
      </w:r>
      <w:r w:rsidR="00D30AD9">
        <w:t xml:space="preserve"> are finite and described later in this document</w:t>
      </w:r>
    </w:p>
    <w:p w14:paraId="783F2D27" w14:textId="03A86A1C" w:rsidR="00790FA6" w:rsidRDefault="00790FA6" w:rsidP="00790FA6">
      <w:pPr>
        <w:pStyle w:val="SAGEBullet1"/>
        <w:numPr>
          <w:ilvl w:val="0"/>
          <w:numId w:val="0"/>
        </w:numPr>
        <w:ind w:left="340" w:hanging="340"/>
      </w:pPr>
    </w:p>
    <w:p w14:paraId="5D5F086F" w14:textId="6AEB508D" w:rsidR="00790FA6" w:rsidRDefault="00790FA6" w:rsidP="00790FA6">
      <w:pPr>
        <w:pStyle w:val="SAGEHeading3"/>
      </w:pPr>
      <w:bookmarkStart w:id="7" w:name="_Toc29896855"/>
      <w:r>
        <w:t>Summary</w:t>
      </w:r>
      <w:bookmarkEnd w:id="7"/>
    </w:p>
    <w:p w14:paraId="21D379BF" w14:textId="3573A24E" w:rsidR="00790FA6" w:rsidRDefault="00790FA6" w:rsidP="00790FA6">
      <w:pPr>
        <w:pStyle w:val="SAGEBullet1"/>
      </w:pPr>
      <w:r>
        <w:t>Create the script</w:t>
      </w:r>
      <w:r w:rsidR="00163BAD">
        <w:t xml:space="preserve"> with the values required by the partner</w:t>
      </w:r>
      <w:r w:rsidR="00D30AD9">
        <w:t>’s drilldown</w:t>
      </w:r>
    </w:p>
    <w:p w14:paraId="18650BE0" w14:textId="0ABB4257" w:rsidR="00163BAD" w:rsidRDefault="00163BAD" w:rsidP="00790FA6">
      <w:pPr>
        <w:pStyle w:val="SAGEBullet1"/>
      </w:pPr>
      <w:r>
        <w:t>Partner is responsible for delivering the script to the customer site</w:t>
      </w:r>
    </w:p>
    <w:p w14:paraId="4CECBB20" w14:textId="6B4A75F0" w:rsidR="00163BAD" w:rsidRDefault="00D30AD9" w:rsidP="00790FA6">
      <w:pPr>
        <w:pStyle w:val="SAGEBullet1"/>
      </w:pPr>
      <w:r>
        <w:t>Customer or partner to r</w:t>
      </w:r>
      <w:r w:rsidR="00163BAD">
        <w:t xml:space="preserve">un </w:t>
      </w:r>
      <w:r>
        <w:t xml:space="preserve">the </w:t>
      </w:r>
      <w:r w:rsidR="00163BAD" w:rsidRPr="006C18DC">
        <w:rPr>
          <w:i/>
          <w:iCs/>
        </w:rPr>
        <w:t>Database Setup</w:t>
      </w:r>
      <w:r>
        <w:t xml:space="preserve"> program</w:t>
      </w:r>
      <w:r w:rsidR="00163BAD">
        <w:t xml:space="preserve">, Select the </w:t>
      </w:r>
      <w:r w:rsidR="00163BAD" w:rsidRPr="006C18DC">
        <w:rPr>
          <w:i/>
          <w:iCs/>
        </w:rPr>
        <w:t>Portal</w:t>
      </w:r>
      <w:r w:rsidR="00163BAD">
        <w:t xml:space="preserve"> button to import the partner script into the database</w:t>
      </w:r>
    </w:p>
    <w:p w14:paraId="3B586AE8" w14:textId="42CD9F55" w:rsidR="00163BAD" w:rsidRDefault="00163BAD" w:rsidP="00790FA6">
      <w:pPr>
        <w:pStyle w:val="SAGEBullet1"/>
      </w:pPr>
      <w:r>
        <w:t>Partner drilldown is now possible</w:t>
      </w:r>
    </w:p>
    <w:p w14:paraId="6EFB5477" w14:textId="7C9593B4" w:rsidR="00790FA6" w:rsidRDefault="00790FA6" w:rsidP="00CD09F5">
      <w:pPr>
        <w:pStyle w:val="SAGEBodyText"/>
      </w:pPr>
    </w:p>
    <w:p w14:paraId="7EA22A98" w14:textId="14431915" w:rsidR="00CD09F5" w:rsidRDefault="00CD09F5" w:rsidP="00CD09F5">
      <w:pPr>
        <w:pStyle w:val="SAGEHeading2"/>
      </w:pPr>
      <w:bookmarkStart w:id="8" w:name="_Toc29896856"/>
      <w:r>
        <w:t>Dynamic Entry Implementation</w:t>
      </w:r>
      <w:bookmarkEnd w:id="8"/>
    </w:p>
    <w:p w14:paraId="2E48FC63" w14:textId="3B26135D" w:rsidR="00CD09F5" w:rsidRDefault="00CD09F5" w:rsidP="00CD09F5">
      <w:pPr>
        <w:pStyle w:val="SAGEBodyText"/>
      </w:pPr>
      <w:r>
        <w:t>The Script File Implementation section described how a partner can use a script file delivered to the customer for partner participation in the drilldown feature.</w:t>
      </w:r>
    </w:p>
    <w:p w14:paraId="3EC1ACE1" w14:textId="012AA76B" w:rsidR="00CD09F5" w:rsidRDefault="00CD09F5" w:rsidP="00CD09F5">
      <w:pPr>
        <w:pStyle w:val="SAGEBodyText"/>
      </w:pPr>
      <w:r>
        <w:t xml:space="preserve">Sage 300 believes this to be a </w:t>
      </w:r>
      <w:r w:rsidR="00900D97">
        <w:t xml:space="preserve">valid </w:t>
      </w:r>
      <w:r>
        <w:t>enough delivery mechanism, but also realizes that partner requirements are at times different for external developers.</w:t>
      </w:r>
    </w:p>
    <w:p w14:paraId="1ADD6FB2" w14:textId="77777777" w:rsidR="00900D97" w:rsidRDefault="00CD09F5" w:rsidP="00CD09F5">
      <w:pPr>
        <w:pStyle w:val="SAGEBodyText"/>
      </w:pPr>
      <w:r>
        <w:t xml:space="preserve">Since the drilldown information is stored in a database and the drilldown features reads this data, it is also possible for a partner module to directly insert their drilldown data into the database as opposed to allowing the script to insert it. </w:t>
      </w:r>
    </w:p>
    <w:p w14:paraId="1D848632" w14:textId="21860D73" w:rsidR="00CD09F5" w:rsidRDefault="00CD09F5" w:rsidP="00CD09F5">
      <w:pPr>
        <w:pStyle w:val="SAGEBodyText"/>
      </w:pPr>
      <w:r>
        <w:t xml:space="preserve">This would come in handy if the third-party developer either does not wish to deliver the script or if their drilldown URLs are dynamic in nature (i.e. based upon </w:t>
      </w:r>
      <w:r w:rsidR="00900D97">
        <w:t xml:space="preserve">dynamic </w:t>
      </w:r>
      <w:r>
        <w:t>data, a URL may have different query string parameters, etc.).</w:t>
      </w:r>
    </w:p>
    <w:p w14:paraId="5CB73170" w14:textId="3F4044DB" w:rsidR="00CD09F5" w:rsidRDefault="00CD09F5" w:rsidP="00CD09F5">
      <w:pPr>
        <w:pStyle w:val="SAGEBodyText"/>
      </w:pPr>
      <w:r>
        <w:t>We believe that this implementation will be rarely used, but nonetheless it is available.</w:t>
      </w:r>
    </w:p>
    <w:p w14:paraId="41071C7C" w14:textId="133F683B" w:rsidR="00CD09F5" w:rsidRDefault="00CD09F5" w:rsidP="00CD09F5">
      <w:pPr>
        <w:pStyle w:val="SAGEHeading3"/>
      </w:pPr>
      <w:bookmarkStart w:id="9" w:name="_Toc29896857"/>
      <w:r>
        <w:t>Inserting into the Database</w:t>
      </w:r>
      <w:bookmarkEnd w:id="9"/>
    </w:p>
    <w:p w14:paraId="48DC9591" w14:textId="64AF78C6" w:rsidR="00CD09F5" w:rsidRDefault="00CD09F5" w:rsidP="00CD09F5">
      <w:pPr>
        <w:pStyle w:val="SAGEBodyText"/>
      </w:pPr>
      <w:r>
        <w:t>The</w:t>
      </w:r>
      <w:r w:rsidR="00F6404E">
        <w:t xml:space="preserve"> drilldown table in the database has been exposed via the web screen’s landlord service for allowing the required </w:t>
      </w:r>
      <w:r w:rsidR="00F6404E" w:rsidRPr="006C18DC">
        <w:rPr>
          <w:i/>
          <w:iCs/>
        </w:rPr>
        <w:t>CRUD</w:t>
      </w:r>
      <w:r w:rsidR="00F6404E">
        <w:t xml:space="preserve"> methods.</w:t>
      </w:r>
    </w:p>
    <w:p w14:paraId="3AB92AA8" w14:textId="271B7DD7" w:rsidR="00F6404E" w:rsidRDefault="00F6404E" w:rsidP="00CD09F5">
      <w:pPr>
        <w:pStyle w:val="SAGEBodyText"/>
      </w:pPr>
      <w:r>
        <w:lastRenderedPageBreak/>
        <w:t>Using the example above for the partner script, the below snippet illustrates how this could be accomplished via a partner’s module code:</w:t>
      </w:r>
    </w:p>
    <w:p w14:paraId="64B77074" w14:textId="77777777" w:rsidR="00F6404E" w:rsidRDefault="00F6404E" w:rsidP="00CD09F5">
      <w:pPr>
        <w:pStyle w:val="SAGEBodyText"/>
      </w:pPr>
    </w:p>
    <w:p w14:paraId="2B6D0448" w14:textId="77777777" w:rsidR="00F6404E" w:rsidRPr="00F6404E" w:rsidRDefault="00F6404E" w:rsidP="00F6404E">
      <w:pPr>
        <w:pStyle w:val="SAGEBodyText"/>
        <w:rPr>
          <w:color w:val="002060"/>
          <w:sz w:val="18"/>
          <w:szCs w:val="18"/>
        </w:rPr>
      </w:pPr>
      <w:r>
        <w:t xml:space="preserve">    </w:t>
      </w:r>
      <w:r w:rsidRPr="00F6404E">
        <w:rPr>
          <w:color w:val="002060"/>
          <w:sz w:val="18"/>
          <w:szCs w:val="18"/>
        </w:rPr>
        <w:t xml:space="preserve">        var service = Utilities.Resolve&lt;ILandlordService&gt;(context);</w:t>
      </w:r>
    </w:p>
    <w:p w14:paraId="104A0903" w14:textId="77777777" w:rsidR="00F6404E" w:rsidRPr="00F6404E" w:rsidRDefault="00F6404E" w:rsidP="00F6404E">
      <w:pPr>
        <w:pStyle w:val="SAGEBodyText"/>
        <w:rPr>
          <w:color w:val="002060"/>
          <w:sz w:val="18"/>
          <w:szCs w:val="18"/>
        </w:rPr>
      </w:pPr>
      <w:r w:rsidRPr="00F6404E">
        <w:rPr>
          <w:color w:val="002060"/>
          <w:sz w:val="18"/>
          <w:szCs w:val="18"/>
        </w:rPr>
        <w:t xml:space="preserve">            service.AddDrilldown(new Common.Models.Landlord.Drilldown()</w:t>
      </w:r>
    </w:p>
    <w:p w14:paraId="03487D2E" w14:textId="77777777" w:rsidR="00F6404E" w:rsidRPr="00F6404E" w:rsidRDefault="00F6404E" w:rsidP="00F6404E">
      <w:pPr>
        <w:pStyle w:val="SAGEBodyText"/>
        <w:rPr>
          <w:color w:val="002060"/>
          <w:sz w:val="18"/>
          <w:szCs w:val="18"/>
        </w:rPr>
      </w:pPr>
      <w:r w:rsidRPr="00F6404E">
        <w:rPr>
          <w:color w:val="002060"/>
          <w:sz w:val="18"/>
          <w:szCs w:val="18"/>
        </w:rPr>
        <w:t xml:space="preserve">            {</w:t>
      </w:r>
    </w:p>
    <w:p w14:paraId="0EF6ECF6" w14:textId="77777777" w:rsidR="00F6404E" w:rsidRPr="00F6404E" w:rsidRDefault="00F6404E" w:rsidP="00F6404E">
      <w:pPr>
        <w:pStyle w:val="SAGEBodyText"/>
        <w:rPr>
          <w:color w:val="002060"/>
          <w:sz w:val="18"/>
          <w:szCs w:val="18"/>
        </w:rPr>
      </w:pPr>
      <w:r w:rsidRPr="00F6404E">
        <w:rPr>
          <w:color w:val="002060"/>
          <w:sz w:val="18"/>
          <w:szCs w:val="18"/>
        </w:rPr>
        <w:t xml:space="preserve">                Id = "XX2100",</w:t>
      </w:r>
    </w:p>
    <w:p w14:paraId="31ED4308" w14:textId="77777777" w:rsidR="00F6404E" w:rsidRPr="00F6404E" w:rsidRDefault="00F6404E" w:rsidP="00F6404E">
      <w:pPr>
        <w:pStyle w:val="SAGEBodyText"/>
        <w:rPr>
          <w:color w:val="002060"/>
          <w:sz w:val="18"/>
          <w:szCs w:val="18"/>
        </w:rPr>
      </w:pPr>
      <w:r w:rsidRPr="00F6404E">
        <w:rPr>
          <w:color w:val="002060"/>
          <w:sz w:val="18"/>
          <w:szCs w:val="18"/>
        </w:rPr>
        <w:t xml:space="preserve">                Url = @"/XX/InvoiceEntry?batchNumber={BATCH}&amp;entryNumber={ENTRY}&amp;actionType={MODE}"</w:t>
      </w:r>
    </w:p>
    <w:p w14:paraId="40F6371F" w14:textId="76315415" w:rsidR="00F6404E" w:rsidRPr="00F6404E" w:rsidRDefault="00F6404E" w:rsidP="00F6404E">
      <w:pPr>
        <w:pStyle w:val="SAGEBodyText"/>
        <w:rPr>
          <w:color w:val="002060"/>
          <w:sz w:val="18"/>
          <w:szCs w:val="18"/>
        </w:rPr>
      </w:pPr>
      <w:r w:rsidRPr="00F6404E">
        <w:rPr>
          <w:color w:val="002060"/>
          <w:sz w:val="18"/>
          <w:szCs w:val="18"/>
        </w:rPr>
        <w:t xml:space="preserve">            });</w:t>
      </w:r>
    </w:p>
    <w:p w14:paraId="453316F8" w14:textId="77777777" w:rsidR="00F6404E" w:rsidRDefault="00F6404E" w:rsidP="00F6404E">
      <w:pPr>
        <w:pStyle w:val="SAGEHeading3"/>
      </w:pPr>
      <w:bookmarkStart w:id="10" w:name="_Toc29896858"/>
      <w:r>
        <w:t>Summary</w:t>
      </w:r>
      <w:bookmarkEnd w:id="10"/>
    </w:p>
    <w:p w14:paraId="5404F1D3" w14:textId="0CD8F8F2" w:rsidR="00F6404E" w:rsidRDefault="00F6404E" w:rsidP="00F6404E">
      <w:pPr>
        <w:pStyle w:val="SAGEBullet1"/>
      </w:pPr>
      <w:r>
        <w:t>Instantiate the landlord service (if in the controller or service) or the landlord repository (if in the business repository)</w:t>
      </w:r>
    </w:p>
    <w:p w14:paraId="5CBDFB4D" w14:textId="2FA36CAD" w:rsidR="00F6404E" w:rsidRDefault="00F6404E" w:rsidP="00F6404E">
      <w:pPr>
        <w:pStyle w:val="SAGEBullet1"/>
      </w:pPr>
      <w:r>
        <w:t xml:space="preserve">Invoke the </w:t>
      </w:r>
      <w:r w:rsidRPr="006C18DC">
        <w:rPr>
          <w:i/>
          <w:iCs/>
        </w:rPr>
        <w:t>AddDrilldown</w:t>
      </w:r>
      <w:r>
        <w:t xml:space="preserve"> method with a populated </w:t>
      </w:r>
      <w:r w:rsidRPr="006C18DC">
        <w:rPr>
          <w:i/>
          <w:iCs/>
        </w:rPr>
        <w:t>Drilldown</w:t>
      </w:r>
      <w:r>
        <w:t xml:space="preserve"> object</w:t>
      </w:r>
    </w:p>
    <w:p w14:paraId="6AAEA1AC" w14:textId="3D908526" w:rsidR="00F6404E" w:rsidRDefault="00F6404E" w:rsidP="00F6404E">
      <w:pPr>
        <w:pStyle w:val="SAGEBullet1"/>
      </w:pPr>
      <w:r>
        <w:t>Partner drilldown is now possible</w:t>
      </w:r>
    </w:p>
    <w:p w14:paraId="6C50D2C0" w14:textId="2EB82D1D" w:rsidR="00F6404E" w:rsidRDefault="00F6404E" w:rsidP="00F6404E">
      <w:pPr>
        <w:pStyle w:val="SAGEBullet1"/>
      </w:pPr>
      <w:r w:rsidRPr="006C18DC">
        <w:rPr>
          <w:i/>
          <w:iCs/>
        </w:rPr>
        <w:t>GetDrilldown</w:t>
      </w:r>
      <w:r>
        <w:t xml:space="preserve">, </w:t>
      </w:r>
      <w:r w:rsidRPr="006C18DC">
        <w:rPr>
          <w:i/>
          <w:iCs/>
        </w:rPr>
        <w:t>UpdateDrilldown</w:t>
      </w:r>
      <w:r>
        <w:t xml:space="preserve"> and </w:t>
      </w:r>
      <w:r w:rsidRPr="006C18DC">
        <w:rPr>
          <w:i/>
          <w:iCs/>
        </w:rPr>
        <w:t>DeleteDrilldown</w:t>
      </w:r>
      <w:r>
        <w:t xml:space="preserve"> methods are also available</w:t>
      </w:r>
    </w:p>
    <w:p w14:paraId="1150538F" w14:textId="1016B065" w:rsidR="00CD09F5" w:rsidRDefault="00CD09F5" w:rsidP="00CD09F5">
      <w:pPr>
        <w:pStyle w:val="SAGEBodyText"/>
      </w:pPr>
    </w:p>
    <w:p w14:paraId="5AF34CA9" w14:textId="1B451026" w:rsidR="00F6404E" w:rsidRDefault="00F6404E" w:rsidP="00F6404E">
      <w:pPr>
        <w:pStyle w:val="SAGEHeading2"/>
      </w:pPr>
      <w:bookmarkStart w:id="11" w:name="_Toc29896859"/>
      <w:r>
        <w:t>Drilldown Tokens</w:t>
      </w:r>
      <w:bookmarkEnd w:id="11"/>
    </w:p>
    <w:p w14:paraId="5179D920" w14:textId="6518BD6C" w:rsidR="00F6404E" w:rsidRDefault="00F6404E" w:rsidP="00F6404E">
      <w:pPr>
        <w:pStyle w:val="SAGEBodyText"/>
      </w:pPr>
      <w:r>
        <w:t>There are a finite set of tokens used by the drilldown framework</w:t>
      </w:r>
      <w:r w:rsidR="00C4794E">
        <w:t xml:space="preserve"> and will be explained in this section.</w:t>
      </w:r>
    </w:p>
    <w:p w14:paraId="23F0F43F" w14:textId="44CDC7DF" w:rsidR="00F6404E" w:rsidRDefault="00F6404E" w:rsidP="00F6404E">
      <w:pPr>
        <w:pStyle w:val="SAGEBodyText"/>
      </w:pPr>
      <w:r>
        <w:t xml:space="preserve">Previously, the token replacement used the </w:t>
      </w:r>
      <w:r w:rsidRPr="006C18DC">
        <w:rPr>
          <w:i/>
          <w:iCs/>
        </w:rPr>
        <w:t>String.Format()</w:t>
      </w:r>
      <w:r>
        <w:t xml:space="preserve"> function to replace the tokens, but that required knowing what tokens were used and in what order. For example:</w:t>
      </w:r>
    </w:p>
    <w:p w14:paraId="25797ED8" w14:textId="77DAB233" w:rsidR="00C4794E" w:rsidRDefault="00C4794E" w:rsidP="00F6404E">
      <w:pPr>
        <w:pStyle w:val="SAGEBodyText"/>
      </w:pPr>
    </w:p>
    <w:p w14:paraId="534F8183" w14:textId="77777777" w:rsidR="00C4794E" w:rsidRPr="00C4794E" w:rsidRDefault="00C4794E" w:rsidP="00C4794E">
      <w:pPr>
        <w:pStyle w:val="SAGEBodyText"/>
        <w:rPr>
          <w:color w:val="002060"/>
          <w:sz w:val="18"/>
          <w:szCs w:val="18"/>
        </w:rPr>
      </w:pPr>
      <w:r w:rsidRPr="00C4794E">
        <w:rPr>
          <w:color w:val="002060"/>
          <w:sz w:val="18"/>
          <w:szCs w:val="18"/>
        </w:rPr>
        <w:t xml:space="preserve">            string url = string.Format(@"/AP/InvoiceEntry?batchNumber={0}&amp;entryNumber={1}&amp;actionType={2}", </w:t>
      </w:r>
    </w:p>
    <w:p w14:paraId="2C286970" w14:textId="77777777" w:rsidR="00C4794E" w:rsidRPr="00C4794E" w:rsidRDefault="00C4794E" w:rsidP="00C4794E">
      <w:pPr>
        <w:pStyle w:val="SAGEBodyText"/>
        <w:rPr>
          <w:color w:val="002060"/>
          <w:sz w:val="18"/>
          <w:szCs w:val="18"/>
        </w:rPr>
      </w:pPr>
      <w:r w:rsidRPr="00C4794E">
        <w:rPr>
          <w:color w:val="002060"/>
          <w:sz w:val="18"/>
          <w:szCs w:val="18"/>
        </w:rPr>
        <w:t xml:space="preserve">                _parser.GetBatchNumber(), </w:t>
      </w:r>
    </w:p>
    <w:p w14:paraId="2561C847" w14:textId="77777777" w:rsidR="00C4794E" w:rsidRPr="00C4794E" w:rsidRDefault="00C4794E" w:rsidP="00C4794E">
      <w:pPr>
        <w:pStyle w:val="SAGEBodyText"/>
        <w:rPr>
          <w:color w:val="002060"/>
          <w:sz w:val="18"/>
          <w:szCs w:val="18"/>
        </w:rPr>
      </w:pPr>
      <w:r w:rsidRPr="00C4794E">
        <w:rPr>
          <w:color w:val="002060"/>
          <w:sz w:val="18"/>
          <w:szCs w:val="18"/>
        </w:rPr>
        <w:t xml:space="preserve">                _parser.GetBatchEntryNumber(), </w:t>
      </w:r>
    </w:p>
    <w:p w14:paraId="1BF34CDC" w14:textId="334D166C" w:rsidR="00C4794E" w:rsidRPr="00C4794E" w:rsidRDefault="00C4794E" w:rsidP="00C4794E">
      <w:pPr>
        <w:pStyle w:val="SAGEBodyText"/>
        <w:rPr>
          <w:color w:val="002060"/>
          <w:sz w:val="18"/>
          <w:szCs w:val="18"/>
        </w:rPr>
      </w:pPr>
      <w:r w:rsidRPr="00C4794E">
        <w:rPr>
          <w:color w:val="002060"/>
          <w:sz w:val="18"/>
          <w:szCs w:val="18"/>
        </w:rPr>
        <w:t xml:space="preserve">                _parser.GetMode());</w:t>
      </w:r>
    </w:p>
    <w:p w14:paraId="750B0496" w14:textId="481367AB" w:rsidR="00C4794E" w:rsidRDefault="0072028D" w:rsidP="00F6404E">
      <w:pPr>
        <w:pStyle w:val="SAGEBodyText"/>
      </w:pPr>
      <w:r>
        <w:t>A</w:t>
      </w:r>
      <w:r w:rsidR="00C4794E">
        <w:t xml:space="preserve">s you can see, not all URLs invoke the same endpoint with the same parameters and </w:t>
      </w:r>
      <w:r>
        <w:t xml:space="preserve">the </w:t>
      </w:r>
      <w:r w:rsidR="00C4794E">
        <w:t>same values.</w:t>
      </w:r>
      <w:r>
        <w:t xml:space="preserve"> </w:t>
      </w:r>
      <w:r w:rsidR="00C4794E">
        <w:t>Therefore, the URLs use named tokens, such as:</w:t>
      </w:r>
    </w:p>
    <w:p w14:paraId="053F3E8D" w14:textId="381F9E53" w:rsidR="00C4794E" w:rsidRPr="00C4794E" w:rsidRDefault="00C4794E" w:rsidP="00C4794E">
      <w:pPr>
        <w:pStyle w:val="SAGEBodyText"/>
        <w:ind w:left="432" w:firstLine="144"/>
        <w:rPr>
          <w:color w:val="002060"/>
          <w:sz w:val="18"/>
          <w:szCs w:val="18"/>
        </w:rPr>
      </w:pPr>
      <w:r w:rsidRPr="00C4794E">
        <w:rPr>
          <w:color w:val="002060"/>
          <w:sz w:val="18"/>
          <w:szCs w:val="18"/>
        </w:rPr>
        <w:t>/AP/InvoiceEntry?batchNumber={</w:t>
      </w:r>
      <w:r w:rsidRPr="00C4794E">
        <w:rPr>
          <w:color w:val="002060"/>
          <w:sz w:val="18"/>
          <w:szCs w:val="18"/>
          <w:highlight w:val="yellow"/>
        </w:rPr>
        <w:t>BATCH</w:t>
      </w:r>
      <w:r w:rsidRPr="00C4794E">
        <w:rPr>
          <w:color w:val="002060"/>
          <w:sz w:val="18"/>
          <w:szCs w:val="18"/>
        </w:rPr>
        <w:t>}&amp;entryNumber={</w:t>
      </w:r>
      <w:r w:rsidRPr="00C4794E">
        <w:rPr>
          <w:color w:val="002060"/>
          <w:sz w:val="18"/>
          <w:szCs w:val="18"/>
          <w:highlight w:val="yellow"/>
        </w:rPr>
        <w:t>ENTRY</w:t>
      </w:r>
      <w:r w:rsidRPr="00C4794E">
        <w:rPr>
          <w:color w:val="002060"/>
          <w:sz w:val="18"/>
          <w:szCs w:val="18"/>
        </w:rPr>
        <w:t>}&amp;actionType={</w:t>
      </w:r>
      <w:r w:rsidRPr="00C4794E">
        <w:rPr>
          <w:color w:val="002060"/>
          <w:sz w:val="18"/>
          <w:szCs w:val="18"/>
          <w:highlight w:val="yellow"/>
        </w:rPr>
        <w:t>MODE</w:t>
      </w:r>
      <w:r w:rsidRPr="00C4794E">
        <w:rPr>
          <w:color w:val="002060"/>
          <w:sz w:val="18"/>
          <w:szCs w:val="18"/>
        </w:rPr>
        <w:t>}</w:t>
      </w:r>
    </w:p>
    <w:p w14:paraId="32E65896" w14:textId="574C7801" w:rsidR="008024CD" w:rsidRDefault="008024CD" w:rsidP="008024CD">
      <w:pPr>
        <w:pStyle w:val="SAGEBodyText"/>
      </w:pPr>
      <w:r>
        <w:t>A</w:t>
      </w:r>
      <w:r>
        <w:t xml:space="preserve">dditionally, a partner module’s drilldown link may not be parsed like Sage’s drilldown link and therefore the parsing will </w:t>
      </w:r>
      <w:r w:rsidR="00E47D78">
        <w:t xml:space="preserve">need to </w:t>
      </w:r>
      <w:r>
        <w:t>be performed in the partner’s endpoint where the drilldown link is passed</w:t>
      </w:r>
      <w:r w:rsidR="00E47D78">
        <w:t xml:space="preserve"> and once parsing is complete another endpoint can be invoked with the parameters supplied for contextual display of the screen, such as:</w:t>
      </w:r>
    </w:p>
    <w:p w14:paraId="49E14789" w14:textId="0DF1D8E7" w:rsidR="008024CD" w:rsidRPr="00C4794E" w:rsidRDefault="008024CD" w:rsidP="008024CD">
      <w:pPr>
        <w:pStyle w:val="SAGEBodyText"/>
        <w:ind w:left="432" w:firstLine="144"/>
        <w:rPr>
          <w:color w:val="002060"/>
          <w:sz w:val="18"/>
          <w:szCs w:val="18"/>
        </w:rPr>
      </w:pPr>
      <w:r w:rsidRPr="00C4794E">
        <w:rPr>
          <w:color w:val="002060"/>
          <w:sz w:val="18"/>
          <w:szCs w:val="18"/>
        </w:rPr>
        <w:lastRenderedPageBreak/>
        <w:t>/</w:t>
      </w:r>
      <w:r w:rsidR="00E47D78">
        <w:rPr>
          <w:color w:val="002060"/>
          <w:sz w:val="18"/>
          <w:szCs w:val="18"/>
        </w:rPr>
        <w:t>XX</w:t>
      </w:r>
      <w:r w:rsidRPr="00C4794E">
        <w:rPr>
          <w:color w:val="002060"/>
          <w:sz w:val="18"/>
          <w:szCs w:val="18"/>
        </w:rPr>
        <w:t>/InvoiceEntry</w:t>
      </w:r>
      <w:r w:rsidR="00E47D78">
        <w:rPr>
          <w:color w:val="002060"/>
          <w:sz w:val="18"/>
          <w:szCs w:val="18"/>
        </w:rPr>
        <w:t>/</w:t>
      </w:r>
      <w:proofErr w:type="spellStart"/>
      <w:r w:rsidR="00E47D78">
        <w:rPr>
          <w:color w:val="002060"/>
          <w:sz w:val="18"/>
          <w:szCs w:val="18"/>
        </w:rPr>
        <w:t>Drilldown</w:t>
      </w:r>
      <w:r w:rsidRPr="00C4794E">
        <w:rPr>
          <w:color w:val="002060"/>
          <w:sz w:val="18"/>
          <w:szCs w:val="18"/>
        </w:rPr>
        <w:t>?</w:t>
      </w:r>
      <w:r w:rsidR="00E47D78">
        <w:rPr>
          <w:color w:val="002060"/>
          <w:sz w:val="18"/>
          <w:szCs w:val="18"/>
        </w:rPr>
        <w:t>id</w:t>
      </w:r>
      <w:proofErr w:type="spellEnd"/>
      <w:r w:rsidRPr="00C4794E">
        <w:rPr>
          <w:color w:val="002060"/>
          <w:sz w:val="18"/>
          <w:szCs w:val="18"/>
        </w:rPr>
        <w:t>={</w:t>
      </w:r>
      <w:r w:rsidR="00E47D78">
        <w:rPr>
          <w:color w:val="002060"/>
          <w:sz w:val="18"/>
          <w:szCs w:val="18"/>
          <w:highlight w:val="yellow"/>
        </w:rPr>
        <w:t>DRILLDWNLK</w:t>
      </w:r>
      <w:r w:rsidRPr="00C4794E">
        <w:rPr>
          <w:color w:val="002060"/>
          <w:sz w:val="18"/>
          <w:szCs w:val="18"/>
        </w:rPr>
        <w:t>}}</w:t>
      </w:r>
    </w:p>
    <w:p w14:paraId="59BC741A" w14:textId="77777777" w:rsidR="008024CD" w:rsidRDefault="008024CD" w:rsidP="00F6404E">
      <w:pPr>
        <w:pStyle w:val="SAGEBodyText"/>
      </w:pPr>
    </w:p>
    <w:p w14:paraId="4DE73DF7" w14:textId="70ADE1CD" w:rsidR="00F6404E" w:rsidRDefault="00C4794E" w:rsidP="00F6404E">
      <w:pPr>
        <w:pStyle w:val="SAGEBodyText"/>
      </w:pPr>
      <w:r>
        <w:t>And, now any URL can have their tokens replaced with a single line:</w:t>
      </w:r>
    </w:p>
    <w:p w14:paraId="1B0A51CD" w14:textId="77777777" w:rsidR="00C4794E" w:rsidRPr="00C4794E" w:rsidRDefault="00C4794E" w:rsidP="00C4794E">
      <w:pPr>
        <w:pStyle w:val="SAGEBodyText"/>
        <w:rPr>
          <w:color w:val="002060"/>
          <w:sz w:val="18"/>
          <w:szCs w:val="18"/>
        </w:rPr>
      </w:pPr>
      <w:r w:rsidRPr="00C4794E">
        <w:rPr>
          <w:color w:val="002060"/>
          <w:sz w:val="18"/>
          <w:szCs w:val="18"/>
        </w:rPr>
        <w:t xml:space="preserve">            // Replace tokens in URL</w:t>
      </w:r>
    </w:p>
    <w:p w14:paraId="75F0F38C" w14:textId="77777777" w:rsidR="00C4794E" w:rsidRPr="00C4794E" w:rsidRDefault="00C4794E" w:rsidP="00C4794E">
      <w:pPr>
        <w:pStyle w:val="SAGEBodyText"/>
        <w:rPr>
          <w:color w:val="002060"/>
          <w:sz w:val="18"/>
          <w:szCs w:val="18"/>
        </w:rPr>
      </w:pPr>
      <w:r w:rsidRPr="00C4794E">
        <w:rPr>
          <w:color w:val="002060"/>
          <w:sz w:val="18"/>
          <w:szCs w:val="18"/>
        </w:rPr>
        <w:t xml:space="preserve">            string url = urlFormat.Replace("{BATCH}", _parser.GetBatchNumber())</w:t>
      </w:r>
    </w:p>
    <w:p w14:paraId="37BC260A" w14:textId="77777777" w:rsidR="00C4794E" w:rsidRPr="00C4794E" w:rsidRDefault="00C4794E" w:rsidP="00C4794E">
      <w:pPr>
        <w:pStyle w:val="SAGEBodyText"/>
        <w:rPr>
          <w:color w:val="002060"/>
          <w:sz w:val="18"/>
          <w:szCs w:val="18"/>
        </w:rPr>
      </w:pPr>
      <w:r w:rsidRPr="00C4794E">
        <w:rPr>
          <w:color w:val="002060"/>
          <w:sz w:val="18"/>
          <w:szCs w:val="18"/>
        </w:rPr>
        <w:t xml:space="preserve">                .Replace("{ENTRY}", _parser.GetBatchEntryNumber())</w:t>
      </w:r>
    </w:p>
    <w:p w14:paraId="480C21ED" w14:textId="77777777" w:rsidR="00C4794E" w:rsidRPr="00C4794E" w:rsidRDefault="00C4794E" w:rsidP="00C4794E">
      <w:pPr>
        <w:pStyle w:val="SAGEBodyText"/>
        <w:rPr>
          <w:color w:val="002060"/>
          <w:sz w:val="18"/>
          <w:szCs w:val="18"/>
        </w:rPr>
      </w:pPr>
      <w:r w:rsidRPr="00C4794E">
        <w:rPr>
          <w:color w:val="002060"/>
          <w:sz w:val="18"/>
          <w:szCs w:val="18"/>
        </w:rPr>
        <w:t xml:space="preserve">                .Replace("{MODE}", _parser.GetMode())</w:t>
      </w:r>
    </w:p>
    <w:p w14:paraId="147E6834" w14:textId="77777777" w:rsidR="00C4794E" w:rsidRPr="00C4794E" w:rsidRDefault="00C4794E" w:rsidP="00C4794E">
      <w:pPr>
        <w:pStyle w:val="SAGEBodyText"/>
        <w:rPr>
          <w:color w:val="002060"/>
          <w:sz w:val="18"/>
          <w:szCs w:val="18"/>
        </w:rPr>
      </w:pPr>
      <w:r w:rsidRPr="00C4794E">
        <w:rPr>
          <w:color w:val="002060"/>
          <w:sz w:val="18"/>
          <w:szCs w:val="18"/>
        </w:rPr>
        <w:t xml:space="preserve">                .Replace("{SEQUENCENO}", _parser.GetSequenceNumber())</w:t>
      </w:r>
    </w:p>
    <w:p w14:paraId="507043F8" w14:textId="77777777" w:rsidR="00C4794E" w:rsidRPr="00C4794E" w:rsidRDefault="00C4794E" w:rsidP="00C4794E">
      <w:pPr>
        <w:pStyle w:val="SAGEBodyText"/>
        <w:rPr>
          <w:color w:val="002060"/>
          <w:sz w:val="18"/>
          <w:szCs w:val="18"/>
        </w:rPr>
      </w:pPr>
      <w:r w:rsidRPr="00C4794E">
        <w:rPr>
          <w:color w:val="002060"/>
          <w:sz w:val="18"/>
          <w:szCs w:val="18"/>
        </w:rPr>
        <w:t xml:space="preserve">                .Replace("{KEY}", _parser.GetKey())</w:t>
      </w:r>
    </w:p>
    <w:p w14:paraId="7DEC59F5" w14:textId="77777777" w:rsidR="00C4794E" w:rsidRPr="00C4794E" w:rsidRDefault="00C4794E" w:rsidP="00C4794E">
      <w:pPr>
        <w:pStyle w:val="SAGEBodyText"/>
        <w:rPr>
          <w:color w:val="002060"/>
          <w:sz w:val="18"/>
          <w:szCs w:val="18"/>
        </w:rPr>
      </w:pPr>
      <w:r w:rsidRPr="00C4794E">
        <w:rPr>
          <w:color w:val="002060"/>
          <w:sz w:val="18"/>
          <w:szCs w:val="18"/>
        </w:rPr>
        <w:t xml:space="preserve">                .Replace("{INQUIRYMODE}", _parser.GetInquiryMode().ToString())</w:t>
      </w:r>
    </w:p>
    <w:p w14:paraId="6F43F62D" w14:textId="77777777" w:rsidR="00C4794E" w:rsidRPr="00C4794E" w:rsidRDefault="00C4794E" w:rsidP="00C4794E">
      <w:pPr>
        <w:pStyle w:val="SAGEBodyText"/>
        <w:rPr>
          <w:color w:val="002060"/>
          <w:sz w:val="18"/>
          <w:szCs w:val="18"/>
        </w:rPr>
      </w:pPr>
      <w:r w:rsidRPr="00C4794E">
        <w:rPr>
          <w:color w:val="002060"/>
          <w:sz w:val="18"/>
          <w:szCs w:val="18"/>
        </w:rPr>
        <w:t xml:space="preserve">                .Replace("{NOTINQUIRYMODE}", (!_parser.GetInquiryMode()).ToString())</w:t>
      </w:r>
    </w:p>
    <w:p w14:paraId="1D480506" w14:textId="77777777" w:rsidR="00C4794E" w:rsidRPr="00C4794E" w:rsidRDefault="00C4794E" w:rsidP="00C4794E">
      <w:pPr>
        <w:pStyle w:val="SAGEBodyText"/>
        <w:rPr>
          <w:color w:val="002060"/>
          <w:sz w:val="18"/>
          <w:szCs w:val="18"/>
        </w:rPr>
      </w:pPr>
      <w:r w:rsidRPr="00C4794E">
        <w:rPr>
          <w:color w:val="002060"/>
          <w:sz w:val="18"/>
          <w:szCs w:val="18"/>
        </w:rPr>
        <w:t xml:space="preserve">                .Replace("{POSTSEQ}", _parser.GetPostingSequence())</w:t>
      </w:r>
    </w:p>
    <w:p w14:paraId="6EF58793" w14:textId="77777777" w:rsidR="00C4794E" w:rsidRPr="00C4794E" w:rsidRDefault="00C4794E" w:rsidP="00C4794E">
      <w:pPr>
        <w:pStyle w:val="SAGEBodyText"/>
        <w:rPr>
          <w:color w:val="002060"/>
          <w:sz w:val="18"/>
          <w:szCs w:val="18"/>
        </w:rPr>
      </w:pPr>
      <w:r w:rsidRPr="00C4794E">
        <w:rPr>
          <w:color w:val="002060"/>
          <w:sz w:val="18"/>
          <w:szCs w:val="18"/>
        </w:rPr>
        <w:t xml:space="preserve">                .Replace("{KEYSEQ}", _parser.GetSequenceKey())</w:t>
      </w:r>
    </w:p>
    <w:p w14:paraId="5C5F0EC8" w14:textId="77777777" w:rsidR="00C4794E" w:rsidRPr="00C4794E" w:rsidRDefault="00C4794E" w:rsidP="00C4794E">
      <w:pPr>
        <w:pStyle w:val="SAGEBodyText"/>
        <w:rPr>
          <w:color w:val="002060"/>
          <w:sz w:val="18"/>
          <w:szCs w:val="18"/>
        </w:rPr>
      </w:pPr>
      <w:r w:rsidRPr="00C4794E">
        <w:rPr>
          <w:color w:val="002060"/>
          <w:sz w:val="18"/>
          <w:szCs w:val="18"/>
        </w:rPr>
        <w:t xml:space="preserve">                .Replace("{TYPE}", _parser.GetTypeParameter())</w:t>
      </w:r>
    </w:p>
    <w:p w14:paraId="7D01EC6D" w14:textId="43079026" w:rsidR="00C4794E" w:rsidRDefault="00C4794E" w:rsidP="00C4794E">
      <w:pPr>
        <w:pStyle w:val="SAGEBodyText"/>
        <w:rPr>
          <w:color w:val="002060"/>
          <w:sz w:val="18"/>
          <w:szCs w:val="18"/>
        </w:rPr>
      </w:pPr>
      <w:r w:rsidRPr="00C4794E">
        <w:rPr>
          <w:color w:val="002060"/>
          <w:sz w:val="18"/>
          <w:szCs w:val="18"/>
        </w:rPr>
        <w:t xml:space="preserve">                .Replace("{BANKSEQ}", _parser.GetBankSequence())</w:t>
      </w:r>
    </w:p>
    <w:p w14:paraId="43AA159F" w14:textId="6D3A8078" w:rsidR="00E47D78" w:rsidRDefault="00E47D78" w:rsidP="00E47D78">
      <w:pPr>
        <w:pStyle w:val="SAGEBodyText"/>
        <w:rPr>
          <w:color w:val="002060"/>
          <w:sz w:val="18"/>
          <w:szCs w:val="18"/>
        </w:rPr>
      </w:pPr>
      <w:r w:rsidRPr="00C4794E">
        <w:rPr>
          <w:color w:val="002060"/>
          <w:sz w:val="18"/>
          <w:szCs w:val="18"/>
        </w:rPr>
        <w:t xml:space="preserve">                .Replace("{</w:t>
      </w:r>
      <w:r>
        <w:rPr>
          <w:color w:val="002060"/>
          <w:sz w:val="18"/>
          <w:szCs w:val="18"/>
        </w:rPr>
        <w:t>DRILLDWNLK</w:t>
      </w:r>
      <w:r w:rsidRPr="00C4794E">
        <w:rPr>
          <w:color w:val="002060"/>
          <w:sz w:val="18"/>
          <w:szCs w:val="18"/>
        </w:rPr>
        <w:t>}", _parser.Get</w:t>
      </w:r>
      <w:r>
        <w:rPr>
          <w:color w:val="002060"/>
          <w:sz w:val="18"/>
          <w:szCs w:val="18"/>
        </w:rPr>
        <w:t>UnparsedParametersString</w:t>
      </w:r>
      <w:r w:rsidRPr="00C4794E">
        <w:rPr>
          <w:color w:val="002060"/>
          <w:sz w:val="18"/>
          <w:szCs w:val="18"/>
        </w:rPr>
        <w:t>());</w:t>
      </w:r>
    </w:p>
    <w:p w14:paraId="6204531E" w14:textId="2B33F622" w:rsidR="00C4794E" w:rsidRDefault="00C4794E" w:rsidP="00C4794E">
      <w:pPr>
        <w:pStyle w:val="SAGEBodyText"/>
        <w:rPr>
          <w:color w:val="002060"/>
          <w:sz w:val="18"/>
          <w:szCs w:val="18"/>
        </w:rPr>
      </w:pPr>
    </w:p>
    <w:p w14:paraId="5825F6CB" w14:textId="3AD5958B" w:rsidR="00C4794E" w:rsidRDefault="00C4794E" w:rsidP="00C4794E">
      <w:pPr>
        <w:pStyle w:val="SAGEHeading3"/>
      </w:pPr>
      <w:bookmarkStart w:id="12" w:name="_Toc29896860"/>
      <w:r>
        <w:t>Tokens</w:t>
      </w:r>
      <w:bookmarkEnd w:id="12"/>
    </w:p>
    <w:p w14:paraId="65993F87" w14:textId="77777777" w:rsidR="00CD76BC" w:rsidRDefault="00C4794E" w:rsidP="00C4794E">
      <w:pPr>
        <w:pStyle w:val="SAGEBodyText"/>
      </w:pPr>
      <w:r>
        <w:t xml:space="preserve">This section will define the various tokens. </w:t>
      </w:r>
    </w:p>
    <w:p w14:paraId="35411A89" w14:textId="7E74E59A" w:rsidR="00C4794E" w:rsidRDefault="00C4794E" w:rsidP="00CD76BC">
      <w:pPr>
        <w:pStyle w:val="SAGEAdmonitionWarning"/>
      </w:pPr>
      <w:r>
        <w:t>Since the tokens are finite and are mapped to the drilldown values in the drilldown framework, the use of any tokens not in this list will not result in a token replacement.</w:t>
      </w:r>
    </w:p>
    <w:p w14:paraId="75D26433" w14:textId="0AA2C8EA" w:rsidR="00C4794E" w:rsidRDefault="00C4794E" w:rsidP="00C4794E">
      <w:pPr>
        <w:pStyle w:val="SAGEBullet1"/>
      </w:pPr>
      <w:r>
        <w:t>{BATCH}</w:t>
      </w:r>
    </w:p>
    <w:p w14:paraId="220277A6" w14:textId="04EEDEEF" w:rsidR="00C4794E" w:rsidRDefault="00CD76BC" w:rsidP="00C4794E">
      <w:pPr>
        <w:pStyle w:val="SAGEBullet1"/>
        <w:numPr>
          <w:ilvl w:val="1"/>
          <w:numId w:val="4"/>
        </w:numPr>
      </w:pPr>
      <w:r>
        <w:t>BATCH drilldown parameter value or empty if null</w:t>
      </w:r>
    </w:p>
    <w:p w14:paraId="0DA4F5FF" w14:textId="2EA35922" w:rsidR="00C4794E" w:rsidRDefault="00C4794E" w:rsidP="00C4794E">
      <w:pPr>
        <w:pStyle w:val="SAGEBullet1"/>
      </w:pPr>
      <w:r>
        <w:t>{ENTRY}</w:t>
      </w:r>
    </w:p>
    <w:p w14:paraId="3C46AC4F" w14:textId="4FBD709B" w:rsidR="00CD76BC" w:rsidRDefault="00CD76BC" w:rsidP="00CD76BC">
      <w:pPr>
        <w:pStyle w:val="SAGEBullet1"/>
        <w:numPr>
          <w:ilvl w:val="1"/>
          <w:numId w:val="4"/>
        </w:numPr>
      </w:pPr>
      <w:r>
        <w:t>ENTRY drilldown parameter value or empty if null</w:t>
      </w:r>
    </w:p>
    <w:p w14:paraId="4B9F36EE" w14:textId="25E43FF3" w:rsidR="00C4794E" w:rsidRDefault="00C4794E" w:rsidP="00C4794E">
      <w:pPr>
        <w:pStyle w:val="SAGEBullet1"/>
      </w:pPr>
      <w:r>
        <w:t>{MODE}</w:t>
      </w:r>
    </w:p>
    <w:p w14:paraId="3086FD5F" w14:textId="5DA84AA5" w:rsidR="00CD76BC" w:rsidRDefault="00CD76BC" w:rsidP="00CD76BC">
      <w:pPr>
        <w:pStyle w:val="SAGEBullet1"/>
        <w:numPr>
          <w:ilvl w:val="1"/>
          <w:numId w:val="4"/>
        </w:numPr>
      </w:pPr>
      <w:r>
        <w:t>“Inquiry”</w:t>
      </w:r>
    </w:p>
    <w:p w14:paraId="407615F5" w14:textId="0E811526" w:rsidR="00C4794E" w:rsidRDefault="00C4794E" w:rsidP="00C4794E">
      <w:pPr>
        <w:pStyle w:val="SAGEBullet1"/>
      </w:pPr>
      <w:r>
        <w:t>{SEQUENCENO}</w:t>
      </w:r>
    </w:p>
    <w:p w14:paraId="04C08975" w14:textId="5E9889B9" w:rsidR="00CD76BC" w:rsidRDefault="00CD76BC" w:rsidP="00CD76BC">
      <w:pPr>
        <w:pStyle w:val="SAGEBullet1"/>
        <w:numPr>
          <w:ilvl w:val="1"/>
          <w:numId w:val="4"/>
        </w:numPr>
      </w:pPr>
      <w:r>
        <w:t>SEQUENCENO drilldown parameter value or empty if null</w:t>
      </w:r>
    </w:p>
    <w:p w14:paraId="091501B7" w14:textId="37FC3282" w:rsidR="00C4794E" w:rsidRDefault="00C4794E" w:rsidP="00C4794E">
      <w:pPr>
        <w:pStyle w:val="SAGEBullet1"/>
      </w:pPr>
      <w:r>
        <w:t>{KEY}</w:t>
      </w:r>
    </w:p>
    <w:p w14:paraId="76206C2F" w14:textId="3EE67862" w:rsidR="00CD76BC" w:rsidRDefault="00CD76BC" w:rsidP="00CD76BC">
      <w:pPr>
        <w:pStyle w:val="SAGEBullet1"/>
        <w:numPr>
          <w:ilvl w:val="1"/>
          <w:numId w:val="4"/>
        </w:numPr>
      </w:pPr>
      <w:r>
        <w:t>KEY drilldown parameter value or empty if null</w:t>
      </w:r>
    </w:p>
    <w:p w14:paraId="612A709A" w14:textId="6C06BC89" w:rsidR="00C4794E" w:rsidRDefault="00C4794E" w:rsidP="00C4794E">
      <w:pPr>
        <w:pStyle w:val="SAGEBullet1"/>
      </w:pPr>
      <w:r>
        <w:lastRenderedPageBreak/>
        <w:t>{INQUIRYMODE}</w:t>
      </w:r>
    </w:p>
    <w:p w14:paraId="583D6452" w14:textId="79B96391" w:rsidR="00CD76BC" w:rsidRDefault="00CD76BC" w:rsidP="00CD76BC">
      <w:pPr>
        <w:pStyle w:val="SAGEBullet1"/>
        <w:numPr>
          <w:ilvl w:val="1"/>
          <w:numId w:val="4"/>
        </w:numPr>
      </w:pPr>
      <w:r>
        <w:t>If INQUIRYMODE drilldown parameter is 1 then true otherwise false</w:t>
      </w:r>
    </w:p>
    <w:p w14:paraId="597BD1A6" w14:textId="6EFE861F" w:rsidR="00C4794E" w:rsidRDefault="00C4794E" w:rsidP="00C4794E">
      <w:pPr>
        <w:pStyle w:val="SAGEBullet1"/>
      </w:pPr>
      <w:r>
        <w:t>{NOTINQUIRYMODE}</w:t>
      </w:r>
    </w:p>
    <w:p w14:paraId="330F4189" w14:textId="096A515F" w:rsidR="00CD76BC" w:rsidRDefault="00CD76BC" w:rsidP="00CD76BC">
      <w:pPr>
        <w:pStyle w:val="SAGEBullet1"/>
        <w:numPr>
          <w:ilvl w:val="1"/>
          <w:numId w:val="4"/>
        </w:numPr>
      </w:pPr>
      <w:r>
        <w:t>Opposite of {INQUIRYMODE}</w:t>
      </w:r>
    </w:p>
    <w:p w14:paraId="356C4381" w14:textId="27B83008" w:rsidR="00C4794E" w:rsidRDefault="00C4794E" w:rsidP="00C4794E">
      <w:pPr>
        <w:pStyle w:val="SAGEBullet1"/>
      </w:pPr>
      <w:r>
        <w:t>{POSTSEQ}</w:t>
      </w:r>
    </w:p>
    <w:p w14:paraId="679D76AF" w14:textId="7AC1C187" w:rsidR="00CD76BC" w:rsidRDefault="00CD76BC" w:rsidP="00CD76BC">
      <w:pPr>
        <w:pStyle w:val="SAGEBullet1"/>
        <w:numPr>
          <w:ilvl w:val="1"/>
          <w:numId w:val="4"/>
        </w:numPr>
      </w:pPr>
      <w:r>
        <w:t>POSTSEQ drilldown parameter value or empty if null</w:t>
      </w:r>
    </w:p>
    <w:p w14:paraId="6017751A" w14:textId="7C23D7BD" w:rsidR="00C4794E" w:rsidRDefault="00C4794E" w:rsidP="00C4794E">
      <w:pPr>
        <w:pStyle w:val="SAGEBullet1"/>
      </w:pPr>
      <w:r>
        <w:t>{KEYSEQ}</w:t>
      </w:r>
    </w:p>
    <w:p w14:paraId="0B387627" w14:textId="184C274C" w:rsidR="00CD76BC" w:rsidRDefault="00CD76BC" w:rsidP="00CD76BC">
      <w:pPr>
        <w:pStyle w:val="SAGEBullet1"/>
        <w:numPr>
          <w:ilvl w:val="1"/>
          <w:numId w:val="4"/>
        </w:numPr>
      </w:pPr>
      <w:r>
        <w:t>KEYSEQ drilldown parameter value or empty if null</w:t>
      </w:r>
    </w:p>
    <w:p w14:paraId="061858D0" w14:textId="33AC8A08" w:rsidR="00C4794E" w:rsidRDefault="00C4794E" w:rsidP="00C4794E">
      <w:pPr>
        <w:pStyle w:val="SAGEBullet1"/>
      </w:pPr>
      <w:r>
        <w:t>{TYPE}</w:t>
      </w:r>
    </w:p>
    <w:p w14:paraId="0CEB43B9" w14:textId="4EAF1D4F" w:rsidR="00CD76BC" w:rsidRDefault="00CD76BC" w:rsidP="00CD76BC">
      <w:pPr>
        <w:pStyle w:val="SAGEBullet1"/>
        <w:numPr>
          <w:ilvl w:val="1"/>
          <w:numId w:val="4"/>
        </w:numPr>
      </w:pPr>
      <w:r>
        <w:t>TYPE drilldown parameter value or empty if null</w:t>
      </w:r>
    </w:p>
    <w:p w14:paraId="7D38321D" w14:textId="1EFB9C07" w:rsidR="00C4794E" w:rsidRDefault="00C4794E" w:rsidP="00C4794E">
      <w:pPr>
        <w:pStyle w:val="SAGEBullet1"/>
      </w:pPr>
      <w:r>
        <w:t>{BANKSEQ}</w:t>
      </w:r>
    </w:p>
    <w:p w14:paraId="359D765C" w14:textId="0E988FC5" w:rsidR="00CD76BC" w:rsidRDefault="00CD76BC" w:rsidP="00CD76BC">
      <w:pPr>
        <w:pStyle w:val="SAGEBullet1"/>
        <w:numPr>
          <w:ilvl w:val="1"/>
          <w:numId w:val="4"/>
        </w:numPr>
      </w:pPr>
      <w:r>
        <w:t>BANKSEQ drilldown parameter value or empty if null</w:t>
      </w:r>
    </w:p>
    <w:p w14:paraId="0DD03902" w14:textId="3D75BC63" w:rsidR="00E47D78" w:rsidRDefault="00E47D78" w:rsidP="00E47D78">
      <w:pPr>
        <w:pStyle w:val="SAGEBullet1"/>
      </w:pPr>
      <w:r>
        <w:t>{DRILLDWNLK}</w:t>
      </w:r>
    </w:p>
    <w:p w14:paraId="68C8F24A" w14:textId="12BABEBA" w:rsidR="00E47D78" w:rsidRPr="00C4794E" w:rsidRDefault="00E47D78" w:rsidP="00E47D78">
      <w:pPr>
        <w:pStyle w:val="SAGEBullet1"/>
        <w:numPr>
          <w:ilvl w:val="1"/>
          <w:numId w:val="4"/>
        </w:numPr>
      </w:pPr>
      <w:r>
        <w:t>The DRILLDWNLK value from the business view</w:t>
      </w:r>
    </w:p>
    <w:sectPr w:rsidR="00E47D78" w:rsidRPr="00C4794E" w:rsidSect="0088402A">
      <w:headerReference w:type="first" r:id="rId18"/>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BA82D" w14:textId="77777777" w:rsidR="00182079" w:rsidRDefault="00182079" w:rsidP="00713520">
      <w:pPr>
        <w:spacing w:line="240" w:lineRule="auto"/>
      </w:pPr>
      <w:r>
        <w:separator/>
      </w:r>
    </w:p>
    <w:p w14:paraId="2D9F9DA4" w14:textId="77777777" w:rsidR="00182079" w:rsidRDefault="00182079"/>
  </w:endnote>
  <w:endnote w:type="continuationSeparator" w:id="0">
    <w:p w14:paraId="4FE2B247" w14:textId="77777777" w:rsidR="00182079" w:rsidRDefault="00182079" w:rsidP="00713520">
      <w:pPr>
        <w:spacing w:line="240" w:lineRule="auto"/>
      </w:pPr>
      <w:r>
        <w:continuationSeparator/>
      </w:r>
    </w:p>
    <w:p w14:paraId="46DE35A5" w14:textId="77777777" w:rsidR="00182079" w:rsidRDefault="001820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7BFDD" w14:textId="77777777" w:rsidR="00C4794E" w:rsidRDefault="00C479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95330" w14:textId="77777777" w:rsidR="00C4794E" w:rsidRDefault="00C4794E">
    <w:pPr>
      <w:pStyle w:val="Footer"/>
    </w:pPr>
  </w:p>
  <w:p w14:paraId="69392563" w14:textId="77777777" w:rsidR="00C4794E" w:rsidRDefault="00C479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2B903832" w14:textId="77777777" w:rsidTr="0081634F">
      <w:tc>
        <w:tcPr>
          <w:tcW w:w="6804" w:type="dxa"/>
          <w:vAlign w:val="bottom"/>
        </w:tcPr>
        <w:p w14:paraId="7C854C6C" w14:textId="526EF3AA" w:rsidR="00C4794E" w:rsidRPr="001872FE" w:rsidRDefault="00C4794E" w:rsidP="00236422">
          <w:pPr>
            <w:pStyle w:val="SAGEFooter"/>
          </w:pPr>
          <w:r>
            <w:rPr>
              <w:noProof/>
            </w:rPr>
            <w:fldChar w:fldCharType="begin"/>
          </w:r>
          <w:r>
            <w:rPr>
              <w:noProof/>
            </w:rPr>
            <w:instrText xml:space="preserve"> STYLEREF  SAGE_Title  \* MERGEFORMAT </w:instrText>
          </w:r>
          <w:r>
            <w:rPr>
              <w:noProof/>
            </w:rPr>
            <w:fldChar w:fldCharType="separate"/>
          </w:r>
          <w:r w:rsidR="00817881">
            <w:rPr>
              <w:noProof/>
            </w:rPr>
            <w:t>Sage 300 Web Screens SDK</w:t>
          </w:r>
          <w:r>
            <w:rPr>
              <w:noProof/>
            </w:rPr>
            <w:fldChar w:fldCharType="end"/>
          </w:r>
          <w:r>
            <w:rPr>
              <w:noProof/>
            </w:rPr>
            <w:t xml:space="preserve"> – Drilldown</w:t>
          </w:r>
        </w:p>
      </w:tc>
      <w:tc>
        <w:tcPr>
          <w:tcW w:w="1983" w:type="dxa"/>
          <w:vAlign w:val="bottom"/>
        </w:tcPr>
        <w:sdt>
          <w:sdtPr>
            <w:id w:val="1963767320"/>
            <w:docPartObj>
              <w:docPartGallery w:val="Page Numbers (Top of Page)"/>
              <w:docPartUnique/>
            </w:docPartObj>
          </w:sdtPr>
          <w:sdtEndPr/>
          <w:sdtContent>
            <w:p w14:paraId="20D1CC1D" w14:textId="77777777" w:rsidR="00C4794E" w:rsidRDefault="00C479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C4794E" w:rsidRDefault="00C4794E" w:rsidP="00A6168E">
    <w:pPr>
      <w:pStyle w:val="1pt"/>
      <w:tabs>
        <w:tab w:val="left" w:pos="1695"/>
      </w:tabs>
    </w:pPr>
    <w:r>
      <w:tab/>
    </w:r>
  </w:p>
  <w:p w14:paraId="6C34869C" w14:textId="77777777" w:rsidR="00C4794E" w:rsidRDefault="00C479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49E35AA4" w14:textId="77777777" w:rsidTr="001D202A">
      <w:tc>
        <w:tcPr>
          <w:tcW w:w="6804" w:type="dxa"/>
          <w:vAlign w:val="bottom"/>
        </w:tcPr>
        <w:p w14:paraId="147A81E7" w14:textId="1921EB8B" w:rsidR="00C4794E" w:rsidRPr="001872FE" w:rsidRDefault="00C4794E" w:rsidP="0017610E">
          <w:pPr>
            <w:pStyle w:val="SAGEFooter"/>
          </w:pPr>
          <w:r>
            <w:rPr>
              <w:noProof/>
            </w:rPr>
            <w:fldChar w:fldCharType="begin"/>
          </w:r>
          <w:r>
            <w:rPr>
              <w:noProof/>
            </w:rPr>
            <w:instrText xml:space="preserve"> STYLEREF  SAGE_Title  \* MERGEFORMAT </w:instrText>
          </w:r>
          <w:r>
            <w:rPr>
              <w:noProof/>
            </w:rPr>
            <w:fldChar w:fldCharType="separate"/>
          </w:r>
          <w:r w:rsidR="00817881">
            <w:rPr>
              <w:noProof/>
            </w:rPr>
            <w:t>Sage 300 Web Screens SDK</w:t>
          </w:r>
          <w:r>
            <w:rPr>
              <w:noProof/>
            </w:rPr>
            <w:fldChar w:fldCharType="end"/>
          </w:r>
          <w:r>
            <w:rPr>
              <w:noProof/>
            </w:rPr>
            <w:t xml:space="preserve"> – Drilldown</w:t>
          </w:r>
        </w:p>
      </w:tc>
      <w:tc>
        <w:tcPr>
          <w:tcW w:w="1983" w:type="dxa"/>
          <w:vAlign w:val="bottom"/>
        </w:tcPr>
        <w:sdt>
          <w:sdtPr>
            <w:id w:val="641158474"/>
            <w:docPartObj>
              <w:docPartGallery w:val="Page Numbers (Top of Page)"/>
              <w:docPartUnique/>
            </w:docPartObj>
          </w:sdtPr>
          <w:sdtEndPr/>
          <w:sdtContent>
            <w:p w14:paraId="3AD64A0B" w14:textId="77777777" w:rsidR="00C4794E" w:rsidRDefault="00C479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C4794E" w:rsidRDefault="00C47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624DA" w14:textId="77777777" w:rsidR="00182079" w:rsidRDefault="00182079" w:rsidP="00713520">
      <w:pPr>
        <w:spacing w:line="240" w:lineRule="auto"/>
      </w:pPr>
    </w:p>
    <w:p w14:paraId="4D40B415" w14:textId="77777777" w:rsidR="00182079" w:rsidRDefault="00182079"/>
  </w:footnote>
  <w:footnote w:type="continuationSeparator" w:id="0">
    <w:p w14:paraId="0A8AAC79" w14:textId="77777777" w:rsidR="00182079" w:rsidRDefault="00182079" w:rsidP="00713520">
      <w:pPr>
        <w:spacing w:line="240" w:lineRule="auto"/>
      </w:pPr>
    </w:p>
    <w:p w14:paraId="050759FB" w14:textId="77777777" w:rsidR="00182079" w:rsidRDefault="00182079"/>
  </w:footnote>
  <w:footnote w:type="continuationNotice" w:id="1">
    <w:p w14:paraId="37DE9790" w14:textId="77777777" w:rsidR="00182079" w:rsidRDefault="00182079">
      <w:pPr>
        <w:spacing w:line="240" w:lineRule="auto"/>
      </w:pPr>
    </w:p>
    <w:p w14:paraId="716941E1" w14:textId="77777777" w:rsidR="00182079" w:rsidRDefault="001820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5AD54" w14:textId="77777777" w:rsidR="00C4794E" w:rsidRDefault="00C4794E"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C4794E" w:rsidRDefault="00C479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98C86" w14:textId="77777777" w:rsidR="00C4794E" w:rsidRDefault="00C479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5EC13" w14:textId="77777777" w:rsidR="00C4794E" w:rsidRDefault="00C4794E">
    <w:pPr>
      <w:pStyle w:val="Header"/>
    </w:pPr>
  </w:p>
  <w:p w14:paraId="24BE7CD4" w14:textId="77777777" w:rsidR="00C4794E" w:rsidRDefault="00C479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38980" w14:textId="39794510" w:rsidR="00C4794E" w:rsidRPr="003125A0" w:rsidRDefault="00C4794E" w:rsidP="0079162B">
    <w:pPr>
      <w:pStyle w:val="SAGEHeader"/>
    </w:pPr>
    <w:r>
      <w:rPr>
        <w:noProof/>
      </w:rPr>
      <w:fldChar w:fldCharType="begin"/>
    </w:r>
    <w:r>
      <w:rPr>
        <w:noProof/>
      </w:rPr>
      <w:instrText xml:space="preserve"> STYLEREF  "SAGE_Heading 1" \l  \* MERGEFORMAT </w:instrText>
    </w:r>
    <w:r>
      <w:rPr>
        <w:noProof/>
      </w:rPr>
      <w:fldChar w:fldCharType="separate"/>
    </w:r>
    <w:r w:rsidR="00817881">
      <w:rPr>
        <w:noProof/>
      </w:rPr>
      <w:t>Web Screen Implementation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3E5DA" w14:textId="77777777" w:rsidR="00C4794E" w:rsidRDefault="00C479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14150" w14:textId="77777777" w:rsidR="00C4794E" w:rsidRDefault="00C47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A942C3"/>
    <w:multiLevelType w:val="hybridMultilevel"/>
    <w:tmpl w:val="DE6697C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3"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5"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DF68E6"/>
    <w:multiLevelType w:val="hybridMultilevel"/>
    <w:tmpl w:val="BF9C61C0"/>
    <w:lvl w:ilvl="0" w:tplc="3DC40AC6">
      <w:start w:val="1"/>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9"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2E7506E2"/>
    <w:multiLevelType w:val="hybridMultilevel"/>
    <w:tmpl w:val="B90C987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5"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8"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9"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31"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59130A"/>
    <w:multiLevelType w:val="hybridMultilevel"/>
    <w:tmpl w:val="E1C006B8"/>
    <w:lvl w:ilvl="0" w:tplc="F83A5A9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0"/>
  </w:num>
  <w:num w:numId="2">
    <w:abstractNumId w:val="24"/>
  </w:num>
  <w:num w:numId="3">
    <w:abstractNumId w:val="14"/>
  </w:num>
  <w:num w:numId="4">
    <w:abstractNumId w:val="10"/>
  </w:num>
  <w:num w:numId="5">
    <w:abstractNumId w:val="37"/>
  </w:num>
  <w:num w:numId="6">
    <w:abstractNumId w:val="36"/>
  </w:num>
  <w:num w:numId="7">
    <w:abstractNumId w:val="3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9"/>
  </w:num>
  <w:num w:numId="19">
    <w:abstractNumId w:val="26"/>
  </w:num>
  <w:num w:numId="20">
    <w:abstractNumId w:val="30"/>
  </w:num>
  <w:num w:numId="21">
    <w:abstractNumId w:val="2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28"/>
  </w:num>
  <w:num w:numId="23">
    <w:abstractNumId w:val="16"/>
  </w:num>
  <w:num w:numId="24">
    <w:abstractNumId w:val="15"/>
  </w:num>
  <w:num w:numId="25">
    <w:abstractNumId w:val="33"/>
  </w:num>
  <w:num w:numId="26">
    <w:abstractNumId w:val="11"/>
  </w:num>
  <w:num w:numId="27">
    <w:abstractNumId w:val="32"/>
  </w:num>
  <w:num w:numId="28">
    <w:abstractNumId w:val="17"/>
  </w:num>
  <w:num w:numId="29">
    <w:abstractNumId w:val="31"/>
  </w:num>
  <w:num w:numId="30">
    <w:abstractNumId w:val="38"/>
  </w:num>
  <w:num w:numId="31">
    <w:abstractNumId w:val="19"/>
  </w:num>
  <w:num w:numId="32">
    <w:abstractNumId w:val="35"/>
  </w:num>
  <w:num w:numId="33">
    <w:abstractNumId w:val="21"/>
  </w:num>
  <w:num w:numId="34">
    <w:abstractNumId w:val="27"/>
  </w:num>
  <w:num w:numId="35">
    <w:abstractNumId w:val="13"/>
  </w:num>
  <w:num w:numId="36">
    <w:abstractNumId w:val="20"/>
  </w:num>
  <w:num w:numId="37">
    <w:abstractNumId w:val="23"/>
  </w:num>
  <w:num w:numId="38">
    <w:abstractNumId w:val="25"/>
  </w:num>
  <w:num w:numId="39">
    <w:abstractNumId w:val="22"/>
  </w:num>
  <w:num w:numId="40">
    <w:abstractNumId w:val="18"/>
  </w:num>
  <w:num w:numId="41">
    <w:abstractNumId w:val="12"/>
  </w:num>
  <w:num w:numId="42">
    <w:abstractNumId w:val="3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24655"/>
    <w:rsid w:val="00026556"/>
    <w:rsid w:val="00026E2D"/>
    <w:rsid w:val="00027F9A"/>
    <w:rsid w:val="000347FA"/>
    <w:rsid w:val="0003598D"/>
    <w:rsid w:val="000373BC"/>
    <w:rsid w:val="0004068B"/>
    <w:rsid w:val="00040972"/>
    <w:rsid w:val="00044092"/>
    <w:rsid w:val="00044C65"/>
    <w:rsid w:val="00045837"/>
    <w:rsid w:val="00046957"/>
    <w:rsid w:val="00050A70"/>
    <w:rsid w:val="00052475"/>
    <w:rsid w:val="00053262"/>
    <w:rsid w:val="000546D6"/>
    <w:rsid w:val="00057553"/>
    <w:rsid w:val="000579FC"/>
    <w:rsid w:val="00057A33"/>
    <w:rsid w:val="00063553"/>
    <w:rsid w:val="00063C74"/>
    <w:rsid w:val="00065734"/>
    <w:rsid w:val="00066DF2"/>
    <w:rsid w:val="00070048"/>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51C4"/>
    <w:rsid w:val="000D68A6"/>
    <w:rsid w:val="000E248A"/>
    <w:rsid w:val="000E2F91"/>
    <w:rsid w:val="000E600D"/>
    <w:rsid w:val="000E640D"/>
    <w:rsid w:val="000F0B3D"/>
    <w:rsid w:val="000F36BB"/>
    <w:rsid w:val="000F65BA"/>
    <w:rsid w:val="001016F3"/>
    <w:rsid w:val="00106EF1"/>
    <w:rsid w:val="00107896"/>
    <w:rsid w:val="00111F8F"/>
    <w:rsid w:val="001154B7"/>
    <w:rsid w:val="0011715D"/>
    <w:rsid w:val="00117B53"/>
    <w:rsid w:val="00120532"/>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BAD"/>
    <w:rsid w:val="00163DB2"/>
    <w:rsid w:val="001645AF"/>
    <w:rsid w:val="00167BBE"/>
    <w:rsid w:val="00170CCE"/>
    <w:rsid w:val="001724B0"/>
    <w:rsid w:val="00174D71"/>
    <w:rsid w:val="00174EAA"/>
    <w:rsid w:val="0017610E"/>
    <w:rsid w:val="00177501"/>
    <w:rsid w:val="0017782A"/>
    <w:rsid w:val="00182079"/>
    <w:rsid w:val="00183784"/>
    <w:rsid w:val="00186840"/>
    <w:rsid w:val="001872FE"/>
    <w:rsid w:val="001905CD"/>
    <w:rsid w:val="00194B1C"/>
    <w:rsid w:val="001967BA"/>
    <w:rsid w:val="001977F6"/>
    <w:rsid w:val="001A2E80"/>
    <w:rsid w:val="001B126D"/>
    <w:rsid w:val="001B1B5E"/>
    <w:rsid w:val="001B4BA4"/>
    <w:rsid w:val="001B5503"/>
    <w:rsid w:val="001B61E6"/>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0F43"/>
    <w:rsid w:val="001F2DE5"/>
    <w:rsid w:val="001F3E16"/>
    <w:rsid w:val="001F6AA3"/>
    <w:rsid w:val="001F6FC0"/>
    <w:rsid w:val="001F720B"/>
    <w:rsid w:val="001F72AB"/>
    <w:rsid w:val="0020014A"/>
    <w:rsid w:val="00203658"/>
    <w:rsid w:val="0021134B"/>
    <w:rsid w:val="00213941"/>
    <w:rsid w:val="002144F8"/>
    <w:rsid w:val="00224616"/>
    <w:rsid w:val="00227F92"/>
    <w:rsid w:val="00230416"/>
    <w:rsid w:val="00232340"/>
    <w:rsid w:val="0023359D"/>
    <w:rsid w:val="00235FC0"/>
    <w:rsid w:val="00236422"/>
    <w:rsid w:val="002374CE"/>
    <w:rsid w:val="002412BE"/>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82C8F"/>
    <w:rsid w:val="00283DED"/>
    <w:rsid w:val="0028400E"/>
    <w:rsid w:val="002879B1"/>
    <w:rsid w:val="0029069B"/>
    <w:rsid w:val="00291F65"/>
    <w:rsid w:val="00293D6D"/>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2AA2"/>
    <w:rsid w:val="002E2B64"/>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0567"/>
    <w:rsid w:val="00323F90"/>
    <w:rsid w:val="00324E51"/>
    <w:rsid w:val="0032799C"/>
    <w:rsid w:val="003312BA"/>
    <w:rsid w:val="00332446"/>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C3E"/>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C9B"/>
    <w:rsid w:val="003E2F6C"/>
    <w:rsid w:val="003E2FEC"/>
    <w:rsid w:val="003E7EF5"/>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084"/>
    <w:rsid w:val="004255C2"/>
    <w:rsid w:val="004317E2"/>
    <w:rsid w:val="00432A84"/>
    <w:rsid w:val="00433DD0"/>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06A2"/>
    <w:rsid w:val="00471CEA"/>
    <w:rsid w:val="004734FA"/>
    <w:rsid w:val="00474095"/>
    <w:rsid w:val="00474D4F"/>
    <w:rsid w:val="004751B5"/>
    <w:rsid w:val="00481860"/>
    <w:rsid w:val="004821E8"/>
    <w:rsid w:val="00485A33"/>
    <w:rsid w:val="00485E8E"/>
    <w:rsid w:val="004876D2"/>
    <w:rsid w:val="00491684"/>
    <w:rsid w:val="0049425A"/>
    <w:rsid w:val="00496867"/>
    <w:rsid w:val="00496D29"/>
    <w:rsid w:val="00497399"/>
    <w:rsid w:val="004A0AA5"/>
    <w:rsid w:val="004A0B07"/>
    <w:rsid w:val="004A0CD5"/>
    <w:rsid w:val="004A309B"/>
    <w:rsid w:val="004A503F"/>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E7D83"/>
    <w:rsid w:val="004F4F8E"/>
    <w:rsid w:val="004F5B4A"/>
    <w:rsid w:val="004F7595"/>
    <w:rsid w:val="00501300"/>
    <w:rsid w:val="0050156B"/>
    <w:rsid w:val="005028E2"/>
    <w:rsid w:val="005036FB"/>
    <w:rsid w:val="00510D1B"/>
    <w:rsid w:val="0051184F"/>
    <w:rsid w:val="00512B76"/>
    <w:rsid w:val="005135C7"/>
    <w:rsid w:val="00513AAE"/>
    <w:rsid w:val="0051417A"/>
    <w:rsid w:val="00514C37"/>
    <w:rsid w:val="00515182"/>
    <w:rsid w:val="00515317"/>
    <w:rsid w:val="00515841"/>
    <w:rsid w:val="005219CA"/>
    <w:rsid w:val="00521E00"/>
    <w:rsid w:val="005236DA"/>
    <w:rsid w:val="0052410E"/>
    <w:rsid w:val="00524E42"/>
    <w:rsid w:val="005306AD"/>
    <w:rsid w:val="00532394"/>
    <w:rsid w:val="005346D6"/>
    <w:rsid w:val="005352A0"/>
    <w:rsid w:val="00536F08"/>
    <w:rsid w:val="00542DC6"/>
    <w:rsid w:val="00543D98"/>
    <w:rsid w:val="00543E78"/>
    <w:rsid w:val="0055378B"/>
    <w:rsid w:val="00555EE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281C"/>
    <w:rsid w:val="00597CB7"/>
    <w:rsid w:val="005A0EF7"/>
    <w:rsid w:val="005A3572"/>
    <w:rsid w:val="005A5E9A"/>
    <w:rsid w:val="005A647C"/>
    <w:rsid w:val="005A7125"/>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7F76"/>
    <w:rsid w:val="005F08BB"/>
    <w:rsid w:val="005F3BCD"/>
    <w:rsid w:val="005F5DB9"/>
    <w:rsid w:val="005F7BB9"/>
    <w:rsid w:val="005F7F6C"/>
    <w:rsid w:val="00600241"/>
    <w:rsid w:val="006016B5"/>
    <w:rsid w:val="00601B67"/>
    <w:rsid w:val="006136F4"/>
    <w:rsid w:val="00614BAA"/>
    <w:rsid w:val="006212E8"/>
    <w:rsid w:val="0062168A"/>
    <w:rsid w:val="00623CA4"/>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70738"/>
    <w:rsid w:val="00670AF7"/>
    <w:rsid w:val="00672FEE"/>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0EA"/>
    <w:rsid w:val="006A6CD3"/>
    <w:rsid w:val="006B0D75"/>
    <w:rsid w:val="006B1113"/>
    <w:rsid w:val="006B6B3A"/>
    <w:rsid w:val="006C17A2"/>
    <w:rsid w:val="006C18DC"/>
    <w:rsid w:val="006C18E8"/>
    <w:rsid w:val="006C49EC"/>
    <w:rsid w:val="006C50EB"/>
    <w:rsid w:val="006C52B2"/>
    <w:rsid w:val="006C7ADA"/>
    <w:rsid w:val="006D16D5"/>
    <w:rsid w:val="006D4B47"/>
    <w:rsid w:val="006D66A1"/>
    <w:rsid w:val="006E11C4"/>
    <w:rsid w:val="006E360A"/>
    <w:rsid w:val="006E41EA"/>
    <w:rsid w:val="006E529D"/>
    <w:rsid w:val="006E6433"/>
    <w:rsid w:val="006E657C"/>
    <w:rsid w:val="006E7EBC"/>
    <w:rsid w:val="006F46E2"/>
    <w:rsid w:val="006F5DE4"/>
    <w:rsid w:val="006F621B"/>
    <w:rsid w:val="00705439"/>
    <w:rsid w:val="00706924"/>
    <w:rsid w:val="007076D5"/>
    <w:rsid w:val="007115EA"/>
    <w:rsid w:val="00713520"/>
    <w:rsid w:val="00714934"/>
    <w:rsid w:val="007149E8"/>
    <w:rsid w:val="00714B3A"/>
    <w:rsid w:val="00715592"/>
    <w:rsid w:val="007158B5"/>
    <w:rsid w:val="007162C0"/>
    <w:rsid w:val="007201F8"/>
    <w:rsid w:val="0072028D"/>
    <w:rsid w:val="00720F31"/>
    <w:rsid w:val="00722074"/>
    <w:rsid w:val="00725062"/>
    <w:rsid w:val="00726F8F"/>
    <w:rsid w:val="0073358B"/>
    <w:rsid w:val="00735FF3"/>
    <w:rsid w:val="00736D20"/>
    <w:rsid w:val="00740028"/>
    <w:rsid w:val="007454EE"/>
    <w:rsid w:val="00745D0E"/>
    <w:rsid w:val="00751F57"/>
    <w:rsid w:val="00751FCB"/>
    <w:rsid w:val="007544C1"/>
    <w:rsid w:val="007548FE"/>
    <w:rsid w:val="00760420"/>
    <w:rsid w:val="007606F9"/>
    <w:rsid w:val="007608BB"/>
    <w:rsid w:val="007610E9"/>
    <w:rsid w:val="00762005"/>
    <w:rsid w:val="00762FB0"/>
    <w:rsid w:val="00766AA7"/>
    <w:rsid w:val="007673E5"/>
    <w:rsid w:val="00767420"/>
    <w:rsid w:val="00770E43"/>
    <w:rsid w:val="007718CB"/>
    <w:rsid w:val="007731B1"/>
    <w:rsid w:val="00776AE2"/>
    <w:rsid w:val="00777D46"/>
    <w:rsid w:val="00790FA6"/>
    <w:rsid w:val="0079162B"/>
    <w:rsid w:val="00794A82"/>
    <w:rsid w:val="007A578E"/>
    <w:rsid w:val="007B0499"/>
    <w:rsid w:val="007B0763"/>
    <w:rsid w:val="007B2C1C"/>
    <w:rsid w:val="007B3DE8"/>
    <w:rsid w:val="007B6167"/>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585B"/>
    <w:rsid w:val="007F7A0F"/>
    <w:rsid w:val="008024CD"/>
    <w:rsid w:val="00802D3C"/>
    <w:rsid w:val="0080377C"/>
    <w:rsid w:val="00806AAA"/>
    <w:rsid w:val="008114EC"/>
    <w:rsid w:val="0081216F"/>
    <w:rsid w:val="00812ED5"/>
    <w:rsid w:val="0081634F"/>
    <w:rsid w:val="00817283"/>
    <w:rsid w:val="008177F4"/>
    <w:rsid w:val="00817881"/>
    <w:rsid w:val="0082641D"/>
    <w:rsid w:val="00826F8B"/>
    <w:rsid w:val="00830AB6"/>
    <w:rsid w:val="00834021"/>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69"/>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6497"/>
    <w:rsid w:val="008F7B02"/>
    <w:rsid w:val="008F7DE5"/>
    <w:rsid w:val="009005C3"/>
    <w:rsid w:val="00900D97"/>
    <w:rsid w:val="009018FA"/>
    <w:rsid w:val="009021AB"/>
    <w:rsid w:val="00902B86"/>
    <w:rsid w:val="00903C4A"/>
    <w:rsid w:val="0090643D"/>
    <w:rsid w:val="00906A52"/>
    <w:rsid w:val="00906C72"/>
    <w:rsid w:val="009108DE"/>
    <w:rsid w:val="00912C55"/>
    <w:rsid w:val="009146BA"/>
    <w:rsid w:val="00915C20"/>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312D"/>
    <w:rsid w:val="009643D2"/>
    <w:rsid w:val="009647F5"/>
    <w:rsid w:val="009672D4"/>
    <w:rsid w:val="00967E9D"/>
    <w:rsid w:val="00971886"/>
    <w:rsid w:val="0097226B"/>
    <w:rsid w:val="009742D3"/>
    <w:rsid w:val="0097551D"/>
    <w:rsid w:val="00976378"/>
    <w:rsid w:val="009816C5"/>
    <w:rsid w:val="00984BFE"/>
    <w:rsid w:val="009860AD"/>
    <w:rsid w:val="00986A8B"/>
    <w:rsid w:val="00987CAC"/>
    <w:rsid w:val="00992455"/>
    <w:rsid w:val="009962FD"/>
    <w:rsid w:val="00996390"/>
    <w:rsid w:val="00997624"/>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614F"/>
    <w:rsid w:val="009D7D38"/>
    <w:rsid w:val="009E0147"/>
    <w:rsid w:val="009E0A35"/>
    <w:rsid w:val="009E2305"/>
    <w:rsid w:val="009E2963"/>
    <w:rsid w:val="009E41B2"/>
    <w:rsid w:val="009E5068"/>
    <w:rsid w:val="009E57CC"/>
    <w:rsid w:val="009E64BE"/>
    <w:rsid w:val="009F004A"/>
    <w:rsid w:val="009F3BAA"/>
    <w:rsid w:val="009F6062"/>
    <w:rsid w:val="009F7D73"/>
    <w:rsid w:val="009F7D94"/>
    <w:rsid w:val="00A013A6"/>
    <w:rsid w:val="00A0150D"/>
    <w:rsid w:val="00A03AB3"/>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663EC"/>
    <w:rsid w:val="00A7065C"/>
    <w:rsid w:val="00A72437"/>
    <w:rsid w:val="00A73EE6"/>
    <w:rsid w:val="00A7480F"/>
    <w:rsid w:val="00A74F43"/>
    <w:rsid w:val="00A75693"/>
    <w:rsid w:val="00A75877"/>
    <w:rsid w:val="00A800EA"/>
    <w:rsid w:val="00A8196A"/>
    <w:rsid w:val="00A858AB"/>
    <w:rsid w:val="00A91F9F"/>
    <w:rsid w:val="00A94571"/>
    <w:rsid w:val="00A969E3"/>
    <w:rsid w:val="00A96DC7"/>
    <w:rsid w:val="00A974F7"/>
    <w:rsid w:val="00AA0601"/>
    <w:rsid w:val="00AA3BA7"/>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6845"/>
    <w:rsid w:val="00AF68CB"/>
    <w:rsid w:val="00B04332"/>
    <w:rsid w:val="00B05E39"/>
    <w:rsid w:val="00B06684"/>
    <w:rsid w:val="00B06D06"/>
    <w:rsid w:val="00B174EC"/>
    <w:rsid w:val="00B26BC0"/>
    <w:rsid w:val="00B31DCE"/>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5CC"/>
    <w:rsid w:val="00B92AA0"/>
    <w:rsid w:val="00B93DA2"/>
    <w:rsid w:val="00B94256"/>
    <w:rsid w:val="00B95FC4"/>
    <w:rsid w:val="00BA0DA3"/>
    <w:rsid w:val="00BA2CD0"/>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1D19"/>
    <w:rsid w:val="00BE57B8"/>
    <w:rsid w:val="00BE693B"/>
    <w:rsid w:val="00BE6B3D"/>
    <w:rsid w:val="00BE6D0F"/>
    <w:rsid w:val="00BF094A"/>
    <w:rsid w:val="00BF343A"/>
    <w:rsid w:val="00BF41BB"/>
    <w:rsid w:val="00BF74DF"/>
    <w:rsid w:val="00C00B6E"/>
    <w:rsid w:val="00C10BE5"/>
    <w:rsid w:val="00C10E6C"/>
    <w:rsid w:val="00C12E03"/>
    <w:rsid w:val="00C12FDB"/>
    <w:rsid w:val="00C136CD"/>
    <w:rsid w:val="00C141EA"/>
    <w:rsid w:val="00C153AF"/>
    <w:rsid w:val="00C1546D"/>
    <w:rsid w:val="00C243E5"/>
    <w:rsid w:val="00C25330"/>
    <w:rsid w:val="00C260E6"/>
    <w:rsid w:val="00C27D07"/>
    <w:rsid w:val="00C3298B"/>
    <w:rsid w:val="00C3542C"/>
    <w:rsid w:val="00C35B89"/>
    <w:rsid w:val="00C40450"/>
    <w:rsid w:val="00C4077E"/>
    <w:rsid w:val="00C4794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0601"/>
    <w:rsid w:val="00C82384"/>
    <w:rsid w:val="00C8307E"/>
    <w:rsid w:val="00C84765"/>
    <w:rsid w:val="00C91212"/>
    <w:rsid w:val="00C93677"/>
    <w:rsid w:val="00C952BB"/>
    <w:rsid w:val="00C95D9B"/>
    <w:rsid w:val="00C96388"/>
    <w:rsid w:val="00C97BC7"/>
    <w:rsid w:val="00CA0852"/>
    <w:rsid w:val="00CA359B"/>
    <w:rsid w:val="00CA4B18"/>
    <w:rsid w:val="00CA504E"/>
    <w:rsid w:val="00CA7D2D"/>
    <w:rsid w:val="00CB39CB"/>
    <w:rsid w:val="00CB45A6"/>
    <w:rsid w:val="00CB5ADC"/>
    <w:rsid w:val="00CB7254"/>
    <w:rsid w:val="00CC0FB9"/>
    <w:rsid w:val="00CC5583"/>
    <w:rsid w:val="00CC5694"/>
    <w:rsid w:val="00CD09F5"/>
    <w:rsid w:val="00CD43F0"/>
    <w:rsid w:val="00CD44FB"/>
    <w:rsid w:val="00CD5A27"/>
    <w:rsid w:val="00CD5C6B"/>
    <w:rsid w:val="00CD6883"/>
    <w:rsid w:val="00CD76BC"/>
    <w:rsid w:val="00CE3B91"/>
    <w:rsid w:val="00CE3C73"/>
    <w:rsid w:val="00CE3ED4"/>
    <w:rsid w:val="00CE5D6C"/>
    <w:rsid w:val="00CE795E"/>
    <w:rsid w:val="00CF10C5"/>
    <w:rsid w:val="00CF1CD9"/>
    <w:rsid w:val="00CF21D0"/>
    <w:rsid w:val="00CF53D7"/>
    <w:rsid w:val="00CF799E"/>
    <w:rsid w:val="00D02190"/>
    <w:rsid w:val="00D04F5A"/>
    <w:rsid w:val="00D04FE5"/>
    <w:rsid w:val="00D12F59"/>
    <w:rsid w:val="00D131EB"/>
    <w:rsid w:val="00D13710"/>
    <w:rsid w:val="00D13AB1"/>
    <w:rsid w:val="00D13E04"/>
    <w:rsid w:val="00D16AF6"/>
    <w:rsid w:val="00D233C4"/>
    <w:rsid w:val="00D23AB4"/>
    <w:rsid w:val="00D26A6E"/>
    <w:rsid w:val="00D27BB5"/>
    <w:rsid w:val="00D27FB0"/>
    <w:rsid w:val="00D302D1"/>
    <w:rsid w:val="00D30AD9"/>
    <w:rsid w:val="00D316A8"/>
    <w:rsid w:val="00D316AC"/>
    <w:rsid w:val="00D33510"/>
    <w:rsid w:val="00D33DC0"/>
    <w:rsid w:val="00D35207"/>
    <w:rsid w:val="00D35835"/>
    <w:rsid w:val="00D44E76"/>
    <w:rsid w:val="00D53358"/>
    <w:rsid w:val="00D53965"/>
    <w:rsid w:val="00D53A22"/>
    <w:rsid w:val="00D54A0F"/>
    <w:rsid w:val="00D57CB3"/>
    <w:rsid w:val="00D6105C"/>
    <w:rsid w:val="00D6231F"/>
    <w:rsid w:val="00D63492"/>
    <w:rsid w:val="00D63856"/>
    <w:rsid w:val="00D66359"/>
    <w:rsid w:val="00D706CE"/>
    <w:rsid w:val="00D71D99"/>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23F5"/>
    <w:rsid w:val="00DB4D58"/>
    <w:rsid w:val="00DB5EFE"/>
    <w:rsid w:val="00DB699A"/>
    <w:rsid w:val="00DC0728"/>
    <w:rsid w:val="00DC08C3"/>
    <w:rsid w:val="00DC282D"/>
    <w:rsid w:val="00DC4EAC"/>
    <w:rsid w:val="00DD188C"/>
    <w:rsid w:val="00DD3AE3"/>
    <w:rsid w:val="00DD4A86"/>
    <w:rsid w:val="00DD5291"/>
    <w:rsid w:val="00DD5575"/>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17C98"/>
    <w:rsid w:val="00E25AC2"/>
    <w:rsid w:val="00E27DFA"/>
    <w:rsid w:val="00E313C4"/>
    <w:rsid w:val="00E34309"/>
    <w:rsid w:val="00E35B8F"/>
    <w:rsid w:val="00E379E9"/>
    <w:rsid w:val="00E421A7"/>
    <w:rsid w:val="00E434C8"/>
    <w:rsid w:val="00E47880"/>
    <w:rsid w:val="00E47D78"/>
    <w:rsid w:val="00E569FC"/>
    <w:rsid w:val="00E575A7"/>
    <w:rsid w:val="00E67604"/>
    <w:rsid w:val="00E67B5D"/>
    <w:rsid w:val="00E720D4"/>
    <w:rsid w:val="00E728BA"/>
    <w:rsid w:val="00E7403D"/>
    <w:rsid w:val="00E80654"/>
    <w:rsid w:val="00E86C5B"/>
    <w:rsid w:val="00E87A00"/>
    <w:rsid w:val="00E87E85"/>
    <w:rsid w:val="00E90E87"/>
    <w:rsid w:val="00E95756"/>
    <w:rsid w:val="00E95B1B"/>
    <w:rsid w:val="00E9688A"/>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52CD"/>
    <w:rsid w:val="00F30126"/>
    <w:rsid w:val="00F301AC"/>
    <w:rsid w:val="00F36101"/>
    <w:rsid w:val="00F37E44"/>
    <w:rsid w:val="00F42906"/>
    <w:rsid w:val="00F4583C"/>
    <w:rsid w:val="00F45BAA"/>
    <w:rsid w:val="00F4739A"/>
    <w:rsid w:val="00F50D7F"/>
    <w:rsid w:val="00F52957"/>
    <w:rsid w:val="00F55449"/>
    <w:rsid w:val="00F6404E"/>
    <w:rsid w:val="00F710F4"/>
    <w:rsid w:val="00F71E79"/>
    <w:rsid w:val="00F72233"/>
    <w:rsid w:val="00F746E5"/>
    <w:rsid w:val="00F75A87"/>
    <w:rsid w:val="00F80E8C"/>
    <w:rsid w:val="00F8683D"/>
    <w:rsid w:val="00F90CF1"/>
    <w:rsid w:val="00F91B0D"/>
    <w:rsid w:val="00F92093"/>
    <w:rsid w:val="00FA2334"/>
    <w:rsid w:val="00FA4049"/>
    <w:rsid w:val="00FA43DB"/>
    <w:rsid w:val="00FA5842"/>
    <w:rsid w:val="00FB17F8"/>
    <w:rsid w:val="00FB2C35"/>
    <w:rsid w:val="00FB3420"/>
    <w:rsid w:val="00FB3941"/>
    <w:rsid w:val="00FB4BB6"/>
    <w:rsid w:val="00FB4BFE"/>
    <w:rsid w:val="00FB6445"/>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09A31-6106-46CE-A3FE-4369EEED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5249</TotalTime>
  <Pages>11</Pages>
  <Words>2107</Words>
  <Characters>12014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Thomas, John</cp:lastModifiedBy>
  <cp:revision>224</cp:revision>
  <cp:lastPrinted>2016-01-19T01:09:00Z</cp:lastPrinted>
  <dcterms:created xsi:type="dcterms:W3CDTF">2016-01-12T23:09:00Z</dcterms:created>
  <dcterms:modified xsi:type="dcterms:W3CDTF">2020-01-14T17:20:00Z</dcterms:modified>
</cp:coreProperties>
</file>