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53C38522" w:rsidR="007F0561" w:rsidRDefault="006D5F32" w:rsidP="007F0561">
      <w:pPr>
        <w:pStyle w:val="SAGESubtitle"/>
      </w:pPr>
      <w:r>
        <w:t xml:space="preserve">Web Subclassing </w:t>
      </w:r>
      <w:r w:rsidR="004C3CD6">
        <w:t>Configurations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754043BE" w:rsidR="004F4F8E" w:rsidRDefault="0059324F" w:rsidP="00915C20">
      <w:pPr>
        <w:pStyle w:val="SAGETitleDate"/>
        <w:sectPr w:rsidR="004F4F8E" w:rsidSect="00A80506">
          <w:footerReference w:type="default" r:id="rId8"/>
          <w:headerReference w:type="first" r:id="rId9"/>
          <w:pgSz w:w="12242" w:h="15842" w:code="1"/>
          <w:pgMar w:top="2722" w:right="1138" w:bottom="1699" w:left="1987" w:header="706" w:footer="562" w:gutter="0"/>
          <w:cols w:space="708"/>
          <w:titlePg/>
          <w:docGrid w:linePitch="360"/>
        </w:sectPr>
      </w:pPr>
      <w:r>
        <w:t>May</w:t>
      </w:r>
      <w:r w:rsidR="005271EE">
        <w:t xml:space="preserve"> 2024</w:t>
      </w:r>
    </w:p>
    <w:p w14:paraId="01E46481" w14:textId="77777777" w:rsidR="00D956D4" w:rsidRDefault="00D956D4" w:rsidP="00D956D4">
      <w:pPr>
        <w:pStyle w:val="SAGEBodyText"/>
      </w:pPr>
      <w:r>
        <w:lastRenderedPageBreak/>
        <w:t>The MIT License (MIT)</w:t>
      </w:r>
    </w:p>
    <w:p w14:paraId="31F04AF5" w14:textId="47E29961" w:rsidR="00D956D4" w:rsidRDefault="00D956D4" w:rsidP="00D956D4">
      <w:pPr>
        <w:pStyle w:val="SAGEBodyText"/>
      </w:pPr>
      <w:r>
        <w:t>Copyright © 20</w:t>
      </w:r>
      <w:r w:rsidR="0052500C">
        <w:t>2</w:t>
      </w:r>
      <w:r w:rsidR="005271EE">
        <w:t>4</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A80506">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190A21CA" w14:textId="7D531A64" w:rsidR="007A3937"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66582308" w:history="1">
        <w:r w:rsidR="007A3937" w:rsidRPr="008A3B07">
          <w:rPr>
            <w:rStyle w:val="Hyperlink"/>
            <w:noProof/>
          </w:rPr>
          <w:t>1.</w:t>
        </w:r>
        <w:r w:rsidR="007A3937">
          <w:rPr>
            <w:rFonts w:asciiTheme="minorHAnsi" w:eastAsiaTheme="minorEastAsia" w:hAnsiTheme="minorHAnsi"/>
            <w:b w:val="0"/>
            <w:noProof/>
            <w:kern w:val="2"/>
            <w:sz w:val="22"/>
            <w14:ligatures w14:val="standardContextual"/>
          </w:rPr>
          <w:tab/>
        </w:r>
        <w:r w:rsidR="007A3937" w:rsidRPr="008A3B07">
          <w:rPr>
            <w:rStyle w:val="Hyperlink"/>
            <w:noProof/>
          </w:rPr>
          <w:t>Overview</w:t>
        </w:r>
        <w:r w:rsidR="007A3937">
          <w:rPr>
            <w:noProof/>
            <w:webHidden/>
          </w:rPr>
          <w:tab/>
        </w:r>
        <w:r w:rsidR="007A3937">
          <w:rPr>
            <w:noProof/>
            <w:webHidden/>
          </w:rPr>
          <w:fldChar w:fldCharType="begin"/>
        </w:r>
        <w:r w:rsidR="007A3937">
          <w:rPr>
            <w:noProof/>
            <w:webHidden/>
          </w:rPr>
          <w:instrText xml:space="preserve"> PAGEREF _Toc166582308 \h </w:instrText>
        </w:r>
        <w:r w:rsidR="007A3937">
          <w:rPr>
            <w:noProof/>
            <w:webHidden/>
          </w:rPr>
        </w:r>
        <w:r w:rsidR="007A3937">
          <w:rPr>
            <w:noProof/>
            <w:webHidden/>
          </w:rPr>
          <w:fldChar w:fldCharType="separate"/>
        </w:r>
        <w:r w:rsidR="007A3937">
          <w:rPr>
            <w:noProof/>
            <w:webHidden/>
          </w:rPr>
          <w:t>4</w:t>
        </w:r>
        <w:r w:rsidR="007A3937">
          <w:rPr>
            <w:noProof/>
            <w:webHidden/>
          </w:rPr>
          <w:fldChar w:fldCharType="end"/>
        </w:r>
      </w:hyperlink>
    </w:p>
    <w:p w14:paraId="34BF07B1" w14:textId="1F4B4790" w:rsidR="007A3937" w:rsidRDefault="007A3937">
      <w:pPr>
        <w:pStyle w:val="TOC1"/>
        <w:rPr>
          <w:rFonts w:asciiTheme="minorHAnsi" w:eastAsiaTheme="minorEastAsia" w:hAnsiTheme="minorHAnsi"/>
          <w:b w:val="0"/>
          <w:noProof/>
          <w:kern w:val="2"/>
          <w:sz w:val="22"/>
          <w14:ligatures w14:val="standardContextual"/>
        </w:rPr>
      </w:pPr>
      <w:hyperlink w:anchor="_Toc166582309" w:history="1">
        <w:r w:rsidRPr="008A3B07">
          <w:rPr>
            <w:rStyle w:val="Hyperlink"/>
            <w:noProof/>
          </w:rPr>
          <w:t>2.</w:t>
        </w:r>
        <w:r>
          <w:rPr>
            <w:rFonts w:asciiTheme="minorHAnsi" w:eastAsiaTheme="minorEastAsia" w:hAnsiTheme="minorHAnsi"/>
            <w:b w:val="0"/>
            <w:noProof/>
            <w:kern w:val="2"/>
            <w:sz w:val="22"/>
            <w14:ligatures w14:val="standardContextual"/>
          </w:rPr>
          <w:tab/>
        </w:r>
        <w:r w:rsidRPr="008A3B07">
          <w:rPr>
            <w:rStyle w:val="Hyperlink"/>
            <w:noProof/>
          </w:rPr>
          <w:t>Accessing the Wizard</w:t>
        </w:r>
        <w:r>
          <w:rPr>
            <w:noProof/>
            <w:webHidden/>
          </w:rPr>
          <w:tab/>
        </w:r>
        <w:r>
          <w:rPr>
            <w:noProof/>
            <w:webHidden/>
          </w:rPr>
          <w:fldChar w:fldCharType="begin"/>
        </w:r>
        <w:r>
          <w:rPr>
            <w:noProof/>
            <w:webHidden/>
          </w:rPr>
          <w:instrText xml:space="preserve"> PAGEREF _Toc166582309 \h </w:instrText>
        </w:r>
        <w:r>
          <w:rPr>
            <w:noProof/>
            <w:webHidden/>
          </w:rPr>
        </w:r>
        <w:r>
          <w:rPr>
            <w:noProof/>
            <w:webHidden/>
          </w:rPr>
          <w:fldChar w:fldCharType="separate"/>
        </w:r>
        <w:r>
          <w:rPr>
            <w:noProof/>
            <w:webHidden/>
          </w:rPr>
          <w:t>5</w:t>
        </w:r>
        <w:r>
          <w:rPr>
            <w:noProof/>
            <w:webHidden/>
          </w:rPr>
          <w:fldChar w:fldCharType="end"/>
        </w:r>
      </w:hyperlink>
    </w:p>
    <w:p w14:paraId="1F96EBD1" w14:textId="00DFB41F" w:rsidR="007A3937" w:rsidRDefault="007A3937">
      <w:pPr>
        <w:pStyle w:val="TOC1"/>
        <w:rPr>
          <w:rFonts w:asciiTheme="minorHAnsi" w:eastAsiaTheme="minorEastAsia" w:hAnsiTheme="minorHAnsi"/>
          <w:b w:val="0"/>
          <w:noProof/>
          <w:kern w:val="2"/>
          <w:sz w:val="22"/>
          <w14:ligatures w14:val="standardContextual"/>
        </w:rPr>
      </w:pPr>
      <w:hyperlink w:anchor="_Toc166582310" w:history="1">
        <w:r w:rsidRPr="008A3B07">
          <w:rPr>
            <w:rStyle w:val="Hyperlink"/>
            <w:noProof/>
          </w:rPr>
          <w:t>3.</w:t>
        </w:r>
        <w:r>
          <w:rPr>
            <w:rFonts w:asciiTheme="minorHAnsi" w:eastAsiaTheme="minorEastAsia" w:hAnsiTheme="minorHAnsi"/>
            <w:b w:val="0"/>
            <w:noProof/>
            <w:kern w:val="2"/>
            <w:sz w:val="22"/>
            <w14:ligatures w14:val="standardContextual"/>
          </w:rPr>
          <w:tab/>
        </w:r>
        <w:r w:rsidRPr="008A3B07">
          <w:rPr>
            <w:rStyle w:val="Hyperlink"/>
            <w:noProof/>
          </w:rPr>
          <w:t>Using the Wizard</w:t>
        </w:r>
        <w:r>
          <w:rPr>
            <w:noProof/>
            <w:webHidden/>
          </w:rPr>
          <w:tab/>
        </w:r>
        <w:r>
          <w:rPr>
            <w:noProof/>
            <w:webHidden/>
          </w:rPr>
          <w:fldChar w:fldCharType="begin"/>
        </w:r>
        <w:r>
          <w:rPr>
            <w:noProof/>
            <w:webHidden/>
          </w:rPr>
          <w:instrText xml:space="preserve"> PAGEREF _Toc166582310 \h </w:instrText>
        </w:r>
        <w:r>
          <w:rPr>
            <w:noProof/>
            <w:webHidden/>
          </w:rPr>
        </w:r>
        <w:r>
          <w:rPr>
            <w:noProof/>
            <w:webHidden/>
          </w:rPr>
          <w:fldChar w:fldCharType="separate"/>
        </w:r>
        <w:r>
          <w:rPr>
            <w:noProof/>
            <w:webHidden/>
          </w:rPr>
          <w:t>6</w:t>
        </w:r>
        <w:r>
          <w:rPr>
            <w:noProof/>
            <w:webHidden/>
          </w:rPr>
          <w:fldChar w:fldCharType="end"/>
        </w:r>
      </w:hyperlink>
    </w:p>
    <w:p w14:paraId="7BE17495" w14:textId="34B98BEE" w:rsidR="007A3937" w:rsidRDefault="007A3937">
      <w:pPr>
        <w:pStyle w:val="TOC2"/>
        <w:rPr>
          <w:rFonts w:asciiTheme="minorHAnsi" w:eastAsiaTheme="minorEastAsia" w:hAnsiTheme="minorHAnsi"/>
          <w:kern w:val="2"/>
          <w14:ligatures w14:val="standardContextual"/>
        </w:rPr>
      </w:pPr>
      <w:hyperlink w:anchor="_Toc166582311" w:history="1">
        <w:r w:rsidRPr="008A3B07">
          <w:rPr>
            <w:rStyle w:val="Hyperlink"/>
          </w:rPr>
          <w:t>3.1</w:t>
        </w:r>
        <w:r>
          <w:rPr>
            <w:rFonts w:asciiTheme="minorHAnsi" w:eastAsiaTheme="minorEastAsia" w:hAnsiTheme="minorHAnsi"/>
            <w:kern w:val="2"/>
            <w14:ligatures w14:val="standardContextual"/>
          </w:rPr>
          <w:tab/>
        </w:r>
        <w:r w:rsidRPr="008A3B07">
          <w:rPr>
            <w:rStyle w:val="Hyperlink"/>
          </w:rPr>
          <w:t>Creating a Configuration</w:t>
        </w:r>
        <w:r>
          <w:rPr>
            <w:webHidden/>
          </w:rPr>
          <w:tab/>
        </w:r>
        <w:r>
          <w:rPr>
            <w:webHidden/>
          </w:rPr>
          <w:fldChar w:fldCharType="begin"/>
        </w:r>
        <w:r>
          <w:rPr>
            <w:webHidden/>
          </w:rPr>
          <w:instrText xml:space="preserve"> PAGEREF _Toc166582311 \h </w:instrText>
        </w:r>
        <w:r>
          <w:rPr>
            <w:webHidden/>
          </w:rPr>
        </w:r>
        <w:r>
          <w:rPr>
            <w:webHidden/>
          </w:rPr>
          <w:fldChar w:fldCharType="separate"/>
        </w:r>
        <w:r>
          <w:rPr>
            <w:webHidden/>
          </w:rPr>
          <w:t>6</w:t>
        </w:r>
        <w:r>
          <w:rPr>
            <w:webHidden/>
          </w:rPr>
          <w:fldChar w:fldCharType="end"/>
        </w:r>
      </w:hyperlink>
    </w:p>
    <w:p w14:paraId="13427929" w14:textId="015A18B9" w:rsidR="007A3937" w:rsidRDefault="007A3937">
      <w:pPr>
        <w:pStyle w:val="TOC2"/>
        <w:rPr>
          <w:rFonts w:asciiTheme="minorHAnsi" w:eastAsiaTheme="minorEastAsia" w:hAnsiTheme="minorHAnsi"/>
          <w:kern w:val="2"/>
          <w14:ligatures w14:val="standardContextual"/>
        </w:rPr>
      </w:pPr>
      <w:hyperlink w:anchor="_Toc166582312" w:history="1">
        <w:r w:rsidRPr="008A3B07">
          <w:rPr>
            <w:rStyle w:val="Hyperlink"/>
          </w:rPr>
          <w:t>3.2</w:t>
        </w:r>
        <w:r>
          <w:rPr>
            <w:rFonts w:asciiTheme="minorHAnsi" w:eastAsiaTheme="minorEastAsia" w:hAnsiTheme="minorHAnsi"/>
            <w:kern w:val="2"/>
            <w14:ligatures w14:val="standardContextual"/>
          </w:rPr>
          <w:tab/>
        </w:r>
        <w:r w:rsidRPr="008A3B07">
          <w:rPr>
            <w:rStyle w:val="Hyperlink"/>
          </w:rPr>
          <w:t>Modifying a Configuration</w:t>
        </w:r>
        <w:r>
          <w:rPr>
            <w:webHidden/>
          </w:rPr>
          <w:tab/>
        </w:r>
        <w:r>
          <w:rPr>
            <w:webHidden/>
          </w:rPr>
          <w:fldChar w:fldCharType="begin"/>
        </w:r>
        <w:r>
          <w:rPr>
            <w:webHidden/>
          </w:rPr>
          <w:instrText xml:space="preserve"> PAGEREF _Toc166582312 \h </w:instrText>
        </w:r>
        <w:r>
          <w:rPr>
            <w:webHidden/>
          </w:rPr>
        </w:r>
        <w:r>
          <w:rPr>
            <w:webHidden/>
          </w:rPr>
          <w:fldChar w:fldCharType="separate"/>
        </w:r>
        <w:r>
          <w:rPr>
            <w:webHidden/>
          </w:rPr>
          <w:t>9</w:t>
        </w:r>
        <w:r>
          <w:rPr>
            <w:webHidden/>
          </w:rPr>
          <w:fldChar w:fldCharType="end"/>
        </w:r>
      </w:hyperlink>
    </w:p>
    <w:p w14:paraId="782EC546" w14:textId="6EE32470" w:rsidR="007A3937" w:rsidRDefault="007A3937">
      <w:pPr>
        <w:pStyle w:val="TOC2"/>
        <w:rPr>
          <w:rFonts w:asciiTheme="minorHAnsi" w:eastAsiaTheme="minorEastAsia" w:hAnsiTheme="minorHAnsi"/>
          <w:kern w:val="2"/>
          <w14:ligatures w14:val="standardContextual"/>
        </w:rPr>
      </w:pPr>
      <w:hyperlink w:anchor="_Toc166582313" w:history="1">
        <w:r w:rsidRPr="008A3B07">
          <w:rPr>
            <w:rStyle w:val="Hyperlink"/>
          </w:rPr>
          <w:t>3.3</w:t>
        </w:r>
        <w:r>
          <w:rPr>
            <w:rFonts w:asciiTheme="minorHAnsi" w:eastAsiaTheme="minorEastAsia" w:hAnsiTheme="minorHAnsi"/>
            <w:kern w:val="2"/>
            <w14:ligatures w14:val="standardContextual"/>
          </w:rPr>
          <w:tab/>
        </w:r>
        <w:r w:rsidRPr="008A3B07">
          <w:rPr>
            <w:rStyle w:val="Hyperlink"/>
          </w:rPr>
          <w:t>Deleting a Configuration</w:t>
        </w:r>
        <w:r>
          <w:rPr>
            <w:webHidden/>
          </w:rPr>
          <w:tab/>
        </w:r>
        <w:r>
          <w:rPr>
            <w:webHidden/>
          </w:rPr>
          <w:fldChar w:fldCharType="begin"/>
        </w:r>
        <w:r>
          <w:rPr>
            <w:webHidden/>
          </w:rPr>
          <w:instrText xml:space="preserve"> PAGEREF _Toc166582313 \h </w:instrText>
        </w:r>
        <w:r>
          <w:rPr>
            <w:webHidden/>
          </w:rPr>
        </w:r>
        <w:r>
          <w:rPr>
            <w:webHidden/>
          </w:rPr>
          <w:fldChar w:fldCharType="separate"/>
        </w:r>
        <w:r>
          <w:rPr>
            <w:webHidden/>
          </w:rPr>
          <w:t>10</w:t>
        </w:r>
        <w:r>
          <w:rPr>
            <w:webHidden/>
          </w:rPr>
          <w:fldChar w:fldCharType="end"/>
        </w:r>
      </w:hyperlink>
    </w:p>
    <w:p w14:paraId="35531527" w14:textId="07036C44" w:rsidR="007A3937" w:rsidRDefault="007A3937">
      <w:pPr>
        <w:pStyle w:val="TOC2"/>
        <w:rPr>
          <w:rFonts w:asciiTheme="minorHAnsi" w:eastAsiaTheme="minorEastAsia" w:hAnsiTheme="minorHAnsi"/>
          <w:kern w:val="2"/>
          <w14:ligatures w14:val="standardContextual"/>
        </w:rPr>
      </w:pPr>
      <w:hyperlink w:anchor="_Toc166582314" w:history="1">
        <w:r w:rsidRPr="008A3B07">
          <w:rPr>
            <w:rStyle w:val="Hyperlink"/>
          </w:rPr>
          <w:t>3.4</w:t>
        </w:r>
        <w:r>
          <w:rPr>
            <w:rFonts w:asciiTheme="minorHAnsi" w:eastAsiaTheme="minorEastAsia" w:hAnsiTheme="minorHAnsi"/>
            <w:kern w:val="2"/>
            <w14:ligatures w14:val="standardContextual"/>
          </w:rPr>
          <w:tab/>
        </w:r>
        <w:r w:rsidRPr="008A3B07">
          <w:rPr>
            <w:rStyle w:val="Hyperlink"/>
          </w:rPr>
          <w:t>Deleting all Configurations</w:t>
        </w:r>
        <w:r>
          <w:rPr>
            <w:webHidden/>
          </w:rPr>
          <w:tab/>
        </w:r>
        <w:r>
          <w:rPr>
            <w:webHidden/>
          </w:rPr>
          <w:fldChar w:fldCharType="begin"/>
        </w:r>
        <w:r>
          <w:rPr>
            <w:webHidden/>
          </w:rPr>
          <w:instrText xml:space="preserve"> PAGEREF _Toc166582314 \h </w:instrText>
        </w:r>
        <w:r>
          <w:rPr>
            <w:webHidden/>
          </w:rPr>
        </w:r>
        <w:r>
          <w:rPr>
            <w:webHidden/>
          </w:rPr>
          <w:fldChar w:fldCharType="separate"/>
        </w:r>
        <w:r>
          <w:rPr>
            <w:webHidden/>
          </w:rPr>
          <w:t>11</w:t>
        </w:r>
        <w:r>
          <w:rPr>
            <w:webHidden/>
          </w:rPr>
          <w:fldChar w:fldCharType="end"/>
        </w:r>
      </w:hyperlink>
    </w:p>
    <w:p w14:paraId="4F5F436C" w14:textId="4BD2EC3D" w:rsidR="007A3937" w:rsidRDefault="007A3937">
      <w:pPr>
        <w:pStyle w:val="TOC1"/>
        <w:rPr>
          <w:rFonts w:asciiTheme="minorHAnsi" w:eastAsiaTheme="minorEastAsia" w:hAnsiTheme="minorHAnsi"/>
          <w:b w:val="0"/>
          <w:noProof/>
          <w:kern w:val="2"/>
          <w:sz w:val="22"/>
          <w14:ligatures w14:val="standardContextual"/>
        </w:rPr>
      </w:pPr>
      <w:hyperlink w:anchor="_Toc166582315" w:history="1">
        <w:r w:rsidRPr="008A3B07">
          <w:rPr>
            <w:rStyle w:val="Hyperlink"/>
            <w:noProof/>
          </w:rPr>
          <w:t>4.</w:t>
        </w:r>
        <w:r>
          <w:rPr>
            <w:rFonts w:asciiTheme="minorHAnsi" w:eastAsiaTheme="minorEastAsia" w:hAnsiTheme="minorHAnsi"/>
            <w:b w:val="0"/>
            <w:noProof/>
            <w:kern w:val="2"/>
            <w:sz w:val="22"/>
            <w14:ligatures w14:val="standardContextual"/>
          </w:rPr>
          <w:tab/>
        </w:r>
        <w:r w:rsidRPr="008A3B07">
          <w:rPr>
            <w:rStyle w:val="Hyperlink"/>
            <w:noProof/>
          </w:rPr>
          <w:t>Configuration Storage Location</w:t>
        </w:r>
        <w:r>
          <w:rPr>
            <w:noProof/>
            <w:webHidden/>
          </w:rPr>
          <w:tab/>
        </w:r>
        <w:r>
          <w:rPr>
            <w:noProof/>
            <w:webHidden/>
          </w:rPr>
          <w:fldChar w:fldCharType="begin"/>
        </w:r>
        <w:r>
          <w:rPr>
            <w:noProof/>
            <w:webHidden/>
          </w:rPr>
          <w:instrText xml:space="preserve"> PAGEREF _Toc166582315 \h </w:instrText>
        </w:r>
        <w:r>
          <w:rPr>
            <w:noProof/>
            <w:webHidden/>
          </w:rPr>
        </w:r>
        <w:r>
          <w:rPr>
            <w:noProof/>
            <w:webHidden/>
          </w:rPr>
          <w:fldChar w:fldCharType="separate"/>
        </w:r>
        <w:r>
          <w:rPr>
            <w:noProof/>
            <w:webHidden/>
          </w:rPr>
          <w:t>12</w:t>
        </w:r>
        <w:r>
          <w:rPr>
            <w:noProof/>
            <w:webHidden/>
          </w:rPr>
          <w:fldChar w:fldCharType="end"/>
        </w:r>
      </w:hyperlink>
    </w:p>
    <w:p w14:paraId="14AA604D" w14:textId="749265F8" w:rsidR="007A3937" w:rsidRDefault="007A3937">
      <w:pPr>
        <w:pStyle w:val="TOC1"/>
        <w:rPr>
          <w:rFonts w:asciiTheme="minorHAnsi" w:eastAsiaTheme="minorEastAsia" w:hAnsiTheme="minorHAnsi"/>
          <w:b w:val="0"/>
          <w:noProof/>
          <w:kern w:val="2"/>
          <w:sz w:val="22"/>
          <w14:ligatures w14:val="standardContextual"/>
        </w:rPr>
      </w:pPr>
      <w:hyperlink w:anchor="_Toc166582316" w:history="1">
        <w:r w:rsidRPr="008A3B07">
          <w:rPr>
            <w:rStyle w:val="Hyperlink"/>
            <w:noProof/>
          </w:rPr>
          <w:t>5.</w:t>
        </w:r>
        <w:r>
          <w:rPr>
            <w:rFonts w:asciiTheme="minorHAnsi" w:eastAsiaTheme="minorEastAsia" w:hAnsiTheme="minorHAnsi"/>
            <w:b w:val="0"/>
            <w:noProof/>
            <w:kern w:val="2"/>
            <w:sz w:val="22"/>
            <w14:ligatures w14:val="standardContextual"/>
          </w:rPr>
          <w:tab/>
        </w:r>
        <w:r w:rsidRPr="008A3B07">
          <w:rPr>
            <w:rStyle w:val="Hyperlink"/>
            <w:noProof/>
          </w:rPr>
          <w:t>Example</w:t>
        </w:r>
        <w:r>
          <w:rPr>
            <w:noProof/>
            <w:webHidden/>
          </w:rPr>
          <w:tab/>
        </w:r>
        <w:r>
          <w:rPr>
            <w:noProof/>
            <w:webHidden/>
          </w:rPr>
          <w:fldChar w:fldCharType="begin"/>
        </w:r>
        <w:r>
          <w:rPr>
            <w:noProof/>
            <w:webHidden/>
          </w:rPr>
          <w:instrText xml:space="preserve"> PAGEREF _Toc166582316 \h </w:instrText>
        </w:r>
        <w:r>
          <w:rPr>
            <w:noProof/>
            <w:webHidden/>
          </w:rPr>
        </w:r>
        <w:r>
          <w:rPr>
            <w:noProof/>
            <w:webHidden/>
          </w:rPr>
          <w:fldChar w:fldCharType="separate"/>
        </w:r>
        <w:r>
          <w:rPr>
            <w:noProof/>
            <w:webHidden/>
          </w:rPr>
          <w:t>13</w:t>
        </w:r>
        <w:r>
          <w:rPr>
            <w:noProof/>
            <w:webHidden/>
          </w:rPr>
          <w:fldChar w:fldCharType="end"/>
        </w:r>
      </w:hyperlink>
    </w:p>
    <w:p w14:paraId="088F1E60" w14:textId="673D2A2F"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A80506">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16658230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475C8331" w:rsidR="004C7BAD" w:rsidRDefault="004C7BAD" w:rsidP="00B81AAB">
      <w:pPr>
        <w:pStyle w:val="SAGEBodyText"/>
      </w:pPr>
      <w:r>
        <w:t xml:space="preserve">This document is intended to serve as a guide for illustrating how to use the </w:t>
      </w:r>
      <w:r w:rsidR="006D5F32">
        <w:t xml:space="preserve">Web Subclassing </w:t>
      </w:r>
      <w:r w:rsidR="004C3CD6">
        <w:t>Configurations Wizard</w:t>
      </w:r>
      <w:r w:rsidR="006D5F32">
        <w:t xml:space="preserve"> which is an executable.</w:t>
      </w:r>
    </w:p>
    <w:p w14:paraId="2A8854BF" w14:textId="77777777" w:rsidR="00E546DA" w:rsidRDefault="00E546DA" w:rsidP="00B81AAB">
      <w:pPr>
        <w:pStyle w:val="SAGEBodyText"/>
      </w:pPr>
    </w:p>
    <w:p w14:paraId="233F5DFE" w14:textId="77777777" w:rsidR="00E546DA" w:rsidRDefault="00E546DA" w:rsidP="00B81AAB">
      <w:pPr>
        <w:pStyle w:val="SAGEBodyText"/>
        <w:rPr>
          <w:rFonts w:asciiTheme="minorHAnsi" w:hAnsiTheme="minorHAnsi" w:cstheme="minorHAnsi"/>
        </w:rPr>
      </w:pPr>
      <w:r w:rsidRPr="00E546DA">
        <w:rPr>
          <w:rFonts w:asciiTheme="minorHAnsi" w:hAnsiTheme="minorHAnsi" w:cstheme="minorHAnsi"/>
        </w:rPr>
        <w:t>The Web Subclassing Configurations is a partner facing wizard for the generation and modification of subclassing configurations that will be later used by the Web Subclassing Compiler and Deployment Wizard.</w:t>
      </w:r>
    </w:p>
    <w:p w14:paraId="6F457169" w14:textId="77777777" w:rsidR="00E546DA" w:rsidRPr="00E546DA" w:rsidRDefault="00E546DA" w:rsidP="00B81AAB">
      <w:pPr>
        <w:pStyle w:val="SAGEBodyText"/>
        <w:rPr>
          <w:rFonts w:asciiTheme="minorHAnsi" w:hAnsiTheme="minorHAnsi" w:cstheme="minorHAnsi"/>
        </w:rPr>
      </w:pPr>
    </w:p>
    <w:p w14:paraId="5105A9BF" w14:textId="77777777" w:rsidR="00E546DA" w:rsidRDefault="00E546DA" w:rsidP="00B81AAB">
      <w:pPr>
        <w:pStyle w:val="SAGEBodyText"/>
        <w:rPr>
          <w:rFonts w:asciiTheme="minorHAnsi" w:hAnsiTheme="minorHAnsi" w:cstheme="minorHAnsi"/>
        </w:rPr>
      </w:pPr>
      <w:r w:rsidRPr="00E546DA">
        <w:rPr>
          <w:rFonts w:asciiTheme="minorHAnsi" w:hAnsiTheme="minorHAnsi" w:cstheme="minorHAnsi"/>
        </w:rPr>
        <w:t>In this wizard, the partner will identify what model in a particular module that has extended fields in the business view and then specify those extended properties. When the compiler wizard picks up these subclassed configurations the Sage model will be extended, recompiled, and deployed to the local installation whereby a customization can come along and display these extended properties in the UI.</w:t>
      </w:r>
    </w:p>
    <w:p w14:paraId="7939690D" w14:textId="77777777" w:rsidR="00E546DA" w:rsidRPr="00E546DA" w:rsidRDefault="00E546DA" w:rsidP="00E546DA">
      <w:pPr>
        <w:pStyle w:val="SageBodyCopy"/>
        <w:rPr>
          <w:rFonts w:asciiTheme="minorHAnsi" w:hAnsiTheme="minorHAnsi" w:cstheme="minorHAnsi"/>
        </w:rPr>
      </w:pPr>
    </w:p>
    <w:p w14:paraId="2A0787F1" w14:textId="1B3E6360" w:rsidR="00E546DA" w:rsidRPr="00B81AAB" w:rsidRDefault="00E546DA" w:rsidP="00B81AAB">
      <w:pPr>
        <w:pStyle w:val="SAGEAdmonitionWarning"/>
        <w:sectPr w:rsidR="00E546DA" w:rsidRPr="00B81AAB" w:rsidSect="00A80506">
          <w:headerReference w:type="default" r:id="rId17"/>
          <w:pgSz w:w="12242" w:h="15842" w:code="1"/>
          <w:pgMar w:top="709" w:right="1440" w:bottom="1701" w:left="1584" w:header="624" w:footer="397" w:gutter="0"/>
          <w:cols w:space="708"/>
          <w:titlePg/>
          <w:docGrid w:linePitch="360"/>
        </w:sectPr>
      </w:pPr>
      <w:r w:rsidRPr="00B81AAB">
        <w:t>C</w:t>
      </w:r>
      <w:r w:rsidRPr="00B81AAB">
        <w:t xml:space="preserve">onfigurations </w:t>
      </w:r>
      <w:r w:rsidRPr="00B81AAB">
        <w:t xml:space="preserve">will be created </w:t>
      </w:r>
      <w:r w:rsidRPr="00B81AAB">
        <w:t>in a known folder structure since this wizard MIGHT be moved from the Web SDK to the Sage 300 Admin Utilities start folder to allow multiple partners to apply subclassing configurations to the same model. However, there are certain challenges that must be addressed prior to this change.</w:t>
      </w:r>
    </w:p>
    <w:p w14:paraId="7DF6F413" w14:textId="3A8B4F8D" w:rsidR="009353BC" w:rsidRPr="009353BC" w:rsidRDefault="00E546DA" w:rsidP="00EE183A">
      <w:pPr>
        <w:pStyle w:val="SAGEHeading1"/>
        <w:framePr w:wrap="around"/>
      </w:pPr>
      <w:bookmarkStart w:id="2" w:name="_Toc166582309"/>
      <w:r>
        <w:lastRenderedPageBreak/>
        <w:t>Accessing the Wizard</w:t>
      </w:r>
      <w:bookmarkEnd w:id="2"/>
    </w:p>
    <w:p w14:paraId="611D8F45" w14:textId="033670C8" w:rsidR="000770E2" w:rsidRPr="00B81AAB" w:rsidRDefault="006D5F32" w:rsidP="00B81AAB">
      <w:pPr>
        <w:pStyle w:val="SAGEBodyText"/>
      </w:pPr>
      <w:r w:rsidRPr="00B81AAB">
        <w:t>The Sage.CA.SBS.ERP.Sage300.Subclass</w:t>
      </w:r>
      <w:r w:rsidR="00E546DA" w:rsidRPr="00B81AAB">
        <w:t>ConfigsWizard</w:t>
      </w:r>
      <w:r w:rsidRPr="00B81AAB">
        <w:t>.exe is in the SDK’s bin/</w:t>
      </w:r>
      <w:r w:rsidR="00E546DA" w:rsidRPr="00B81AAB">
        <w:t>wizards</w:t>
      </w:r>
      <w:r w:rsidRPr="00B81AAB">
        <w:t xml:space="preserve"> folder.</w:t>
      </w:r>
    </w:p>
    <w:p w14:paraId="04B14C92" w14:textId="77777777" w:rsidR="006D5F32" w:rsidRDefault="006D5F32" w:rsidP="006D5F32">
      <w:pPr>
        <w:pStyle w:val="SAGEBodyText"/>
      </w:pPr>
    </w:p>
    <w:p w14:paraId="30B92520" w14:textId="013446BC" w:rsidR="006926A8" w:rsidRDefault="00E546DA" w:rsidP="006D5F32">
      <w:pPr>
        <w:pStyle w:val="SAGEBodyText"/>
      </w:pPr>
      <w:r>
        <w:rPr>
          <w:noProof/>
        </w:rPr>
        <w:drawing>
          <wp:inline distT="0" distB="0" distL="0" distR="0" wp14:anchorId="4D8A4A53" wp14:editId="232284A1">
            <wp:extent cx="5853430" cy="3716928"/>
            <wp:effectExtent l="0" t="0" r="0" b="0"/>
            <wp:docPr id="945765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65933" name="Picture 1" descr="A screenshot of a computer&#10;&#10;Description automatically generated"/>
                    <pic:cNvPicPr/>
                  </pic:nvPicPr>
                  <pic:blipFill>
                    <a:blip r:embed="rId18"/>
                    <a:stretch>
                      <a:fillRect/>
                    </a:stretch>
                  </pic:blipFill>
                  <pic:spPr>
                    <a:xfrm>
                      <a:off x="0" y="0"/>
                      <a:ext cx="5853430" cy="3716928"/>
                    </a:xfrm>
                    <a:prstGeom prst="rect">
                      <a:avLst/>
                    </a:prstGeom>
                  </pic:spPr>
                </pic:pic>
              </a:graphicData>
            </a:graphic>
          </wp:inline>
        </w:drawing>
      </w:r>
    </w:p>
    <w:p w14:paraId="3066F512" w14:textId="66D075A9" w:rsidR="00E546DA" w:rsidRDefault="00E546DA" w:rsidP="00E546DA">
      <w:pPr>
        <w:pStyle w:val="SAGEHeading1"/>
        <w:framePr w:w="0" w:hRule="auto" w:wrap="auto" w:vAnchor="margin" w:hAnchor="text" w:yAlign="inline"/>
      </w:pPr>
      <w:bookmarkStart w:id="3" w:name="_Toc166582310"/>
      <w:r>
        <w:lastRenderedPageBreak/>
        <w:t>Using</w:t>
      </w:r>
      <w:r>
        <w:t xml:space="preserve"> the Wizard</w:t>
      </w:r>
      <w:bookmarkEnd w:id="3"/>
    </w:p>
    <w:p w14:paraId="644420FF" w14:textId="77777777" w:rsidR="00E546DA" w:rsidRDefault="00E546DA" w:rsidP="00E546DA">
      <w:pPr>
        <w:pStyle w:val="SAGEBodyText"/>
      </w:pPr>
    </w:p>
    <w:p w14:paraId="58F976A9" w14:textId="1CFE47B6" w:rsidR="00E546DA" w:rsidRDefault="00E546DA" w:rsidP="00E546DA">
      <w:pPr>
        <w:pStyle w:val="SAGEBodyText"/>
      </w:pPr>
      <w:r>
        <w:t>This usage and flow of this wizard is like other Sage 300 Web SDK Wizards.</w:t>
      </w:r>
    </w:p>
    <w:p w14:paraId="24690213" w14:textId="6AA0365D" w:rsidR="00E546DA" w:rsidRPr="00E546DA" w:rsidRDefault="00E546DA" w:rsidP="00E546DA">
      <w:pPr>
        <w:pStyle w:val="SAGEBodyText"/>
      </w:pPr>
      <w:r>
        <w:t>When the wizard first loads, it will scan the known location for configurations and display them in the tree where they can be edited or deleted.</w:t>
      </w:r>
    </w:p>
    <w:p w14:paraId="0F35BB3E" w14:textId="00E608C2" w:rsidR="00E546DA" w:rsidRPr="00E546DA" w:rsidRDefault="00771DC7" w:rsidP="00E546DA">
      <w:pPr>
        <w:pStyle w:val="SAGEHeading2"/>
      </w:pPr>
      <w:bookmarkStart w:id="4" w:name="_Toc166582311"/>
      <w:r>
        <w:t>Creating</w:t>
      </w:r>
      <w:r w:rsidR="00503884">
        <w:t xml:space="preserve"> </w:t>
      </w:r>
      <w:r>
        <w:t>a Configuration</w:t>
      </w:r>
      <w:bookmarkEnd w:id="4"/>
    </w:p>
    <w:p w14:paraId="4182E721" w14:textId="6BE1E081" w:rsidR="00E546DA" w:rsidRDefault="00503884" w:rsidP="006D5F32">
      <w:pPr>
        <w:pStyle w:val="SAGEBodyText"/>
      </w:pPr>
      <w:r>
        <w:t xml:space="preserve">Right-Click on the </w:t>
      </w:r>
      <w:r w:rsidRPr="00503884">
        <w:rPr>
          <w:b/>
          <w:bCs/>
          <w:i/>
          <w:iCs/>
        </w:rPr>
        <w:t>Configurations</w:t>
      </w:r>
      <w:r>
        <w:t xml:space="preserve"> tree node and select </w:t>
      </w:r>
      <w:r w:rsidRPr="006751CB">
        <w:rPr>
          <w:b/>
          <w:bCs/>
        </w:rPr>
        <w:t>Add Configuration</w:t>
      </w:r>
    </w:p>
    <w:p w14:paraId="0D8DFFBD" w14:textId="77777777" w:rsidR="00503884" w:rsidRDefault="00503884" w:rsidP="006D5F32">
      <w:pPr>
        <w:pStyle w:val="SAGEBodyText"/>
      </w:pPr>
    </w:p>
    <w:p w14:paraId="30731ED1" w14:textId="285AA738" w:rsidR="00503884" w:rsidRDefault="00503884" w:rsidP="006D5F32">
      <w:pPr>
        <w:pStyle w:val="SAGEBodyText"/>
      </w:pPr>
      <w:r>
        <w:rPr>
          <w:noProof/>
        </w:rPr>
        <w:drawing>
          <wp:inline distT="0" distB="0" distL="0" distR="0" wp14:anchorId="2DA4A951" wp14:editId="5979951F">
            <wp:extent cx="5848350" cy="3724275"/>
            <wp:effectExtent l="0" t="0" r="0" b="9525"/>
            <wp:docPr id="69202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3724275"/>
                    </a:xfrm>
                    <a:prstGeom prst="rect">
                      <a:avLst/>
                    </a:prstGeom>
                    <a:noFill/>
                    <a:ln>
                      <a:noFill/>
                    </a:ln>
                  </pic:spPr>
                </pic:pic>
              </a:graphicData>
            </a:graphic>
          </wp:inline>
        </w:drawing>
      </w:r>
    </w:p>
    <w:p w14:paraId="0C5D72A0" w14:textId="7F15F7AB" w:rsidR="00503884" w:rsidRDefault="00503884" w:rsidP="006D5F32">
      <w:pPr>
        <w:pStyle w:val="SAGEBodyText"/>
      </w:pPr>
      <w:r>
        <w:t xml:space="preserve">Enter the </w:t>
      </w:r>
      <w:r w:rsidRPr="00503884">
        <w:rPr>
          <w:b/>
          <w:bCs/>
        </w:rPr>
        <w:t>Name</w:t>
      </w:r>
      <w:r>
        <w:t xml:space="preserve"> for the configuration which will be used as the name of the JSON file.</w:t>
      </w:r>
    </w:p>
    <w:p w14:paraId="4EE43627" w14:textId="3C28A97F" w:rsidR="00503884" w:rsidRDefault="00503884" w:rsidP="006D5F32">
      <w:pPr>
        <w:pStyle w:val="SAGEBodyText"/>
      </w:pPr>
      <w:r>
        <w:t xml:space="preserve">Enter the </w:t>
      </w:r>
      <w:r w:rsidRPr="00503884">
        <w:rPr>
          <w:b/>
          <w:bCs/>
        </w:rPr>
        <w:t>Company</w:t>
      </w:r>
      <w:r>
        <w:t xml:space="preserve"> (partner name) for the configuration which will be used as the sub-folder name to isolate configurations by different partners.</w:t>
      </w:r>
    </w:p>
    <w:p w14:paraId="50AA9CEB" w14:textId="4A407381" w:rsidR="00503884" w:rsidRDefault="00503884" w:rsidP="006D5F32">
      <w:pPr>
        <w:pStyle w:val="SAGEBodyText"/>
      </w:pPr>
      <w:r>
        <w:t xml:space="preserve">Select a </w:t>
      </w:r>
      <w:r w:rsidRPr="00503884">
        <w:rPr>
          <w:b/>
          <w:bCs/>
        </w:rPr>
        <w:t>Module</w:t>
      </w:r>
      <w:r>
        <w:t xml:space="preserve"> to locate the model to be subclassed which will also be used as a sub-folder to the Company sub-folder to isolate configurations by module for a company.</w:t>
      </w:r>
    </w:p>
    <w:p w14:paraId="0892FBCB" w14:textId="47AD9F99" w:rsidR="00503884" w:rsidRDefault="00503884" w:rsidP="006D5F32">
      <w:pPr>
        <w:pStyle w:val="SAGEBodyText"/>
      </w:pPr>
      <w:r>
        <w:t xml:space="preserve">Select a </w:t>
      </w:r>
      <w:r w:rsidRPr="00503884">
        <w:rPr>
          <w:b/>
          <w:bCs/>
        </w:rPr>
        <w:t>Model</w:t>
      </w:r>
      <w:r>
        <w:t>, filter by module, to be subclassed.</w:t>
      </w:r>
    </w:p>
    <w:p w14:paraId="5FDBBAF0" w14:textId="397A1ADF" w:rsidR="00503884" w:rsidRDefault="00503884">
      <w:pPr>
        <w:spacing w:after="200" w:line="0" w:lineRule="auto"/>
        <w:rPr>
          <w:lang w:val="en-US"/>
        </w:rPr>
      </w:pPr>
      <w:r>
        <w:br w:type="page"/>
      </w:r>
    </w:p>
    <w:p w14:paraId="1C659F2D" w14:textId="50983F52" w:rsidR="00503884" w:rsidRDefault="00503884" w:rsidP="006D5F32">
      <w:pPr>
        <w:pStyle w:val="SAGEBodyText"/>
      </w:pPr>
      <w:r>
        <w:rPr>
          <w:noProof/>
        </w:rPr>
        <w:lastRenderedPageBreak/>
        <w:drawing>
          <wp:inline distT="0" distB="0" distL="0" distR="0" wp14:anchorId="4FC3DC23" wp14:editId="132369A3">
            <wp:extent cx="5848350" cy="3686175"/>
            <wp:effectExtent l="0" t="0" r="0" b="9525"/>
            <wp:docPr id="878256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3686175"/>
                    </a:xfrm>
                    <a:prstGeom prst="rect">
                      <a:avLst/>
                    </a:prstGeom>
                    <a:noFill/>
                    <a:ln>
                      <a:noFill/>
                    </a:ln>
                  </pic:spPr>
                </pic:pic>
              </a:graphicData>
            </a:graphic>
          </wp:inline>
        </w:drawing>
      </w:r>
    </w:p>
    <w:p w14:paraId="542BE835" w14:textId="77777777" w:rsidR="00503884" w:rsidRDefault="00503884" w:rsidP="006D5F32">
      <w:pPr>
        <w:pStyle w:val="SAGEBodyText"/>
      </w:pPr>
    </w:p>
    <w:p w14:paraId="71C9E88B" w14:textId="5E291F3A" w:rsidR="00503884" w:rsidRDefault="00503884" w:rsidP="006D5F32">
      <w:pPr>
        <w:pStyle w:val="SAGEBodyText"/>
      </w:pPr>
      <w:r>
        <w:t xml:space="preserve">Now that the </w:t>
      </w:r>
      <w:r w:rsidRPr="00503884">
        <w:rPr>
          <w:b/>
          <w:bCs/>
        </w:rPr>
        <w:t>Name</w:t>
      </w:r>
      <w:r>
        <w:t xml:space="preserve">, </w:t>
      </w:r>
      <w:r w:rsidRPr="00503884">
        <w:rPr>
          <w:b/>
          <w:bCs/>
        </w:rPr>
        <w:t>Company</w:t>
      </w:r>
      <w:r>
        <w:t xml:space="preserve">, </w:t>
      </w:r>
      <w:r w:rsidRPr="00503884">
        <w:rPr>
          <w:b/>
          <w:bCs/>
        </w:rPr>
        <w:t>Module</w:t>
      </w:r>
      <w:r>
        <w:t xml:space="preserve">, and </w:t>
      </w:r>
      <w:r w:rsidRPr="00503884">
        <w:rPr>
          <w:b/>
          <w:bCs/>
        </w:rPr>
        <w:t>Model</w:t>
      </w:r>
      <w:r>
        <w:t xml:space="preserve"> have been selected, it is time to enter the Accpac Business View fields that have been extended/added in the Accpac View.</w:t>
      </w:r>
      <w:r w:rsidR="00695E49">
        <w:t xml:space="preserve"> </w:t>
      </w:r>
      <w:r>
        <w:t xml:space="preserve">Select the </w:t>
      </w:r>
      <w:r w:rsidRPr="00503884">
        <w:rPr>
          <w:b/>
          <w:bCs/>
        </w:rPr>
        <w:t>Add Property</w:t>
      </w:r>
      <w:r>
        <w:t xml:space="preserve"> button in the toolbar to add the extended fields</w:t>
      </w:r>
      <w:r w:rsidR="00695E49">
        <w:t>:</w:t>
      </w:r>
    </w:p>
    <w:p w14:paraId="7866F93B" w14:textId="45C173CD" w:rsidR="00503884" w:rsidRDefault="00503884" w:rsidP="00695E49">
      <w:pPr>
        <w:pStyle w:val="SAGEBodyText"/>
        <w:ind w:left="144"/>
      </w:pPr>
      <w:r>
        <w:t xml:space="preserve">Enter the </w:t>
      </w:r>
      <w:r w:rsidRPr="00503884">
        <w:rPr>
          <w:b/>
          <w:bCs/>
        </w:rPr>
        <w:t>Field Name</w:t>
      </w:r>
      <w:r>
        <w:t xml:space="preserve"> which is the Accpac View’s Field Name (case matters!).</w:t>
      </w:r>
    </w:p>
    <w:p w14:paraId="13BBA330" w14:textId="35398F5D" w:rsidR="00503884" w:rsidRDefault="00503884" w:rsidP="00695E49">
      <w:pPr>
        <w:pStyle w:val="SAGEBodyText"/>
        <w:ind w:left="144"/>
      </w:pPr>
      <w:r>
        <w:t xml:space="preserve">Enter the </w:t>
      </w:r>
      <w:r w:rsidRPr="00503884">
        <w:rPr>
          <w:b/>
          <w:bCs/>
        </w:rPr>
        <w:t>Field ID</w:t>
      </w:r>
      <w:r>
        <w:t xml:space="preserve"> which is the Accpac View’s ID.</w:t>
      </w:r>
    </w:p>
    <w:p w14:paraId="56F995F0" w14:textId="4F78903D" w:rsidR="00503884" w:rsidRDefault="00503884" w:rsidP="00695E49">
      <w:pPr>
        <w:pStyle w:val="SAGEBodyText"/>
        <w:ind w:left="144"/>
      </w:pPr>
      <w:r>
        <w:t xml:space="preserve">Select the </w:t>
      </w:r>
      <w:r w:rsidRPr="00695E49">
        <w:rPr>
          <w:b/>
          <w:bCs/>
        </w:rPr>
        <w:t>Field Type</w:t>
      </w:r>
      <w:r>
        <w:t xml:space="preserve"> that is the Accpac View’s Field Type.</w:t>
      </w:r>
    </w:p>
    <w:p w14:paraId="5665D0DF" w14:textId="5754A410" w:rsidR="00695E49" w:rsidRDefault="00695E49" w:rsidP="00695E49">
      <w:pPr>
        <w:pStyle w:val="SAGEBodyText"/>
        <w:ind w:left="144"/>
      </w:pPr>
      <w:r>
        <w:t xml:space="preserve">Enter the </w:t>
      </w:r>
      <w:r w:rsidRPr="00695E49">
        <w:rPr>
          <w:b/>
          <w:bCs/>
        </w:rPr>
        <w:t>Property Name</w:t>
      </w:r>
      <w:r>
        <w:t xml:space="preserve"> for the C# model property.</w:t>
      </w:r>
    </w:p>
    <w:p w14:paraId="52F69D73" w14:textId="34B1DE63" w:rsidR="00695E49" w:rsidRDefault="00695E49" w:rsidP="00695E49">
      <w:pPr>
        <w:pStyle w:val="SAGEBodyText"/>
        <w:ind w:left="144"/>
      </w:pPr>
      <w:r>
        <w:t xml:space="preserve">Select the </w:t>
      </w:r>
      <w:r w:rsidRPr="00695E49">
        <w:rPr>
          <w:b/>
          <w:bCs/>
        </w:rPr>
        <w:t>Property Type</w:t>
      </w:r>
      <w:r>
        <w:t xml:space="preserve"> for the C# model property.</w:t>
      </w:r>
    </w:p>
    <w:p w14:paraId="3AA19DCC" w14:textId="52FE0122" w:rsidR="00695E49" w:rsidRDefault="00695E49" w:rsidP="00695E49">
      <w:pPr>
        <w:pStyle w:val="SAGEBodyText"/>
        <w:ind w:left="144"/>
      </w:pPr>
      <w:r>
        <w:t xml:space="preserve">Enter the </w:t>
      </w:r>
      <w:r w:rsidRPr="00695E49">
        <w:rPr>
          <w:b/>
          <w:bCs/>
        </w:rPr>
        <w:t>Mask</w:t>
      </w:r>
      <w:r>
        <w:t>, if any, associated with the Accpac View’s mask (Note: Not implemented at this time).</w:t>
      </w:r>
    </w:p>
    <w:p w14:paraId="3AD47FB6" w14:textId="73DECCBB" w:rsidR="00695E49" w:rsidRDefault="00695E49" w:rsidP="00695E49">
      <w:pPr>
        <w:pStyle w:val="SAGEBodyText"/>
        <w:ind w:left="144"/>
      </w:pPr>
      <w:r>
        <w:t xml:space="preserve">Enter the </w:t>
      </w:r>
      <w:r w:rsidRPr="00695E49">
        <w:rPr>
          <w:b/>
          <w:bCs/>
        </w:rPr>
        <w:t>Size</w:t>
      </w:r>
      <w:r>
        <w:t>, if applicable, associated with the Accpac View’s size.</w:t>
      </w:r>
    </w:p>
    <w:p w14:paraId="408DDB73" w14:textId="40E15078" w:rsidR="00695E49" w:rsidRDefault="00695E49" w:rsidP="00695E49">
      <w:pPr>
        <w:pStyle w:val="SAGEBodyText"/>
        <w:ind w:left="144"/>
      </w:pPr>
      <w:r>
        <w:t xml:space="preserve">Enter the </w:t>
      </w:r>
      <w:r w:rsidRPr="00695E49">
        <w:rPr>
          <w:b/>
          <w:bCs/>
        </w:rPr>
        <w:t>Precision</w:t>
      </w:r>
      <w:r>
        <w:t>, if applicable, associated with the Accpac View’s precision.</w:t>
      </w:r>
    </w:p>
    <w:p w14:paraId="0DE59751" w14:textId="77777777" w:rsidR="00695E49" w:rsidRDefault="00695E49" w:rsidP="006D5F32">
      <w:pPr>
        <w:pStyle w:val="SAGEBodyText"/>
      </w:pPr>
    </w:p>
    <w:p w14:paraId="4F44DD25" w14:textId="545B6072" w:rsidR="00695E49" w:rsidRDefault="00695E49" w:rsidP="00695E49">
      <w:pPr>
        <w:pStyle w:val="SAGEAdmonitionWarning"/>
      </w:pPr>
      <w:r>
        <w:t>Multiple rows may be added by clicking the Add Property button and all rows or individual rows may be deleted by selecting the appropriate toolbar buttons.</w:t>
      </w:r>
    </w:p>
    <w:p w14:paraId="10FB4005" w14:textId="77777777" w:rsidR="006751CB" w:rsidRDefault="006751CB" w:rsidP="006D5F32">
      <w:pPr>
        <w:pStyle w:val="SAGEBodyText"/>
      </w:pPr>
    </w:p>
    <w:p w14:paraId="74D32514" w14:textId="2410BACD" w:rsidR="006751CB" w:rsidRDefault="006751CB" w:rsidP="006D5F32">
      <w:pPr>
        <w:pStyle w:val="SAGEBodyText"/>
      </w:pPr>
      <w:r>
        <w:rPr>
          <w:noProof/>
        </w:rPr>
        <w:lastRenderedPageBreak/>
        <w:drawing>
          <wp:inline distT="0" distB="0" distL="0" distR="0" wp14:anchorId="64CB37A3" wp14:editId="1D42BB1B">
            <wp:extent cx="5848350" cy="3705225"/>
            <wp:effectExtent l="0" t="0" r="0" b="9525"/>
            <wp:docPr id="1107796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3705225"/>
                    </a:xfrm>
                    <a:prstGeom prst="rect">
                      <a:avLst/>
                    </a:prstGeom>
                    <a:noFill/>
                    <a:ln>
                      <a:noFill/>
                    </a:ln>
                  </pic:spPr>
                </pic:pic>
              </a:graphicData>
            </a:graphic>
          </wp:inline>
        </w:drawing>
      </w:r>
    </w:p>
    <w:p w14:paraId="5D5547F3" w14:textId="11F811E4" w:rsidR="00503884" w:rsidRDefault="00695E49" w:rsidP="006D5F32">
      <w:pPr>
        <w:pStyle w:val="SAGEBodyText"/>
      </w:pPr>
      <w:r>
        <w:t xml:space="preserve">Click </w:t>
      </w:r>
      <w:r w:rsidRPr="00695E49">
        <w:rPr>
          <w:b/>
          <w:bCs/>
        </w:rPr>
        <w:t>Save</w:t>
      </w:r>
      <w:r>
        <w:t xml:space="preserve"> to save the configuration or </w:t>
      </w:r>
      <w:r w:rsidRPr="00695E49">
        <w:rPr>
          <w:b/>
          <w:bCs/>
        </w:rPr>
        <w:t>Cancel</w:t>
      </w:r>
      <w:r>
        <w:t xml:space="preserve"> to cancel the configuration</w:t>
      </w:r>
    </w:p>
    <w:p w14:paraId="2BA56906" w14:textId="24891076" w:rsidR="006751CB" w:rsidRDefault="006751CB">
      <w:pPr>
        <w:spacing w:after="200" w:line="0" w:lineRule="auto"/>
        <w:rPr>
          <w:lang w:val="en-US"/>
        </w:rPr>
      </w:pPr>
      <w:r>
        <w:br w:type="page"/>
      </w:r>
    </w:p>
    <w:p w14:paraId="6FFEB6B4" w14:textId="3885738A" w:rsidR="006751CB" w:rsidRPr="00E546DA" w:rsidRDefault="006751CB" w:rsidP="006751CB">
      <w:pPr>
        <w:pStyle w:val="SAGEHeading2"/>
      </w:pPr>
      <w:bookmarkStart w:id="5" w:name="_Toc166582312"/>
      <w:r>
        <w:lastRenderedPageBreak/>
        <w:t>Modifying</w:t>
      </w:r>
      <w:r>
        <w:t xml:space="preserve"> a Configuration</w:t>
      </w:r>
      <w:bookmarkEnd w:id="5"/>
    </w:p>
    <w:p w14:paraId="19B3FA26" w14:textId="7A74D1F0" w:rsidR="006751CB" w:rsidRDefault="006751CB" w:rsidP="006751CB">
      <w:pPr>
        <w:pStyle w:val="SAGEBodyText"/>
      </w:pPr>
      <w:r>
        <w:t xml:space="preserve">Select an existing configuration in the </w:t>
      </w:r>
      <w:r w:rsidRPr="006751CB">
        <w:rPr>
          <w:b/>
          <w:bCs/>
        </w:rPr>
        <w:t>Configurations</w:t>
      </w:r>
      <w:r>
        <w:t xml:space="preserve"> tree and </w:t>
      </w:r>
      <w:r>
        <w:t>Right-Click on the</w:t>
      </w:r>
      <w:r>
        <w:t xml:space="preserve"> configuration</w:t>
      </w:r>
      <w:r>
        <w:t xml:space="preserve"> and select </w:t>
      </w:r>
      <w:r w:rsidRPr="006751CB">
        <w:rPr>
          <w:b/>
          <w:bCs/>
        </w:rPr>
        <w:t>Edit</w:t>
      </w:r>
      <w:r w:rsidRPr="006751CB">
        <w:rPr>
          <w:b/>
          <w:bCs/>
        </w:rPr>
        <w:t xml:space="preserve"> Configuration</w:t>
      </w:r>
      <w:r>
        <w:rPr>
          <w:b/>
          <w:bCs/>
        </w:rPr>
        <w:t>.</w:t>
      </w:r>
    </w:p>
    <w:p w14:paraId="62FB076B" w14:textId="77777777" w:rsidR="006751CB" w:rsidRDefault="006751CB" w:rsidP="006D5F32">
      <w:pPr>
        <w:pStyle w:val="SAGEBodyText"/>
      </w:pPr>
    </w:p>
    <w:p w14:paraId="2B0FEBC0" w14:textId="25F9DF5E" w:rsidR="006751CB" w:rsidRDefault="006751CB" w:rsidP="006D5F32">
      <w:pPr>
        <w:pStyle w:val="SAGEBodyText"/>
      </w:pPr>
      <w:r>
        <w:rPr>
          <w:noProof/>
        </w:rPr>
        <w:drawing>
          <wp:inline distT="0" distB="0" distL="0" distR="0" wp14:anchorId="0755836F" wp14:editId="1E61B8C3">
            <wp:extent cx="5848350" cy="3686175"/>
            <wp:effectExtent l="0" t="0" r="0" b="9525"/>
            <wp:docPr id="1282165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3686175"/>
                    </a:xfrm>
                    <a:prstGeom prst="rect">
                      <a:avLst/>
                    </a:prstGeom>
                    <a:noFill/>
                    <a:ln>
                      <a:noFill/>
                    </a:ln>
                  </pic:spPr>
                </pic:pic>
              </a:graphicData>
            </a:graphic>
          </wp:inline>
        </w:drawing>
      </w:r>
    </w:p>
    <w:p w14:paraId="4A616399" w14:textId="77777777" w:rsidR="006751CB" w:rsidRDefault="006751CB" w:rsidP="006D5F32">
      <w:pPr>
        <w:pStyle w:val="SAGEBodyText"/>
      </w:pPr>
    </w:p>
    <w:p w14:paraId="5B639051" w14:textId="6D5551D6" w:rsidR="006751CB" w:rsidRDefault="006751CB" w:rsidP="006D5F32">
      <w:pPr>
        <w:pStyle w:val="SAGEBodyText"/>
      </w:pPr>
      <w:r>
        <w:t>The configuration can be modified and saved as needed.</w:t>
      </w:r>
    </w:p>
    <w:p w14:paraId="56BEB3AF" w14:textId="3D59A193" w:rsidR="006751CB" w:rsidRDefault="006751CB">
      <w:pPr>
        <w:spacing w:after="200" w:line="0" w:lineRule="auto"/>
        <w:rPr>
          <w:lang w:val="en-US"/>
        </w:rPr>
      </w:pPr>
      <w:r>
        <w:br w:type="page"/>
      </w:r>
    </w:p>
    <w:p w14:paraId="207B8817" w14:textId="41B7535A" w:rsidR="006751CB" w:rsidRPr="00E546DA" w:rsidRDefault="006751CB" w:rsidP="006751CB">
      <w:pPr>
        <w:pStyle w:val="SAGEHeading2"/>
      </w:pPr>
      <w:bookmarkStart w:id="6" w:name="_Toc166582313"/>
      <w:r>
        <w:lastRenderedPageBreak/>
        <w:t>Deleting</w:t>
      </w:r>
      <w:r>
        <w:t xml:space="preserve"> a Configuration</w:t>
      </w:r>
      <w:bookmarkEnd w:id="6"/>
    </w:p>
    <w:p w14:paraId="3E20A283" w14:textId="1CC95BD5" w:rsidR="006751CB" w:rsidRDefault="006751CB" w:rsidP="006751CB">
      <w:pPr>
        <w:pStyle w:val="SAGEBodyText"/>
      </w:pPr>
      <w:r>
        <w:t xml:space="preserve">Select an existing configuration in the </w:t>
      </w:r>
      <w:r w:rsidRPr="006751CB">
        <w:rPr>
          <w:b/>
          <w:bCs/>
        </w:rPr>
        <w:t>Configurations</w:t>
      </w:r>
      <w:r>
        <w:t xml:space="preserve"> tree and Right-Click on the configuration and select </w:t>
      </w:r>
      <w:r>
        <w:rPr>
          <w:b/>
          <w:bCs/>
        </w:rPr>
        <w:t>Delete</w:t>
      </w:r>
      <w:r w:rsidRPr="006751CB">
        <w:rPr>
          <w:b/>
          <w:bCs/>
        </w:rPr>
        <w:t xml:space="preserve"> Configuration</w:t>
      </w:r>
      <w:r>
        <w:rPr>
          <w:b/>
          <w:bCs/>
        </w:rPr>
        <w:t>.</w:t>
      </w:r>
    </w:p>
    <w:p w14:paraId="0507525C" w14:textId="77777777" w:rsidR="006751CB" w:rsidRDefault="006751CB" w:rsidP="006751CB">
      <w:pPr>
        <w:pStyle w:val="SAGEBodyText"/>
      </w:pPr>
    </w:p>
    <w:p w14:paraId="04EF53F0" w14:textId="77777777" w:rsidR="006751CB" w:rsidRDefault="006751CB" w:rsidP="006751CB">
      <w:pPr>
        <w:pStyle w:val="SAGEBodyText"/>
      </w:pPr>
      <w:r>
        <w:rPr>
          <w:noProof/>
        </w:rPr>
        <w:drawing>
          <wp:inline distT="0" distB="0" distL="0" distR="0" wp14:anchorId="53ADD173" wp14:editId="4E48FC8C">
            <wp:extent cx="5848350" cy="3686175"/>
            <wp:effectExtent l="0" t="0" r="0" b="9525"/>
            <wp:docPr id="198944743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47438" name="Picture 4"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3686175"/>
                    </a:xfrm>
                    <a:prstGeom prst="rect">
                      <a:avLst/>
                    </a:prstGeom>
                    <a:noFill/>
                    <a:ln>
                      <a:noFill/>
                    </a:ln>
                  </pic:spPr>
                </pic:pic>
              </a:graphicData>
            </a:graphic>
          </wp:inline>
        </w:drawing>
      </w:r>
    </w:p>
    <w:p w14:paraId="6C73E0B9" w14:textId="77777777" w:rsidR="006751CB" w:rsidRDefault="006751CB" w:rsidP="006751CB">
      <w:pPr>
        <w:pStyle w:val="SAGEBodyText"/>
      </w:pPr>
    </w:p>
    <w:p w14:paraId="3480FE70" w14:textId="042F3CF1" w:rsidR="006751CB" w:rsidRDefault="006751CB" w:rsidP="006751CB">
      <w:pPr>
        <w:pStyle w:val="SAGEBodyText"/>
      </w:pPr>
      <w:r>
        <w:t xml:space="preserve">The configuration can be </w:t>
      </w:r>
      <w:r>
        <w:t>deleted</w:t>
      </w:r>
      <w:r>
        <w:t>.</w:t>
      </w:r>
    </w:p>
    <w:p w14:paraId="2DDBA7C7" w14:textId="173C7204" w:rsidR="006751CB" w:rsidRDefault="006751CB">
      <w:pPr>
        <w:spacing w:after="200" w:line="0" w:lineRule="auto"/>
        <w:rPr>
          <w:lang w:val="en-US"/>
        </w:rPr>
      </w:pPr>
      <w:r>
        <w:br w:type="page"/>
      </w:r>
    </w:p>
    <w:p w14:paraId="089C527B" w14:textId="6ECAE330" w:rsidR="006751CB" w:rsidRPr="00E546DA" w:rsidRDefault="006751CB" w:rsidP="006751CB">
      <w:pPr>
        <w:pStyle w:val="SAGEHeading2"/>
      </w:pPr>
      <w:bookmarkStart w:id="7" w:name="_Toc166582314"/>
      <w:r>
        <w:lastRenderedPageBreak/>
        <w:t>Deleting a</w:t>
      </w:r>
      <w:r>
        <w:t>ll</w:t>
      </w:r>
      <w:r>
        <w:t xml:space="preserve"> Configuration</w:t>
      </w:r>
      <w:r>
        <w:t>s</w:t>
      </w:r>
      <w:bookmarkEnd w:id="7"/>
    </w:p>
    <w:p w14:paraId="7014EFFA" w14:textId="74968B0A" w:rsidR="006751CB" w:rsidRDefault="006751CB" w:rsidP="006751CB">
      <w:pPr>
        <w:pStyle w:val="SAGEBodyText"/>
      </w:pPr>
      <w:r>
        <w:t xml:space="preserve">Select the </w:t>
      </w:r>
      <w:r w:rsidRPr="006751CB">
        <w:rPr>
          <w:b/>
          <w:bCs/>
        </w:rPr>
        <w:t>Configurations</w:t>
      </w:r>
      <w:r>
        <w:t xml:space="preserve"> tree </w:t>
      </w:r>
      <w:r>
        <w:t xml:space="preserve">node </w:t>
      </w:r>
      <w:r>
        <w:t xml:space="preserve">and Right-Click select </w:t>
      </w:r>
      <w:r>
        <w:rPr>
          <w:b/>
          <w:bCs/>
        </w:rPr>
        <w:t>Delete</w:t>
      </w:r>
      <w:r w:rsidRPr="006751CB">
        <w:rPr>
          <w:b/>
          <w:bCs/>
        </w:rPr>
        <w:t xml:space="preserve"> Configuration</w:t>
      </w:r>
      <w:r>
        <w:rPr>
          <w:b/>
          <w:bCs/>
        </w:rPr>
        <w:t>s</w:t>
      </w:r>
      <w:r>
        <w:rPr>
          <w:b/>
          <w:bCs/>
        </w:rPr>
        <w:t>.</w:t>
      </w:r>
    </w:p>
    <w:p w14:paraId="6E474BF8" w14:textId="77777777" w:rsidR="006751CB" w:rsidRDefault="006751CB" w:rsidP="006751CB">
      <w:pPr>
        <w:pStyle w:val="SAGEBodyText"/>
      </w:pPr>
    </w:p>
    <w:p w14:paraId="403A5690" w14:textId="073E7560" w:rsidR="006751CB" w:rsidRDefault="006751CB" w:rsidP="006751CB">
      <w:pPr>
        <w:pStyle w:val="SAGEBodyText"/>
      </w:pPr>
      <w:r>
        <w:rPr>
          <w:noProof/>
        </w:rPr>
        <w:drawing>
          <wp:inline distT="0" distB="0" distL="0" distR="0" wp14:anchorId="308C27F7" wp14:editId="61C2BFA1">
            <wp:extent cx="5848350" cy="3714750"/>
            <wp:effectExtent l="0" t="0" r="0" b="0"/>
            <wp:docPr id="1297115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3714750"/>
                    </a:xfrm>
                    <a:prstGeom prst="rect">
                      <a:avLst/>
                    </a:prstGeom>
                    <a:noFill/>
                    <a:ln>
                      <a:noFill/>
                    </a:ln>
                  </pic:spPr>
                </pic:pic>
              </a:graphicData>
            </a:graphic>
          </wp:inline>
        </w:drawing>
      </w:r>
    </w:p>
    <w:p w14:paraId="1917BAB1" w14:textId="77777777" w:rsidR="006751CB" w:rsidRDefault="006751CB" w:rsidP="006751CB">
      <w:pPr>
        <w:pStyle w:val="SAGEBodyText"/>
      </w:pPr>
    </w:p>
    <w:p w14:paraId="3E61CCC0" w14:textId="3F110BB9" w:rsidR="006751CB" w:rsidRDefault="006751CB" w:rsidP="006751CB">
      <w:pPr>
        <w:pStyle w:val="SAGEBodyText"/>
      </w:pPr>
      <w:r>
        <w:t>All</w:t>
      </w:r>
      <w:r>
        <w:t xml:space="preserve"> configuration</w:t>
      </w:r>
      <w:r>
        <w:t>s</w:t>
      </w:r>
      <w:r>
        <w:t xml:space="preserve"> can be deleted.</w:t>
      </w:r>
    </w:p>
    <w:p w14:paraId="084873F6" w14:textId="742A1FAE" w:rsidR="00B81AAB" w:rsidRDefault="00B81AAB" w:rsidP="00B81AAB">
      <w:pPr>
        <w:pStyle w:val="SAGEHeading1"/>
        <w:framePr w:w="0" w:hRule="auto" w:wrap="auto" w:vAnchor="margin" w:hAnchor="text" w:yAlign="inline"/>
      </w:pPr>
      <w:bookmarkStart w:id="8" w:name="_Toc166582315"/>
      <w:r>
        <w:lastRenderedPageBreak/>
        <w:t>Configuration Storage Location</w:t>
      </w:r>
      <w:bookmarkEnd w:id="8"/>
    </w:p>
    <w:p w14:paraId="5E954808" w14:textId="77777777" w:rsidR="00B81AAB" w:rsidRDefault="00B81AAB" w:rsidP="00B81AAB">
      <w:pPr>
        <w:pStyle w:val="SAGEBodyText"/>
      </w:pPr>
    </w:p>
    <w:p w14:paraId="4462E452" w14:textId="77777777" w:rsidR="00B81AAB" w:rsidRPr="00B81AAB" w:rsidRDefault="00B81AAB" w:rsidP="00B81AAB">
      <w:pPr>
        <w:pStyle w:val="SageBodyCopy"/>
        <w:rPr>
          <w:rFonts w:asciiTheme="minorHAnsi" w:hAnsiTheme="minorHAnsi" w:cstheme="minorHAnsi"/>
        </w:rPr>
      </w:pPr>
      <w:bookmarkStart w:id="9" w:name="_Hlk166568162"/>
      <w:r w:rsidRPr="00B81AAB">
        <w:rPr>
          <w:rFonts w:asciiTheme="minorHAnsi" w:hAnsiTheme="minorHAnsi" w:cstheme="minorHAnsi"/>
        </w:rPr>
        <w:t>Th</w:t>
      </w:r>
      <w:r w:rsidRPr="00B81AAB">
        <w:rPr>
          <w:rFonts w:asciiTheme="minorHAnsi" w:hAnsiTheme="minorHAnsi" w:cstheme="minorHAnsi"/>
        </w:rPr>
        <w:t xml:space="preserve">e wizard </w:t>
      </w:r>
      <w:r w:rsidRPr="00B81AAB">
        <w:rPr>
          <w:rFonts w:asciiTheme="minorHAnsi" w:hAnsiTheme="minorHAnsi" w:cstheme="minorHAnsi"/>
        </w:rPr>
        <w:t xml:space="preserve">will create the configurations in a known folder structure since this wizard MIGHT be moved from the Web SDK to the Sage 300 Admin Utilities start folder to allow multiple partners to apply subclassing configurations to the same model. </w:t>
      </w:r>
    </w:p>
    <w:p w14:paraId="15A455D7" w14:textId="77777777" w:rsidR="00B81AAB" w:rsidRPr="00B81AAB" w:rsidRDefault="00B81AAB" w:rsidP="00B81AAB">
      <w:pPr>
        <w:pStyle w:val="SageBodyCopy"/>
        <w:rPr>
          <w:rFonts w:asciiTheme="minorHAnsi" w:hAnsiTheme="minorHAnsi" w:cstheme="minorHAnsi"/>
        </w:rPr>
      </w:pPr>
      <w:r w:rsidRPr="00B81AAB">
        <w:rPr>
          <w:rFonts w:asciiTheme="minorHAnsi" w:hAnsiTheme="minorHAnsi" w:cstheme="minorHAnsi"/>
        </w:rPr>
        <w:t xml:space="preserve">However, there are certain challenges that must be addressed prior to this change. </w:t>
      </w:r>
      <w:bookmarkEnd w:id="9"/>
    </w:p>
    <w:p w14:paraId="19B84DE0" w14:textId="1B2C82D8" w:rsidR="00B81AAB" w:rsidRPr="00B81AAB" w:rsidRDefault="00B81AAB" w:rsidP="00B81AAB">
      <w:pPr>
        <w:pStyle w:val="SageBodyCopy"/>
        <w:rPr>
          <w:rFonts w:asciiTheme="minorHAnsi" w:hAnsiTheme="minorHAnsi" w:cstheme="minorHAnsi"/>
        </w:rPr>
      </w:pPr>
      <w:r w:rsidRPr="00B81AAB">
        <w:rPr>
          <w:rFonts w:asciiTheme="minorHAnsi" w:hAnsiTheme="minorHAnsi" w:cstheme="minorHAnsi"/>
        </w:rPr>
        <w:t>In the meantime, the folder location of the configurations on a partner machine are as follows:</w:t>
      </w:r>
    </w:p>
    <w:p w14:paraId="06FA19E2" w14:textId="77777777" w:rsidR="00B81AAB" w:rsidRDefault="00B81AAB" w:rsidP="006751CB">
      <w:pPr>
        <w:pStyle w:val="SAGEBodyText"/>
      </w:pPr>
    </w:p>
    <w:p w14:paraId="438B7CF8" w14:textId="77777777" w:rsidR="00B81AAB" w:rsidRDefault="00B81AAB" w:rsidP="00B81AAB">
      <w:pPr>
        <w:pStyle w:val="SageBodyCopy"/>
      </w:pPr>
      <w:r>
        <w:rPr>
          <w:noProof/>
        </w:rPr>
        <w:drawing>
          <wp:inline distT="0" distB="0" distL="0" distR="0" wp14:anchorId="49589058" wp14:editId="65A65CA7">
            <wp:extent cx="6858000" cy="933450"/>
            <wp:effectExtent l="0" t="0" r="0" b="0"/>
            <wp:docPr id="90948951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89516" name="Picture 15"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933450"/>
                    </a:xfrm>
                    <a:prstGeom prst="rect">
                      <a:avLst/>
                    </a:prstGeom>
                    <a:noFill/>
                    <a:ln>
                      <a:noFill/>
                    </a:ln>
                  </pic:spPr>
                </pic:pic>
              </a:graphicData>
            </a:graphic>
          </wp:inline>
        </w:drawing>
      </w:r>
    </w:p>
    <w:p w14:paraId="59461A6C" w14:textId="77777777" w:rsidR="00B81AAB" w:rsidRPr="00B81AAB" w:rsidRDefault="00B81AAB" w:rsidP="00B81AAB">
      <w:pPr>
        <w:pStyle w:val="SageBodyCopy"/>
        <w:numPr>
          <w:ilvl w:val="0"/>
          <w:numId w:val="50"/>
        </w:numPr>
        <w:rPr>
          <w:rFonts w:asciiTheme="minorHAnsi" w:hAnsiTheme="minorHAnsi" w:cstheme="minorHAnsi"/>
        </w:rPr>
      </w:pPr>
      <w:r w:rsidRPr="00B81AAB">
        <w:rPr>
          <w:rFonts w:asciiTheme="minorHAnsi" w:hAnsiTheme="minorHAnsi" w:cstheme="minorHAnsi"/>
        </w:rPr>
        <w:t>Shared data folder for web</w:t>
      </w:r>
    </w:p>
    <w:p w14:paraId="71708363" w14:textId="77777777" w:rsidR="00B81AAB" w:rsidRPr="00B81AAB" w:rsidRDefault="00B81AAB" w:rsidP="00B81AAB">
      <w:pPr>
        <w:pStyle w:val="SageBodyCopy"/>
        <w:numPr>
          <w:ilvl w:val="1"/>
          <w:numId w:val="50"/>
        </w:numPr>
        <w:rPr>
          <w:rFonts w:asciiTheme="minorHAnsi" w:hAnsiTheme="minorHAnsi" w:cstheme="minorHAnsi"/>
        </w:rPr>
      </w:pPr>
      <w:r w:rsidRPr="00B81AAB">
        <w:rPr>
          <w:rFonts w:asciiTheme="minorHAnsi" w:hAnsiTheme="minorHAnsi" w:cstheme="minorHAnsi"/>
        </w:rPr>
        <w:t>Gathered from registry</w:t>
      </w:r>
    </w:p>
    <w:p w14:paraId="046D6B39" w14:textId="77777777" w:rsidR="00B81AAB" w:rsidRPr="00B81AAB" w:rsidRDefault="00B81AAB" w:rsidP="00B81AAB">
      <w:pPr>
        <w:pStyle w:val="SageBodyCopy"/>
        <w:numPr>
          <w:ilvl w:val="0"/>
          <w:numId w:val="50"/>
        </w:numPr>
        <w:rPr>
          <w:rFonts w:asciiTheme="minorHAnsi" w:hAnsiTheme="minorHAnsi" w:cstheme="minorHAnsi"/>
          <w:b/>
          <w:bCs/>
        </w:rPr>
      </w:pPr>
      <w:r w:rsidRPr="00B81AAB">
        <w:rPr>
          <w:rFonts w:asciiTheme="minorHAnsi" w:hAnsiTheme="minorHAnsi" w:cstheme="minorHAnsi"/>
          <w:b/>
          <w:bCs/>
        </w:rPr>
        <w:t>Customization</w:t>
      </w:r>
    </w:p>
    <w:p w14:paraId="74B71FBA" w14:textId="77777777" w:rsidR="00B81AAB" w:rsidRPr="00B81AAB" w:rsidRDefault="00B81AAB" w:rsidP="00B81AAB">
      <w:pPr>
        <w:pStyle w:val="SageBodyCopy"/>
        <w:numPr>
          <w:ilvl w:val="1"/>
          <w:numId w:val="50"/>
        </w:numPr>
        <w:rPr>
          <w:rFonts w:asciiTheme="minorHAnsi" w:hAnsiTheme="minorHAnsi" w:cstheme="minorHAnsi"/>
        </w:rPr>
      </w:pPr>
      <w:r w:rsidRPr="00B81AAB">
        <w:rPr>
          <w:rFonts w:asciiTheme="minorHAnsi" w:hAnsiTheme="minorHAnsi" w:cstheme="minorHAnsi"/>
        </w:rPr>
        <w:t>Known folder today where customizations are copied to upon import into web screens</w:t>
      </w:r>
    </w:p>
    <w:p w14:paraId="3049215A" w14:textId="77777777" w:rsidR="00B81AAB" w:rsidRPr="00B81AAB" w:rsidRDefault="00B81AAB" w:rsidP="00B81AAB">
      <w:pPr>
        <w:pStyle w:val="SageBodyCopy"/>
        <w:numPr>
          <w:ilvl w:val="0"/>
          <w:numId w:val="50"/>
        </w:numPr>
        <w:rPr>
          <w:rFonts w:asciiTheme="minorHAnsi" w:hAnsiTheme="minorHAnsi" w:cstheme="minorHAnsi"/>
          <w:b/>
          <w:bCs/>
        </w:rPr>
      </w:pPr>
      <w:r w:rsidRPr="00B81AAB">
        <w:rPr>
          <w:rFonts w:asciiTheme="minorHAnsi" w:hAnsiTheme="minorHAnsi" w:cstheme="minorHAnsi"/>
          <w:b/>
          <w:bCs/>
        </w:rPr>
        <w:t>Subclassing</w:t>
      </w:r>
    </w:p>
    <w:p w14:paraId="00913A10" w14:textId="77777777" w:rsidR="00B81AAB" w:rsidRPr="00B81AAB" w:rsidRDefault="00B81AAB" w:rsidP="00B81AAB">
      <w:pPr>
        <w:pStyle w:val="SageBodyCopy"/>
        <w:numPr>
          <w:ilvl w:val="1"/>
          <w:numId w:val="50"/>
        </w:numPr>
        <w:rPr>
          <w:rFonts w:asciiTheme="minorHAnsi" w:hAnsiTheme="minorHAnsi" w:cstheme="minorHAnsi"/>
        </w:rPr>
      </w:pPr>
      <w:r w:rsidRPr="00B81AAB">
        <w:rPr>
          <w:rFonts w:asciiTheme="minorHAnsi" w:hAnsiTheme="minorHAnsi" w:cstheme="minorHAnsi"/>
        </w:rPr>
        <w:t>New folder for subclassing to store configurations</w:t>
      </w:r>
    </w:p>
    <w:p w14:paraId="5E6D2C69" w14:textId="77777777" w:rsidR="00B81AAB" w:rsidRPr="00B81AAB" w:rsidRDefault="00B81AAB" w:rsidP="00B81AAB">
      <w:pPr>
        <w:pStyle w:val="SageBodyCopy"/>
        <w:numPr>
          <w:ilvl w:val="0"/>
          <w:numId w:val="50"/>
        </w:numPr>
        <w:rPr>
          <w:rFonts w:asciiTheme="minorHAnsi" w:hAnsiTheme="minorHAnsi" w:cstheme="minorHAnsi"/>
          <w:b/>
          <w:bCs/>
        </w:rPr>
      </w:pPr>
      <w:r w:rsidRPr="00B81AAB">
        <w:rPr>
          <w:rFonts w:asciiTheme="minorHAnsi" w:hAnsiTheme="minorHAnsi" w:cstheme="minorHAnsi"/>
          <w:b/>
          <w:bCs/>
        </w:rPr>
        <w:t>Configurations</w:t>
      </w:r>
    </w:p>
    <w:p w14:paraId="1D4DA59E" w14:textId="77777777" w:rsidR="00B81AAB" w:rsidRPr="00B81AAB" w:rsidRDefault="00B81AAB" w:rsidP="00B81AAB">
      <w:pPr>
        <w:pStyle w:val="SageBodyCopy"/>
        <w:numPr>
          <w:ilvl w:val="1"/>
          <w:numId w:val="50"/>
        </w:numPr>
        <w:rPr>
          <w:rFonts w:asciiTheme="minorHAnsi" w:hAnsiTheme="minorHAnsi" w:cstheme="minorHAnsi"/>
        </w:rPr>
      </w:pPr>
      <w:r w:rsidRPr="00B81AAB">
        <w:rPr>
          <w:rFonts w:asciiTheme="minorHAnsi" w:hAnsiTheme="minorHAnsi" w:cstheme="minorHAnsi"/>
        </w:rPr>
        <w:t>New folder sur subclassing to store configurations</w:t>
      </w:r>
    </w:p>
    <w:p w14:paraId="46D76BCD" w14:textId="77777777" w:rsidR="00B81AAB" w:rsidRPr="00B81AAB" w:rsidRDefault="00B81AAB" w:rsidP="00B81AAB">
      <w:pPr>
        <w:pStyle w:val="SageBodyCopy"/>
        <w:numPr>
          <w:ilvl w:val="0"/>
          <w:numId w:val="50"/>
        </w:numPr>
        <w:rPr>
          <w:rFonts w:asciiTheme="minorHAnsi" w:hAnsiTheme="minorHAnsi" w:cstheme="minorHAnsi"/>
        </w:rPr>
      </w:pPr>
      <w:r w:rsidRPr="00B81AAB">
        <w:rPr>
          <w:rFonts w:asciiTheme="minorHAnsi" w:hAnsiTheme="minorHAnsi" w:cstheme="minorHAnsi"/>
        </w:rPr>
        <w:t>Partner folder</w:t>
      </w:r>
    </w:p>
    <w:p w14:paraId="514F634D" w14:textId="77777777" w:rsidR="00B81AAB" w:rsidRPr="00B81AAB" w:rsidRDefault="00B81AAB" w:rsidP="00B81AAB">
      <w:pPr>
        <w:pStyle w:val="SageBodyCopy"/>
        <w:numPr>
          <w:ilvl w:val="1"/>
          <w:numId w:val="50"/>
        </w:numPr>
        <w:rPr>
          <w:rFonts w:asciiTheme="minorHAnsi" w:hAnsiTheme="minorHAnsi" w:cstheme="minorHAnsi"/>
        </w:rPr>
      </w:pPr>
      <w:r w:rsidRPr="00B81AAB">
        <w:rPr>
          <w:rFonts w:asciiTheme="minorHAnsi" w:hAnsiTheme="minorHAnsi" w:cstheme="minorHAnsi"/>
        </w:rPr>
        <w:t>New folder based upon the value established in the configuration wizard. Allows for multiple partners. Future consideration if and when configuration wizard is moved to the application</w:t>
      </w:r>
    </w:p>
    <w:p w14:paraId="6DA153EA" w14:textId="77777777" w:rsidR="00B81AAB" w:rsidRPr="00B81AAB" w:rsidRDefault="00B81AAB" w:rsidP="00B81AAB">
      <w:pPr>
        <w:pStyle w:val="SageBodyCopy"/>
        <w:numPr>
          <w:ilvl w:val="0"/>
          <w:numId w:val="50"/>
        </w:numPr>
        <w:rPr>
          <w:rFonts w:asciiTheme="minorHAnsi" w:hAnsiTheme="minorHAnsi" w:cstheme="minorHAnsi"/>
        </w:rPr>
      </w:pPr>
      <w:r w:rsidRPr="00B81AAB">
        <w:rPr>
          <w:rFonts w:asciiTheme="minorHAnsi" w:hAnsiTheme="minorHAnsi" w:cstheme="minorHAnsi"/>
        </w:rPr>
        <w:t>Module folder</w:t>
      </w:r>
    </w:p>
    <w:p w14:paraId="611D3B21" w14:textId="77777777" w:rsidR="00B81AAB" w:rsidRPr="00B81AAB" w:rsidRDefault="00B81AAB" w:rsidP="00B81AAB">
      <w:pPr>
        <w:pStyle w:val="SageBodyCopy"/>
        <w:numPr>
          <w:ilvl w:val="1"/>
          <w:numId w:val="50"/>
        </w:numPr>
        <w:rPr>
          <w:rFonts w:asciiTheme="minorHAnsi" w:hAnsiTheme="minorHAnsi" w:cstheme="minorHAnsi"/>
        </w:rPr>
      </w:pPr>
      <w:r w:rsidRPr="00B81AAB">
        <w:rPr>
          <w:rFonts w:asciiTheme="minorHAnsi" w:hAnsiTheme="minorHAnsi" w:cstheme="minorHAnsi"/>
        </w:rPr>
        <w:t>New folder based upon the value established in the configuration wizard. Allows for categorization by module.</w:t>
      </w:r>
    </w:p>
    <w:p w14:paraId="39725C65" w14:textId="27583593" w:rsidR="00B81AAB" w:rsidRPr="00B81AAB" w:rsidRDefault="00B81AAB" w:rsidP="00B81AAB">
      <w:pPr>
        <w:pStyle w:val="SageBodyCopy"/>
        <w:numPr>
          <w:ilvl w:val="0"/>
          <w:numId w:val="50"/>
        </w:numPr>
        <w:rPr>
          <w:rFonts w:asciiTheme="minorHAnsi" w:hAnsiTheme="minorHAnsi" w:cstheme="minorHAnsi"/>
        </w:rPr>
      </w:pPr>
      <w:r w:rsidRPr="00B81AAB">
        <w:rPr>
          <w:rFonts w:asciiTheme="minorHAnsi" w:hAnsiTheme="minorHAnsi" w:cstheme="minorHAnsi"/>
        </w:rPr>
        <w:t>*.</w:t>
      </w:r>
      <w:r>
        <w:rPr>
          <w:rFonts w:asciiTheme="minorHAnsi" w:hAnsiTheme="minorHAnsi" w:cstheme="minorHAnsi"/>
        </w:rPr>
        <w:t>json</w:t>
      </w:r>
    </w:p>
    <w:p w14:paraId="734F6EBF" w14:textId="77777777" w:rsidR="00B81AAB" w:rsidRPr="00B81AAB" w:rsidRDefault="00B81AAB" w:rsidP="00B81AAB">
      <w:pPr>
        <w:pStyle w:val="SageBodyCopy"/>
        <w:numPr>
          <w:ilvl w:val="1"/>
          <w:numId w:val="50"/>
        </w:numPr>
        <w:rPr>
          <w:rFonts w:asciiTheme="minorHAnsi" w:hAnsiTheme="minorHAnsi" w:cstheme="minorHAnsi"/>
        </w:rPr>
      </w:pPr>
      <w:r w:rsidRPr="00B81AAB">
        <w:rPr>
          <w:rFonts w:asciiTheme="minorHAnsi" w:hAnsiTheme="minorHAnsi" w:cstheme="minorHAnsi"/>
        </w:rPr>
        <w:t>Configuration file name.</w:t>
      </w:r>
    </w:p>
    <w:p w14:paraId="10EDD588" w14:textId="77777777" w:rsidR="006751CB" w:rsidRDefault="006751CB" w:rsidP="006D5F32">
      <w:pPr>
        <w:pStyle w:val="SAGEBodyText"/>
      </w:pPr>
    </w:p>
    <w:p w14:paraId="7F83A095" w14:textId="77777777" w:rsidR="00257C5B" w:rsidRDefault="00257C5B" w:rsidP="006D5F32">
      <w:pPr>
        <w:pStyle w:val="SAGEBodyText"/>
      </w:pPr>
    </w:p>
    <w:p w14:paraId="4AF0E0A6" w14:textId="7F37CC23" w:rsidR="00257C5B" w:rsidRDefault="00257C5B" w:rsidP="00257C5B">
      <w:pPr>
        <w:pStyle w:val="SAGEHeading1"/>
        <w:framePr w:w="0" w:hRule="auto" w:wrap="auto" w:vAnchor="margin" w:hAnchor="text" w:yAlign="inline"/>
      </w:pPr>
      <w:bookmarkStart w:id="10" w:name="_Toc166582316"/>
      <w:r>
        <w:lastRenderedPageBreak/>
        <w:t>Example</w:t>
      </w:r>
      <w:bookmarkEnd w:id="10"/>
    </w:p>
    <w:p w14:paraId="15E72217" w14:textId="77777777" w:rsidR="00257C5B" w:rsidRDefault="00257C5B" w:rsidP="00257C5B">
      <w:pPr>
        <w:pStyle w:val="SAGEBodyText"/>
      </w:pPr>
    </w:p>
    <w:p w14:paraId="7776A52C" w14:textId="77777777" w:rsidR="00257C5B" w:rsidRDefault="00257C5B" w:rsidP="00257C5B">
      <w:pPr>
        <w:pStyle w:val="SageBodyCopy"/>
      </w:pPr>
      <w:r>
        <w:t xml:space="preserve">The example used in this document to extended the AR Customer screen leveraged a configuration created by this utility to create that configuration. </w:t>
      </w:r>
    </w:p>
    <w:p w14:paraId="5E4C1DAA" w14:textId="4C1C5F08" w:rsidR="00257C5B" w:rsidRDefault="00257C5B" w:rsidP="00257C5B">
      <w:pPr>
        <w:pStyle w:val="SageBodyCopy"/>
      </w:pPr>
      <w:r>
        <w:t>Here is the configuration:</w:t>
      </w:r>
    </w:p>
    <w:p w14:paraId="61AFC95C" w14:textId="77777777" w:rsidR="00257C5B" w:rsidRDefault="00257C5B" w:rsidP="00257C5B">
      <w:pPr>
        <w:pStyle w:val="SageBodyCopy"/>
      </w:pPr>
    </w:p>
    <w:p w14:paraId="05578C53" w14:textId="25FF25AA" w:rsidR="00257C5B" w:rsidRDefault="00257C5B" w:rsidP="00257C5B">
      <w:pPr>
        <w:pStyle w:val="SageBodyCopy"/>
      </w:pPr>
      <w:r>
        <w:rPr>
          <w:noProof/>
        </w:rPr>
        <w:drawing>
          <wp:inline distT="0" distB="0" distL="0" distR="0" wp14:anchorId="4854B157" wp14:editId="19D7E74D">
            <wp:extent cx="5853430" cy="5845300"/>
            <wp:effectExtent l="0" t="0" r="0" b="3175"/>
            <wp:docPr id="99295902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59025" name="Picture 13"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3430" cy="5845300"/>
                    </a:xfrm>
                    <a:prstGeom prst="rect">
                      <a:avLst/>
                    </a:prstGeom>
                    <a:noFill/>
                    <a:ln>
                      <a:noFill/>
                    </a:ln>
                  </pic:spPr>
                </pic:pic>
              </a:graphicData>
            </a:graphic>
          </wp:inline>
        </w:drawing>
      </w:r>
    </w:p>
    <w:p w14:paraId="0A9B743E" w14:textId="77777777" w:rsidR="00257C5B" w:rsidRDefault="00257C5B" w:rsidP="006D5F32">
      <w:pPr>
        <w:pStyle w:val="SAGEBodyText"/>
      </w:pPr>
    </w:p>
    <w:sectPr w:rsidR="00257C5B" w:rsidSect="00A80506">
      <w:headerReference w:type="first" r:id="rId26"/>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D00CF" w14:textId="77777777" w:rsidR="00A80506" w:rsidRDefault="00A80506" w:rsidP="00713520">
      <w:pPr>
        <w:spacing w:line="240" w:lineRule="auto"/>
      </w:pPr>
      <w:r>
        <w:separator/>
      </w:r>
    </w:p>
    <w:p w14:paraId="0A64CE2F" w14:textId="77777777" w:rsidR="00A80506" w:rsidRDefault="00A80506"/>
  </w:endnote>
  <w:endnote w:type="continuationSeparator" w:id="0">
    <w:p w14:paraId="2644FC54" w14:textId="77777777" w:rsidR="00A80506" w:rsidRDefault="00A80506" w:rsidP="00713520">
      <w:pPr>
        <w:spacing w:line="240" w:lineRule="auto"/>
      </w:pPr>
      <w:r>
        <w:continuationSeparator/>
      </w:r>
    </w:p>
    <w:p w14:paraId="3F90E92C" w14:textId="77777777" w:rsidR="00A80506" w:rsidRDefault="00A805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age Text">
    <w:panose1 w:val="02010503040201060103"/>
    <w:charset w:val="00"/>
    <w:family w:val="auto"/>
    <w:pitch w:val="variable"/>
    <w:sig w:usb0="00000007" w:usb1="1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21A078E8"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7A3937">
            <w:rPr>
              <w:noProof/>
            </w:rPr>
            <w:t>Sage 300 Web Screens SDK</w:t>
          </w:r>
          <w:r>
            <w:rPr>
              <w:noProof/>
            </w:rPr>
            <w:fldChar w:fldCharType="end"/>
          </w:r>
          <w:r w:rsidR="004C7BAD">
            <w:rPr>
              <w:noProof/>
            </w:rPr>
            <w:t xml:space="preserve"> </w:t>
          </w:r>
          <w:r w:rsidR="00066E48">
            <w:rPr>
              <w:noProof/>
            </w:rPr>
            <w:t xml:space="preserve">- </w:t>
          </w:r>
          <w:r w:rsidR="004C7BAD">
            <w:rPr>
              <w:noProof/>
            </w:rPr>
            <w:t xml:space="preserve">Web </w:t>
          </w:r>
          <w:r w:rsidR="00257C5B">
            <w:rPr>
              <w:noProof/>
            </w:rPr>
            <w:t>Subclassing Configurations Wizard</w:t>
          </w:r>
        </w:p>
      </w:tc>
      <w:tc>
        <w:tcPr>
          <w:tcW w:w="1983" w:type="dxa"/>
          <w:vAlign w:val="bottom"/>
        </w:tcPr>
        <w:sdt>
          <w:sdtPr>
            <w:id w:val="41648444"/>
            <w:docPartObj>
              <w:docPartGallery w:val="Page Numbers (Top of Page)"/>
              <w:docPartUnique/>
            </w:docPartObj>
          </w:sdt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442D45A8"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7A3937">
            <w:rPr>
              <w:noProof/>
            </w:rPr>
            <w:t>Sage 300 Web Screens SDK</w:t>
          </w:r>
          <w:r>
            <w:rPr>
              <w:noProof/>
            </w:rPr>
            <w:fldChar w:fldCharType="end"/>
          </w:r>
          <w:r w:rsidR="004C7BAD">
            <w:rPr>
              <w:noProof/>
            </w:rPr>
            <w:t xml:space="preserve"> </w:t>
          </w:r>
          <w:r w:rsidR="00066E48">
            <w:rPr>
              <w:noProof/>
            </w:rPr>
            <w:t xml:space="preserve">- </w:t>
          </w:r>
          <w:r w:rsidR="004C7BAD">
            <w:rPr>
              <w:noProof/>
            </w:rPr>
            <w:t xml:space="preserve">Web </w:t>
          </w:r>
          <w:r w:rsidR="006926A8">
            <w:rPr>
              <w:noProof/>
            </w:rPr>
            <w:t xml:space="preserve">Subclassing </w:t>
          </w:r>
          <w:r w:rsidR="004C3CD6">
            <w:rPr>
              <w:noProof/>
            </w:rPr>
            <w:t>Configurations Wizard</w:t>
          </w:r>
        </w:p>
      </w:tc>
      <w:tc>
        <w:tcPr>
          <w:tcW w:w="1983" w:type="dxa"/>
          <w:vAlign w:val="bottom"/>
        </w:tcPr>
        <w:sdt>
          <w:sdtPr>
            <w:id w:val="-791217541"/>
            <w:docPartObj>
              <w:docPartGallery w:val="Page Numbers (Top of Page)"/>
              <w:docPartUnique/>
            </w:docPartObj>
          </w:sdt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3A463" w14:textId="77777777" w:rsidR="00A80506" w:rsidRDefault="00A80506" w:rsidP="00713520">
      <w:pPr>
        <w:spacing w:line="240" w:lineRule="auto"/>
      </w:pPr>
    </w:p>
    <w:p w14:paraId="50A661A0" w14:textId="77777777" w:rsidR="00A80506" w:rsidRDefault="00A80506"/>
  </w:footnote>
  <w:footnote w:type="continuationSeparator" w:id="0">
    <w:p w14:paraId="769C5FF8" w14:textId="77777777" w:rsidR="00A80506" w:rsidRDefault="00A80506" w:rsidP="00713520">
      <w:pPr>
        <w:spacing w:line="240" w:lineRule="auto"/>
      </w:pPr>
    </w:p>
    <w:p w14:paraId="681A9937" w14:textId="77777777" w:rsidR="00A80506" w:rsidRDefault="00A80506"/>
  </w:footnote>
  <w:footnote w:type="continuationNotice" w:id="1">
    <w:p w14:paraId="1AB7BEB9" w14:textId="77777777" w:rsidR="00A80506" w:rsidRDefault="00A80506">
      <w:pPr>
        <w:spacing w:line="240" w:lineRule="auto"/>
      </w:pPr>
    </w:p>
    <w:p w14:paraId="161C71A3" w14:textId="77777777" w:rsidR="00A80506" w:rsidRDefault="00A805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7FE7341E">
          <wp:simplePos x="0" y="0"/>
          <wp:positionH relativeFrom="page">
            <wp:posOffset>5713095</wp:posOffset>
          </wp:positionH>
          <wp:positionV relativeFrom="page">
            <wp:posOffset>477520</wp:posOffset>
          </wp:positionV>
          <wp:extent cx="1120140" cy="629920"/>
          <wp:effectExtent l="0" t="0" r="381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0140" cy="62992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00D6409D"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6D5F32">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454" w14:textId="13F4A5DB" w:rsidR="004C7BAD" w:rsidRPr="003125A0" w:rsidRDefault="00D63445" w:rsidP="0079162B">
    <w:pPr>
      <w:pStyle w:val="SAGEHeader"/>
    </w:pPr>
    <w:r>
      <w:rPr>
        <w:noProof/>
      </w:rPr>
      <w:fldChar w:fldCharType="begin"/>
    </w:r>
    <w:r>
      <w:rPr>
        <w:noProof/>
      </w:rPr>
      <w:instrText xml:space="preserve"> STYLEREF  "SAGE_Heading 1" \l  \* MERGEFORMAT </w:instrText>
    </w:r>
    <w:r w:rsidR="00257C5B">
      <w:rPr>
        <w:noProof/>
      </w:rPr>
      <w:fldChar w:fldCharType="separate"/>
    </w:r>
    <w:r w:rsidR="007A3937">
      <w:rPr>
        <w:noProof/>
      </w:rPr>
      <w:t>Using the Wizard</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0.25pt;height:20.25pt" o:bullet="t">
        <v:imagedata r:id="rId1" o:title="clip_image001"/>
      </v:shape>
    </w:pict>
  </w:numPicBullet>
  <w:numPicBullet w:numPicBulletId="1">
    <w:pict>
      <v:shape id="_x0000_i114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604EED"/>
    <w:multiLevelType w:val="hybridMultilevel"/>
    <w:tmpl w:val="511AC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034EC3"/>
    <w:multiLevelType w:val="hybridMultilevel"/>
    <w:tmpl w:val="BF80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06129D"/>
    <w:multiLevelType w:val="hybridMultilevel"/>
    <w:tmpl w:val="688A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7"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30"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118966">
    <w:abstractNumId w:val="10"/>
  </w:num>
  <w:num w:numId="2" w16cid:durableId="439685647">
    <w:abstractNumId w:val="29"/>
  </w:num>
  <w:num w:numId="3" w16cid:durableId="783580571">
    <w:abstractNumId w:val="20"/>
  </w:num>
  <w:num w:numId="4" w16cid:durableId="586765582">
    <w:abstractNumId w:val="11"/>
  </w:num>
  <w:num w:numId="5" w16cid:durableId="2036760266">
    <w:abstractNumId w:val="10"/>
  </w:num>
  <w:num w:numId="6" w16cid:durableId="767895006">
    <w:abstractNumId w:val="29"/>
  </w:num>
  <w:num w:numId="7" w16cid:durableId="676611907">
    <w:abstractNumId w:val="20"/>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925728682">
    <w:abstractNumId w:val="11"/>
  </w:num>
  <w:num w:numId="9" w16cid:durableId="728848230">
    <w:abstractNumId w:val="34"/>
  </w:num>
  <w:num w:numId="10" w16cid:durableId="860044444">
    <w:abstractNumId w:val="33"/>
  </w:num>
  <w:num w:numId="11" w16cid:durableId="727806715">
    <w:abstractNumId w:val="31"/>
  </w:num>
  <w:num w:numId="12" w16cid:durableId="307784766">
    <w:abstractNumId w:val="9"/>
  </w:num>
  <w:num w:numId="13" w16cid:durableId="1249999055">
    <w:abstractNumId w:val="7"/>
  </w:num>
  <w:num w:numId="14" w16cid:durableId="20866405">
    <w:abstractNumId w:val="6"/>
  </w:num>
  <w:num w:numId="15" w16cid:durableId="49504112">
    <w:abstractNumId w:val="5"/>
  </w:num>
  <w:num w:numId="16" w16cid:durableId="1460877769">
    <w:abstractNumId w:val="4"/>
  </w:num>
  <w:num w:numId="17" w16cid:durableId="2032955050">
    <w:abstractNumId w:val="8"/>
  </w:num>
  <w:num w:numId="18" w16cid:durableId="1337879634">
    <w:abstractNumId w:val="3"/>
  </w:num>
  <w:num w:numId="19" w16cid:durableId="435291385">
    <w:abstractNumId w:val="2"/>
  </w:num>
  <w:num w:numId="20" w16cid:durableId="150755040">
    <w:abstractNumId w:val="1"/>
  </w:num>
  <w:num w:numId="21" w16cid:durableId="1896114015">
    <w:abstractNumId w:val="0"/>
  </w:num>
  <w:num w:numId="22" w16cid:durableId="1555580892">
    <w:abstractNumId w:val="32"/>
  </w:num>
  <w:num w:numId="23" w16cid:durableId="1101683973">
    <w:abstractNumId w:val="35"/>
  </w:num>
  <w:num w:numId="24" w16cid:durableId="828836627">
    <w:abstractNumId w:val="24"/>
  </w:num>
  <w:num w:numId="25" w16cid:durableId="462312093">
    <w:abstractNumId w:val="21"/>
  </w:num>
  <w:num w:numId="26" w16cid:durableId="64571811">
    <w:abstractNumId w:val="15"/>
  </w:num>
  <w:num w:numId="27" w16cid:durableId="139732796">
    <w:abstractNumId w:val="15"/>
  </w:num>
  <w:num w:numId="28" w16cid:durableId="115295737">
    <w:abstractNumId w:val="25"/>
  </w:num>
  <w:num w:numId="29" w16cid:durableId="1025256452">
    <w:abstractNumId w:val="25"/>
    <w:lvlOverride w:ilvl="0">
      <w:startOverride w:val="1"/>
    </w:lvlOverride>
  </w:num>
  <w:num w:numId="30" w16cid:durableId="1488935695">
    <w:abstractNumId w:val="20"/>
  </w:num>
  <w:num w:numId="31" w16cid:durableId="586236520">
    <w:abstractNumId w:val="20"/>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659042312">
    <w:abstractNumId w:val="18"/>
  </w:num>
  <w:num w:numId="33" w16cid:durableId="1714034869">
    <w:abstractNumId w:val="26"/>
  </w:num>
  <w:num w:numId="34" w16cid:durableId="845680412">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1260015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3595846">
    <w:abstractNumId w:val="30"/>
  </w:num>
  <w:num w:numId="37" w16cid:durableId="391654680">
    <w:abstractNumId w:val="24"/>
    <w:lvlOverride w:ilvl="0">
      <w:startOverride w:val="1"/>
    </w:lvlOverride>
  </w:num>
  <w:num w:numId="38" w16cid:durableId="1209537886">
    <w:abstractNumId w:val="27"/>
  </w:num>
  <w:num w:numId="39" w16cid:durableId="1414937889">
    <w:abstractNumId w:val="28"/>
  </w:num>
  <w:num w:numId="40" w16cid:durableId="581988431">
    <w:abstractNumId w:val="16"/>
  </w:num>
  <w:num w:numId="41" w16cid:durableId="187914613">
    <w:abstractNumId w:val="23"/>
  </w:num>
  <w:num w:numId="42" w16cid:durableId="1551262757">
    <w:abstractNumId w:val="24"/>
    <w:lvlOverride w:ilvl="0">
      <w:startOverride w:val="1"/>
    </w:lvlOverride>
  </w:num>
  <w:num w:numId="43" w16cid:durableId="1686638646">
    <w:abstractNumId w:val="24"/>
    <w:lvlOverride w:ilvl="0">
      <w:startOverride w:val="1"/>
    </w:lvlOverride>
  </w:num>
  <w:num w:numId="44" w16cid:durableId="2007323289">
    <w:abstractNumId w:val="14"/>
  </w:num>
  <w:num w:numId="45" w16cid:durableId="1589537892">
    <w:abstractNumId w:val="12"/>
  </w:num>
  <w:num w:numId="46" w16cid:durableId="390154006">
    <w:abstractNumId w:val="17"/>
  </w:num>
  <w:num w:numId="47" w16cid:durableId="345406624">
    <w:abstractNumId w:val="19"/>
  </w:num>
  <w:num w:numId="48" w16cid:durableId="1158034980">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9" w16cid:durableId="1753114362">
    <w:abstractNumId w:val="22"/>
  </w:num>
  <w:num w:numId="50" w16cid:durableId="147845759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2CA4"/>
    <w:rsid w:val="000770E2"/>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37425"/>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1643E"/>
    <w:rsid w:val="00224616"/>
    <w:rsid w:val="00227F92"/>
    <w:rsid w:val="00230416"/>
    <w:rsid w:val="0023359D"/>
    <w:rsid w:val="002363F4"/>
    <w:rsid w:val="002374CE"/>
    <w:rsid w:val="00240F12"/>
    <w:rsid w:val="002412BE"/>
    <w:rsid w:val="00244442"/>
    <w:rsid w:val="002519A4"/>
    <w:rsid w:val="0025240A"/>
    <w:rsid w:val="00256990"/>
    <w:rsid w:val="00257C5B"/>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0C21"/>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1AC4"/>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586"/>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3CD6"/>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03884"/>
    <w:rsid w:val="00512B76"/>
    <w:rsid w:val="005135C7"/>
    <w:rsid w:val="00513AAE"/>
    <w:rsid w:val="00514C37"/>
    <w:rsid w:val="00515182"/>
    <w:rsid w:val="00515841"/>
    <w:rsid w:val="00515AA4"/>
    <w:rsid w:val="005219CA"/>
    <w:rsid w:val="0052410E"/>
    <w:rsid w:val="00524E42"/>
    <w:rsid w:val="0052500C"/>
    <w:rsid w:val="00525B78"/>
    <w:rsid w:val="005271EE"/>
    <w:rsid w:val="005306AD"/>
    <w:rsid w:val="00532394"/>
    <w:rsid w:val="005346D6"/>
    <w:rsid w:val="005352A0"/>
    <w:rsid w:val="00536F08"/>
    <w:rsid w:val="00543D98"/>
    <w:rsid w:val="00544F9F"/>
    <w:rsid w:val="00551854"/>
    <w:rsid w:val="0055378B"/>
    <w:rsid w:val="00555EE9"/>
    <w:rsid w:val="00565112"/>
    <w:rsid w:val="005658DD"/>
    <w:rsid w:val="00565FC2"/>
    <w:rsid w:val="0056746F"/>
    <w:rsid w:val="0057126B"/>
    <w:rsid w:val="005714E0"/>
    <w:rsid w:val="00574863"/>
    <w:rsid w:val="00581E0F"/>
    <w:rsid w:val="00585C5E"/>
    <w:rsid w:val="00585E58"/>
    <w:rsid w:val="0059281C"/>
    <w:rsid w:val="0059324F"/>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2641A"/>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1CB"/>
    <w:rsid w:val="0067555E"/>
    <w:rsid w:val="006800E3"/>
    <w:rsid w:val="006810BD"/>
    <w:rsid w:val="00683868"/>
    <w:rsid w:val="00686503"/>
    <w:rsid w:val="00687D46"/>
    <w:rsid w:val="00691E77"/>
    <w:rsid w:val="006926A8"/>
    <w:rsid w:val="00693560"/>
    <w:rsid w:val="00695E49"/>
    <w:rsid w:val="006A05A9"/>
    <w:rsid w:val="006A6CD3"/>
    <w:rsid w:val="006B0D75"/>
    <w:rsid w:val="006C17A2"/>
    <w:rsid w:val="006C49EC"/>
    <w:rsid w:val="006C50EB"/>
    <w:rsid w:val="006C52B2"/>
    <w:rsid w:val="006C778D"/>
    <w:rsid w:val="006C7ADA"/>
    <w:rsid w:val="006D16D5"/>
    <w:rsid w:val="006D24B2"/>
    <w:rsid w:val="006D4B47"/>
    <w:rsid w:val="006D5F32"/>
    <w:rsid w:val="006D66A1"/>
    <w:rsid w:val="006E11C4"/>
    <w:rsid w:val="006E16D5"/>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1DC7"/>
    <w:rsid w:val="00777D46"/>
    <w:rsid w:val="00791098"/>
    <w:rsid w:val="0079162B"/>
    <w:rsid w:val="007948D7"/>
    <w:rsid w:val="007A3937"/>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4"/>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51BB"/>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B6734"/>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0506"/>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3EC"/>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2370"/>
    <w:rsid w:val="00B730CB"/>
    <w:rsid w:val="00B81AAB"/>
    <w:rsid w:val="00B82652"/>
    <w:rsid w:val="00B8298F"/>
    <w:rsid w:val="00B832EC"/>
    <w:rsid w:val="00B83C23"/>
    <w:rsid w:val="00B83FF7"/>
    <w:rsid w:val="00B841FE"/>
    <w:rsid w:val="00B90905"/>
    <w:rsid w:val="00B9178E"/>
    <w:rsid w:val="00B91ED2"/>
    <w:rsid w:val="00B92AA0"/>
    <w:rsid w:val="00B932A7"/>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5F57"/>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17E4"/>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46DA"/>
    <w:rsid w:val="00E569FC"/>
    <w:rsid w:val="00E575A7"/>
    <w:rsid w:val="00E67604"/>
    <w:rsid w:val="00E67B5D"/>
    <w:rsid w:val="00E72565"/>
    <w:rsid w:val="00E728BA"/>
    <w:rsid w:val="00E8096B"/>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478C"/>
    <w:rsid w:val="00F36101"/>
    <w:rsid w:val="00F37E44"/>
    <w:rsid w:val="00F45BAA"/>
    <w:rsid w:val="00F4739A"/>
    <w:rsid w:val="00F50D7F"/>
    <w:rsid w:val="00F66714"/>
    <w:rsid w:val="00F710F4"/>
    <w:rsid w:val="00F746E5"/>
    <w:rsid w:val="00F75C18"/>
    <w:rsid w:val="00F80E8C"/>
    <w:rsid w:val="00F82540"/>
    <w:rsid w:val="00F82580"/>
    <w:rsid w:val="00F87493"/>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BodyCopy">
    <w:name w:val="Sage Body Copy"/>
    <w:basedOn w:val="Normal"/>
    <w:link w:val="SageBodyCopyChar"/>
    <w:qFormat/>
    <w:rsid w:val="006D5F32"/>
    <w:pPr>
      <w:widowControl w:val="0"/>
      <w:autoSpaceDE w:val="0"/>
      <w:autoSpaceDN w:val="0"/>
      <w:spacing w:after="120" w:line="240" w:lineRule="auto"/>
    </w:pPr>
    <w:rPr>
      <w:rFonts w:ascii="Sage Text" w:eastAsia="Sage Text" w:hAnsi="Sage Text" w:cs="Sage Text"/>
      <w:color w:val="2B2421" w:themeColor="text1"/>
      <w:sz w:val="24"/>
      <w:szCs w:val="18"/>
      <w:lang w:val="ca-ES"/>
    </w:rPr>
  </w:style>
  <w:style w:type="character" w:customStyle="1" w:styleId="SageBodyCopyChar">
    <w:name w:val="Sage Body Copy Char"/>
    <w:basedOn w:val="DefaultParagraphFont"/>
    <w:link w:val="SageBodyCopy"/>
    <w:rsid w:val="006D5F32"/>
    <w:rPr>
      <w:rFonts w:ascii="Sage Text" w:eastAsia="Sage Text" w:hAnsi="Sage Text" w:cs="Sage Text"/>
      <w:color w:val="2B2421" w:themeColor="text1"/>
      <w:sz w:val="24"/>
      <w:szCs w:val="18"/>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2964</TotalTime>
  <Pages>13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John</cp:lastModifiedBy>
  <cp:revision>123</cp:revision>
  <cp:lastPrinted>2016-01-19T01:17:00Z</cp:lastPrinted>
  <dcterms:created xsi:type="dcterms:W3CDTF">2016-01-12T23:09:00Z</dcterms:created>
  <dcterms:modified xsi:type="dcterms:W3CDTF">2024-05-14T16:31:00Z</dcterms:modified>
</cp:coreProperties>
</file>