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r>
        <w:rPr>
          <w:rFonts w:ascii="Gill Sans MT" w:hAnsi="Gill Sans MT" w:cs="Gill Sans MT"/>
          <w:b/>
          <w:bCs/>
          <w:kern w:val="2"/>
          <w:sz w:val="28"/>
          <w:szCs w:val="28"/>
        </w:rPr>
        <w:t>BenMAP-CE Release Notes</w:t>
      </w:r>
    </w:p>
    <w:p w14:paraId="4B185708" w14:textId="77777777" w:rsidR="00697CFC" w:rsidRDefault="00697CFC" w:rsidP="00697CF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FCFBC32" w14:textId="07AC4C3F" w:rsidR="00697CFC"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BenMAP-CE 1.3.</w:t>
      </w:r>
      <w:r>
        <w:rPr>
          <w:rFonts w:ascii="Gill Sans MT" w:hAnsi="Gill Sans MT" w:cs="Gill Sans MT"/>
          <w:b/>
          <w:bCs/>
          <w:kern w:val="2"/>
          <w:sz w:val="21"/>
          <w:szCs w:val="21"/>
        </w:rPr>
        <w:t>6</w:t>
      </w:r>
    </w:p>
    <w:p w14:paraId="5F73D8C0" w14:textId="086FA719" w:rsidR="00697CFC" w:rsidRDefault="00697CFC" w:rsidP="00697CF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w:t>
      </w:r>
      <w:r>
        <w:rPr>
          <w:rFonts w:ascii="Gill Sans MT" w:hAnsi="Gill Sans MT" w:cs="Gill Sans MT"/>
          <w:b/>
          <w:bCs/>
          <w:kern w:val="2"/>
          <w:sz w:val="21"/>
          <w:szCs w:val="21"/>
        </w:rPr>
        <w:t>5</w:t>
      </w:r>
      <w:r>
        <w:rPr>
          <w:rFonts w:ascii="Gill Sans MT" w:hAnsi="Gill Sans MT" w:cs="Gill Sans MT"/>
          <w:b/>
          <w:bCs/>
          <w:kern w:val="2"/>
          <w:sz w:val="21"/>
          <w:szCs w:val="21"/>
        </w:rPr>
        <w:t>.</w:t>
      </w:r>
      <w:r>
        <w:rPr>
          <w:rFonts w:ascii="Gill Sans MT" w:hAnsi="Gill Sans MT" w:cs="Gill Sans MT"/>
          <w:b/>
          <w:bCs/>
          <w:kern w:val="2"/>
          <w:sz w:val="21"/>
          <w:szCs w:val="21"/>
        </w:rPr>
        <w:t>0</w:t>
      </w:r>
      <w:r>
        <w:rPr>
          <w:rFonts w:ascii="Gill Sans MT" w:hAnsi="Gill Sans MT" w:cs="Gill Sans MT"/>
          <w:b/>
          <w:bCs/>
          <w:kern w:val="2"/>
          <w:sz w:val="21"/>
          <w:szCs w:val="21"/>
        </w:rPr>
        <w:t>8</w:t>
      </w:r>
    </w:p>
    <w:p w14:paraId="77F5C036" w14:textId="30929108" w:rsidR="00697CFC" w:rsidRPr="00697CFC" w:rsidRDefault="00697CFC" w:rsidP="00697CFC">
      <w:pPr>
        <w:widowControl w:val="0"/>
        <w:autoSpaceDE w:val="0"/>
        <w:autoSpaceDN w:val="0"/>
        <w:adjustRightInd w:val="0"/>
        <w:spacing w:after="0" w:line="360" w:lineRule="auto"/>
        <w:jc w:val="both"/>
        <w:rPr>
          <w:rFonts w:ascii="Gill Sans MT" w:hAnsi="Gill Sans MT" w:cs="Gill Sans MT"/>
          <w:bCs/>
          <w:kern w:val="2"/>
          <w:sz w:val="21"/>
          <w:szCs w:val="21"/>
        </w:rPr>
      </w:pPr>
      <w:r>
        <w:rPr>
          <w:rFonts w:ascii="Gill Sans MT" w:hAnsi="Gill Sans MT" w:cs="Gill Sans MT"/>
          <w:bCs/>
          <w:kern w:val="2"/>
          <w:sz w:val="21"/>
          <w:szCs w:val="21"/>
        </w:rPr>
        <w:t>This release does not include any functionality changes. The following changes were made to the database that ships</w:t>
      </w:r>
      <w:bookmarkStart w:id="0" w:name="_GoBack"/>
      <w:bookmarkEnd w:id="0"/>
      <w:r>
        <w:rPr>
          <w:rFonts w:ascii="Gill Sans MT" w:hAnsi="Gill Sans MT" w:cs="Gill Sans MT"/>
          <w:bCs/>
          <w:kern w:val="2"/>
          <w:sz w:val="21"/>
          <w:szCs w:val="21"/>
        </w:rPr>
        <w:t xml:space="preserve"> with BenMAP-CE.</w:t>
      </w:r>
    </w:p>
    <w:p w14:paraId="7A4F3110" w14:textId="77777777" w:rsidR="00697CFC" w:rsidRPr="00081601"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4BBDB20" w14:textId="1A141AB4"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“GBD Integrated Exposure Response” health impact function dataset.</w:t>
      </w:r>
    </w:p>
    <w:p w14:paraId="35D21465" w14:textId="125676B1"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five health impact functions for the Acute Myocardial Infarction endpoint group in the “EPA Standard Health Functions” dataset.</w:t>
      </w:r>
    </w:p>
    <w:p w14:paraId="57654241" w14:textId="3FD2BAD6"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Moved all functions in the “AMI - Age-Dependent Survival Rates” dataset into the “EPA Standard Health Functions” dataset.</w:t>
      </w:r>
    </w:p>
    <w:p w14:paraId="49B8A17F" w14:textId="0D3264BB" w:rsidR="00697CFC" w:rsidRPr="00697CFC" w:rsidRDefault="00697CFC" w:rsidP="00BE65F9">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Updated “Other Incidence (2014)” dataset to include county-level emergency department data for South Carolina.</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w:t>
      </w:r>
      <w:r w:rsidR="00C9246F">
        <w:rPr>
          <w:rFonts w:ascii="Gill Sans MT" w:hAnsi="Gill Sans MT" w:cs="Gill Sans MT"/>
          <w:b/>
          <w:bCs/>
          <w:kern w:val="2"/>
          <w:sz w:val="21"/>
          <w:szCs w:val="21"/>
        </w:rPr>
        <w:t>5</w:t>
      </w:r>
    </w:p>
    <w:p w14:paraId="098D82C1" w14:textId="4CB2A32C"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A92EE8">
        <w:rPr>
          <w:rFonts w:ascii="Gill Sans MT" w:hAnsi="Gill Sans MT" w:cs="Gill Sans MT"/>
          <w:b/>
          <w:bCs/>
          <w:kern w:val="2"/>
          <w:sz w:val="21"/>
          <w:szCs w:val="21"/>
        </w:rPr>
        <w:t>18</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1853B497" w:rsidR="00DF770A" w:rsidRPr="00955D7A" w:rsidRDefault="00A92EE8" w:rsidP="00A92EE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A92EE8">
        <w:rPr>
          <w:rFonts w:ascii="Gill Sans MT" w:hAnsi="Gill Sans MT" w:cs="Gill Sans MT"/>
          <w:kern w:val="2"/>
          <w:sz w:val="21"/>
          <w:szCs w:val="21"/>
        </w:rPr>
        <w:t>Incidence:  Updated existing death rates (2000-2050) with cause and age-specific mortality rates (2015-2060). Replaced hospitalization and ER visit dataset (Other Incidence 2007) with updated 2014 rates. Made 2007 dataset available on EPA BenMAP-CE website: https://www.epa.gov/benmap/benmap-community-edition</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"median_income" and "natl_median_income"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Krewski function </w:t>
      </w:r>
      <w:r w:rsidR="002B5F28">
        <w:rPr>
          <w:rFonts w:ascii="Gill Sans MT" w:hAnsi="Gill Sans MT"/>
          <w:sz w:val="21"/>
          <w:szCs w:val="21"/>
        </w:rPr>
        <w:t xml:space="preserve">for each air quality grid cell </w:t>
      </w:r>
      <w:r w:rsidR="00380943">
        <w:rPr>
          <w:rFonts w:ascii="Gill Sans MT" w:hAnsi="Gill Sans MT"/>
          <w:sz w:val="21"/>
          <w:szCs w:val="21"/>
        </w:rPr>
        <w:t>(</w:t>
      </w:r>
      <w:r w:rsidR="00380943" w:rsidRPr="002B5F28">
        <w:rPr>
          <w:rStyle w:val="summary"/>
          <w:rFonts w:ascii="Gill Sans MT" w:eastAsia="Times New Roman" w:hAnsi="Gill Sans MT"/>
          <w:color w:val="000000"/>
          <w:sz w:val="21"/>
          <w:szCs w:val="21"/>
        </w:rPr>
        <w:t>0.1 degree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w:t>
      </w:r>
      <w:r w:rsidR="002B5F28">
        <w:rPr>
          <w:rFonts w:ascii="Gill Sans MT" w:hAnsi="Gill Sans MT"/>
          <w:sz w:val="21"/>
          <w:szCs w:val="21"/>
        </w:rPr>
        <w:lastRenderedPageBreak/>
        <w:t xml:space="preserve">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My Ben</w:t>
      </w:r>
      <w:r>
        <w:rPr>
          <w:rFonts w:ascii="Gill Sans MT" w:hAnsi="Gill Sans MT" w:cs="Gill Sans MT"/>
          <w:kern w:val="2"/>
          <w:sz w:val="21"/>
          <w:szCs w:val="21"/>
        </w:rPr>
        <w:t>MAP-CE Files\Country Shapefiles”</w:t>
      </w:r>
      <w:r w:rsidRPr="009A4A57">
        <w:rPr>
          <w:rFonts w:ascii="Gill Sans MT" w:hAnsi="Gill Sans MT" w:cs="Gill Sans MT"/>
          <w:kern w:val="2"/>
          <w:sz w:val="21"/>
          <w:szCs w:val="21"/>
        </w:rPr>
        <w:t xml:space="preserve"> including shapefiles, PM2.5 concentrations, incidence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Implemented several usability improvements to the Incidence Pooling and Aggregation window.</w:t>
      </w:r>
    </w:p>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to improve flow. Improved performance when selecting all cells. 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Added ability to export shape files and CSV files Tools/Database Export as an alternative to the native BenMAP-CE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715E24B4" w:rsidR="00DF770A" w:rsidRPr="00A92EE8"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Improved performance and reliability when generating crosswalks between grid definitions.</w:t>
      </w:r>
    </w:p>
    <w:p w14:paraId="43B2F4A4" w14:textId="3DA7D19E" w:rsidR="00A92EE8" w:rsidRPr="00EB4856" w:rsidRDefault="00A92EE8"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A92EE8">
        <w:rPr>
          <w:rFonts w:ascii="Gill Sans MT" w:hAnsi="Gill Sans MT" w:cs="Gill Sans MT"/>
          <w:kern w:val="2"/>
          <w:sz w:val="21"/>
          <w:szCs w:val="21"/>
        </w:rPr>
        <w:t>Updated BenMAP-CE User’s Manual and Appendices to reflect program updates.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are known issues with the DotSpatial library which may cause a null reference exception or cause the program to crash when attempting to edit the legend text or color (for an individual category) on the GIS map.  These issues have been reported to the DotSpatialCodePlex.</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BenMAP-CE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no mechanism to allow the user to modify the default administrative layer in the BenMAP-CE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lastRenderedPageBreak/>
        <w:t xml:space="preserve">In the monitor dataset import, the import code does not allow the first value to be missing.  Users have had to alter the dataset (e.g., substitute a "0" for the "." if it is the first value) to get it to import.  Also, modeled data often includes "-9" as missing data code.  BenMAP-CE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An audit trail should summarize the details of the BenMAP-CE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values were calculated and visible in the custom distribution subform, but were not displayed properly in the main Health Impact Function Definition form.Added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sidR="008A059D">
        <w:rPr>
          <w:rFonts w:ascii="Gill Sans MT" w:hAnsi="Gill Sans MT" w:cs="Gill Sans MT"/>
          <w:b/>
          <w:bCs/>
          <w:kern w:val="2"/>
          <w:sz w:val="21"/>
          <w:szCs w:val="21"/>
        </w:rPr>
        <w:t>BenMAP-CE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lastRenderedPageBreak/>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BenMAP-CE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Fixed bug with “Show All” checkbox on Manage Grid Definitions screen to avoid inadvertently saving a 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Updated link to EPA’s BenMAP-CE website on the BenMAP-CE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PopSim under the BenMAP-CE Tools menu.  PopSim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Updates Chart tab to remove ZedGraph utility and switch to OxyPlot.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lastRenderedPageBreak/>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consistent GIS projections throughout BenMAP-CE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he/shecan</w:t>
      </w:r>
      <w:r w:rsidRPr="0046304D">
        <w:rPr>
          <w:rFonts w:ascii="Gill Sans MT" w:hAnsi="Gill Sans MT" w:cs="Gill Sans MT"/>
          <w:kern w:val="2"/>
          <w:sz w:val="21"/>
          <w:szCs w:val="21"/>
        </w:rPr>
        <w:t xml:space="preserve"> click “Show All” to select from all available D</w:t>
      </w:r>
      <w:r>
        <w:rPr>
          <w:rFonts w:ascii="Gill Sans MT" w:hAnsi="Gill Sans MT" w:cs="Gill Sans MT"/>
          <w:kern w:val="2"/>
          <w:sz w:val="21"/>
          <w:szCs w:val="21"/>
        </w:rPr>
        <w:t>otSpatial projections</w:t>
      </w:r>
      <w:r w:rsidRPr="0046304D">
        <w:rPr>
          <w:rFonts w:ascii="Gill Sans MT" w:hAnsi="Gill Sans MT" w:cs="Gill Sans MT"/>
          <w:kern w:val="2"/>
          <w:sz w:val="21"/>
          <w:szCs w:val="21"/>
        </w:rPr>
        <w:t>.  This local projection will be used by BenMAP-CE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For files that are not already in WGS84 format, software will automatically reproject on import.  Imported file will be renamed to reflect reprojection.  Metadata will document the reprojected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parameterized GBD Integrated Exposure Response (IER) functions.  These are spline functions for PM2.5 1 to 1,000 ug/m3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Country Shapefiles (from GBD Rollback Tool) and Python program to perform percentage rollback to the BenMAP-CE installer (files under 'My BenMAP-CE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BenMAP-CE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issue with BenMAP-CE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a setup for Detroit using the BenMAP-CE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lastRenderedPageBreak/>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.bdbx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Created default folder location for database export tool.  File save location defaults to ‘My BenMAP-CE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To address installation issues related to UAC settings and VirtualStore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Replaced Microsoft Interop libraries with OpenXML SDK 2.5 libraries that allow for greater support of open source office solutions and allow user to export .xlsx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BenMAP-CE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the ability for the user to export a csv file from the GBD RollBack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.projx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There is an issue where attempting to edit the legend on the GIS map causes a null reference exception.  This has been reported as a DotSpatial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Included EPAStandardVariable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On Uninstall BenMAP-CE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 multiple issues that caused BenMAP-CE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.aqgx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(.projx) files.  The health impact function configuration (.cfgrx)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When importing a shapefile to create a new grid, BenMAP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lastRenderedPageBreak/>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BenMAP-CE).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GIS DotSpatial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Fixed a problem with regular grids created by BenMAP-CE.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BenMAP 4 and BenMAP-CE.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major issue in BenMAP-CE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lastRenderedPageBreak/>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Column and row variables saved as doubles in shapefile attribute tables will now be automatically converted to integers when imported into BenMAP-CE.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Audit trails can now be generated for files created in a BenMAP-CE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with incorrect delta maps being saved to .apvrx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Gill Sans MT">
    <w:panose1 w:val="020B0502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50125C"/>
    <w:multiLevelType w:val="hybridMultilevel"/>
    <w:tmpl w:val="F192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7">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9">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0">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1">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10"/>
  </w:num>
  <w:num w:numId="2">
    <w:abstractNumId w:val="5"/>
  </w:num>
  <w:num w:numId="3">
    <w:abstractNumId w:val="4"/>
  </w:num>
  <w:num w:numId="4">
    <w:abstractNumId w:val="7"/>
  </w:num>
  <w:num w:numId="5">
    <w:abstractNumId w:val="2"/>
  </w:num>
  <w:num w:numId="6">
    <w:abstractNumId w:val="11"/>
  </w:num>
  <w:num w:numId="7">
    <w:abstractNumId w:val="3"/>
  </w:num>
  <w:num w:numId="8">
    <w:abstractNumId w:val="0"/>
  </w:num>
  <w:num w:numId="9">
    <w:abstractNumId w:val="9"/>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934DC"/>
    <w:rsid w:val="001B6EB2"/>
    <w:rsid w:val="001E30A0"/>
    <w:rsid w:val="001E6F26"/>
    <w:rsid w:val="002B5F28"/>
    <w:rsid w:val="002E09D4"/>
    <w:rsid w:val="00324377"/>
    <w:rsid w:val="00336C2E"/>
    <w:rsid w:val="0034197A"/>
    <w:rsid w:val="00380943"/>
    <w:rsid w:val="00385AA2"/>
    <w:rsid w:val="00390098"/>
    <w:rsid w:val="0039712A"/>
    <w:rsid w:val="003A7ECB"/>
    <w:rsid w:val="00405D1E"/>
    <w:rsid w:val="00430EFA"/>
    <w:rsid w:val="0046304D"/>
    <w:rsid w:val="00464F74"/>
    <w:rsid w:val="004A0F1E"/>
    <w:rsid w:val="004B73A8"/>
    <w:rsid w:val="00566886"/>
    <w:rsid w:val="005B0F06"/>
    <w:rsid w:val="005B3681"/>
    <w:rsid w:val="006431FB"/>
    <w:rsid w:val="00672FED"/>
    <w:rsid w:val="006809DC"/>
    <w:rsid w:val="00681697"/>
    <w:rsid w:val="00697CFC"/>
    <w:rsid w:val="006B6285"/>
    <w:rsid w:val="00701FD0"/>
    <w:rsid w:val="00712C6D"/>
    <w:rsid w:val="00776F95"/>
    <w:rsid w:val="00794F96"/>
    <w:rsid w:val="00796D68"/>
    <w:rsid w:val="007B339D"/>
    <w:rsid w:val="007B61C3"/>
    <w:rsid w:val="007D2284"/>
    <w:rsid w:val="008036FB"/>
    <w:rsid w:val="00807585"/>
    <w:rsid w:val="0081608C"/>
    <w:rsid w:val="00821A40"/>
    <w:rsid w:val="0083638A"/>
    <w:rsid w:val="00852793"/>
    <w:rsid w:val="008575CC"/>
    <w:rsid w:val="008A059D"/>
    <w:rsid w:val="008B376E"/>
    <w:rsid w:val="009252BB"/>
    <w:rsid w:val="00940CA1"/>
    <w:rsid w:val="009523E6"/>
    <w:rsid w:val="00955D7A"/>
    <w:rsid w:val="009A4A57"/>
    <w:rsid w:val="009A68E4"/>
    <w:rsid w:val="009C6557"/>
    <w:rsid w:val="00A20120"/>
    <w:rsid w:val="00A32738"/>
    <w:rsid w:val="00A645FB"/>
    <w:rsid w:val="00A92EE8"/>
    <w:rsid w:val="00AD44AF"/>
    <w:rsid w:val="00B97CA6"/>
    <w:rsid w:val="00BC3D94"/>
    <w:rsid w:val="00BE65F9"/>
    <w:rsid w:val="00C3730E"/>
    <w:rsid w:val="00C55051"/>
    <w:rsid w:val="00C668E4"/>
    <w:rsid w:val="00C76DDB"/>
    <w:rsid w:val="00C9246F"/>
    <w:rsid w:val="00CC13A8"/>
    <w:rsid w:val="00CC1D30"/>
    <w:rsid w:val="00CD289A"/>
    <w:rsid w:val="00D05519"/>
    <w:rsid w:val="00D16ED4"/>
    <w:rsid w:val="00D242D7"/>
    <w:rsid w:val="00D44A2A"/>
    <w:rsid w:val="00DA58EA"/>
    <w:rsid w:val="00DC723A"/>
    <w:rsid w:val="00DE1041"/>
    <w:rsid w:val="00DF770A"/>
    <w:rsid w:val="00E940C9"/>
    <w:rsid w:val="00EB4856"/>
    <w:rsid w:val="00F110F8"/>
    <w:rsid w:val="00F21056"/>
    <w:rsid w:val="00F4388A"/>
    <w:rsid w:val="00F55704"/>
    <w:rsid w:val="00F60DED"/>
    <w:rsid w:val="00F93C4B"/>
    <w:rsid w:val="00FC04B5"/>
  </w:rsids>
  <m:mathPr>
    <m:mathFont m:val="Cambria Math"/>
    <m:brkBin m:val="before"/>
    <m:brkBinSub m:val="--"/>
    <m:smallFrac/>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 w:id="157589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D6A05-C912-0547-9970-57E27D5B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4594</Words>
  <Characters>26186</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8</cp:revision>
  <dcterms:created xsi:type="dcterms:W3CDTF">2017-03-20T20:25:00Z</dcterms:created>
  <dcterms:modified xsi:type="dcterms:W3CDTF">2017-05-08T16:24:00Z</dcterms:modified>
</cp:coreProperties>
</file>