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DF60D8">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DF60D8">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DF60D8">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DF60D8">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DF60D8">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DF60D8">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DF60D8">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DF60D8">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DF60D8">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DF60D8">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DF60D8">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DF60D8">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DF60D8">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DF60D8">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DF60D8">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DF60D8">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DF60D8">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DF60D8">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DF60D8">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DF60D8">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DF60D8">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DF60D8">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DF60D8">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DF60D8">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DF60D8">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DF60D8">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DF60D8">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DF60D8">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DF60D8">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DF60D8">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DF60D8">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DF60D8">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DF60D8">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DF60D8">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DF60D8">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DF60D8">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DF60D8">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DF60D8">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DF60D8">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DF60D8">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DF60D8">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DF60D8">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DF60D8">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DF60D8">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DF60D8">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DF60D8">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DF60D8">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DF60D8">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DF60D8">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DF60D8">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DF60D8">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DF60D8">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DF60D8">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DF60D8">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DF60D8">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DF60D8">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DF60D8">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DF60D8">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DF60D8">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DF60D8">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DF60D8">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DF60D8">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DF60D8">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DF60D8">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DF60D8">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DF60D8">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DF60D8">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DF60D8">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DF60D8">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DF60D8">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DF60D8">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DF60D8">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DF60D8">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DF60D8">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DF60D8">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DF60D8">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DF60D8">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DF60D8">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DF60D8">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DF60D8">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DF60D8">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DF60D8">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DF60D8">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DF60D8">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DF60D8">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DF60D8">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DF60D8">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DF60D8">
      <w:pPr>
        <w:pStyle w:val="Heading1"/>
      </w:pPr>
      <w:sdt>
        <w:sdtPr>
          <w:tag w:val="goog_rdk_1"/>
          <w:id w:val="2036925285"/>
        </w:sdtPr>
        <w:sdtEndPr/>
        <w:sdtContent/>
      </w:sdt>
      <w:r w:rsidR="00292283">
        <w:t>Business Plan Summary</w:t>
      </w:r>
    </w:p>
    <w:bookmarkStart w:id="2" w:name="_heading=h.3znysh7" w:colFirst="0" w:colLast="0"/>
    <w:bookmarkEnd w:id="2"/>
    <w:p w14:paraId="0000006D" w14:textId="77777777" w:rsidR="007B426F" w:rsidRDefault="00DF60D8">
      <w:pPr>
        <w:pStyle w:val="Heading2"/>
      </w:pPr>
      <w:sdt>
        <w:sdtPr>
          <w:tag w:val="goog_rdk_2"/>
          <w:id w:val="-1150293319"/>
        </w:sdtPr>
        <w:sdtEnd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DF60D8">
      <w:pPr>
        <w:pStyle w:val="Heading2"/>
        <w:rPr>
          <w:color w:val="1E4D78"/>
        </w:rPr>
      </w:pPr>
      <w:sdt>
        <w:sdtPr>
          <w:tag w:val="goog_rdk_3"/>
          <w:id w:val="-1836366824"/>
        </w:sdtPr>
        <w:sdtEnd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DF60D8">
      <w:pPr>
        <w:pStyle w:val="Heading2"/>
      </w:pPr>
      <w:sdt>
        <w:sdtPr>
          <w:tag w:val="goog_rdk_4"/>
          <w:id w:val="-810559339"/>
        </w:sdtPr>
        <w:sdtEnd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863482D" w:rsidR="007B426F" w:rsidRDefault="007C2E8A">
      <w:pPr>
        <w:numPr>
          <w:ilvl w:val="1"/>
          <w:numId w:val="1"/>
        </w:numPr>
        <w:spacing w:before="0" w:line="276" w:lineRule="auto"/>
        <w:rPr>
          <w:rFonts w:ascii="Calibri" w:eastAsia="Calibri" w:hAnsi="Calibri" w:cs="Calibri"/>
          <w:b/>
        </w:rPr>
      </w:pPr>
      <w:r>
        <w:rPr>
          <w:b/>
        </w:rPr>
        <w:t>Hyper casual</w:t>
      </w:r>
      <w:r w:rsidR="00292283">
        <w:rPr>
          <w:b/>
        </w:rPr>
        <w:t xml:space="preserve"> development stream: </w:t>
      </w:r>
      <w:r w:rsidR="00292283">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End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DF60D8">
      <w:pPr>
        <w:pStyle w:val="Heading1"/>
      </w:pPr>
      <w:sdt>
        <w:sdtPr>
          <w:tag w:val="goog_rdk_6"/>
          <w:id w:val="1858616183"/>
        </w:sdtPr>
        <w:sdtEnd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DF60D8">
      <w:pPr>
        <w:pStyle w:val="Heading3"/>
      </w:pPr>
      <w:sdt>
        <w:sdtPr>
          <w:tag w:val="goog_rdk_8"/>
          <w:id w:val="-1186131642"/>
        </w:sdtPr>
        <w:sdtEnd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DF60D8">
      <w:pPr>
        <w:pStyle w:val="Heading2"/>
        <w:rPr>
          <w:shd w:val="clear" w:color="auto" w:fill="EA9999"/>
        </w:rPr>
      </w:pPr>
      <w:sdt>
        <w:sdtPr>
          <w:tag w:val="goog_rdk_9"/>
          <w:id w:val="-1436663582"/>
        </w:sdtPr>
        <w:sdtEnd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D99C1E6" w:rsidR="00292283" w:rsidRDefault="00292283">
      <w:r>
        <w:t xml:space="preserve">Each business owner has completed a Diploma and Advanced Diploma in their trade of </w:t>
      </w:r>
      <w:r w:rsidR="00A60B36">
        <w:t>choice and</w:t>
      </w:r>
      <w:r>
        <w:t xml:space="preserve"> will have completed a Graduate Diploma in </w:t>
      </w:r>
      <w:r w:rsidR="00A60B36">
        <w:t>Management (</w:t>
      </w:r>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DF60D8">
      <w:pPr>
        <w:pStyle w:val="Heading2"/>
      </w:pPr>
      <w:sdt>
        <w:sdtPr>
          <w:tag w:val="goog_rdk_10"/>
          <w:id w:val="-798914552"/>
        </w:sdtPr>
        <w:sdtEndPr/>
        <w:sdtContent/>
      </w:sdt>
      <w:r w:rsidR="00292283">
        <w:t>Key personnel</w:t>
      </w:r>
      <w:sdt>
        <w:sdtPr>
          <w:tag w:val="goog_rdk_11"/>
          <w:id w:val="-925958741"/>
        </w:sdtPr>
        <w:sdtEnd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DF60D8">
            <w:pPr>
              <w:spacing w:before="0"/>
              <w:rPr>
                <w:i/>
                <w:color w:val="000000"/>
                <w:szCs w:val="20"/>
              </w:rPr>
            </w:pPr>
            <w:sdt>
              <w:sdtPr>
                <w:tag w:val="goog_rdk_12"/>
                <w:id w:val="-35966686"/>
              </w:sdtPr>
              <w:sdtEnd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DF60D8">
            <w:pPr>
              <w:spacing w:before="0"/>
              <w:rPr>
                <w:i/>
                <w:color w:val="000000"/>
              </w:rPr>
            </w:pPr>
            <w:sdt>
              <w:sdtPr>
                <w:tag w:val="goog_rdk_13"/>
                <w:id w:val="765193586"/>
              </w:sdtPr>
              <w:sdtEnd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211ABE69" w:rsidR="007B426F" w:rsidRDefault="00292283">
            <w:pPr>
              <w:numPr>
                <w:ilvl w:val="0"/>
                <w:numId w:val="7"/>
              </w:numPr>
              <w:pBdr>
                <w:top w:val="nil"/>
                <w:left w:val="nil"/>
                <w:bottom w:val="nil"/>
                <w:right w:val="nil"/>
                <w:between w:val="nil"/>
              </w:pBdr>
              <w:spacing w:before="0" w:after="80"/>
            </w:pPr>
            <w:r>
              <w:lastRenderedPageBreak/>
              <w:t xml:space="preserve">Advanced Diploma in Professional Game </w:t>
            </w:r>
            <w:r w:rsidR="00A60B36">
              <w:t>Development (</w:t>
            </w:r>
            <w:r>
              <w:t>Programming)</w:t>
            </w:r>
          </w:p>
        </w:tc>
      </w:tr>
      <w:tr w:rsidR="007B426F" w14:paraId="20B60C85" w14:textId="77777777">
        <w:tc>
          <w:tcPr>
            <w:tcW w:w="1989" w:type="dxa"/>
          </w:tcPr>
          <w:p w14:paraId="000000CD" w14:textId="77777777" w:rsidR="007B426F" w:rsidRDefault="00292283">
            <w:pPr>
              <w:spacing w:before="0"/>
              <w:rPr>
                <w:color w:val="000000"/>
              </w:rPr>
            </w:pPr>
            <w:r>
              <w:lastRenderedPageBreak/>
              <w:t xml:space="preserve">Designer, Chief Communications </w:t>
            </w:r>
            <w:proofErr w:type="gramStart"/>
            <w:r>
              <w:t>Officer ,</w:t>
            </w:r>
            <w:proofErr w:type="gramEnd"/>
            <w:r>
              <w:t xml:space="preserve">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DF60D8">
            <w:pPr>
              <w:spacing w:before="0"/>
            </w:pPr>
            <w:sdt>
              <w:sdtPr>
                <w:tag w:val="goog_rdk_14"/>
                <w:id w:val="102084783"/>
              </w:sdtPr>
              <w:sdtEnd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37A4DE63" w:rsidR="007B426F" w:rsidRDefault="00292283">
      <w:r>
        <w:t>In-house programs designed to teach new developers how to use the procedures created to speed up our game development pipelines.</w:t>
      </w:r>
      <w:r>
        <w:br/>
      </w:r>
      <w:r>
        <w:br/>
      </w:r>
      <w:proofErr w:type="gramStart"/>
      <w:r w:rsidR="00A60B36">
        <w:t>e.g.</w:t>
      </w:r>
      <w:proofErr w:type="gram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17E63008" w:rsidR="007B426F" w:rsidRDefault="00292283">
      <w:r>
        <w:t>MMG-Team Access &gt; Document Storage &gt; Procedures</w:t>
      </w:r>
      <w:r>
        <w:br/>
      </w:r>
      <w:r>
        <w:br/>
        <w:t xml:space="preserve">Chief staff are tasked with the creation and maintenance of </w:t>
      </w:r>
      <w:r w:rsidR="00A60B36">
        <w:t>procedures and</w:t>
      </w:r>
      <w:r>
        <w:t xml:space="preserve"> will delegate these responsibilities appropriately.</w:t>
      </w:r>
    </w:p>
    <w:bookmarkStart w:id="24" w:name="_heading=h.1y810tw" w:colFirst="0" w:colLast="0"/>
    <w:bookmarkEnd w:id="24"/>
    <w:p w14:paraId="000000E7" w14:textId="77777777" w:rsidR="007B426F" w:rsidRDefault="00DF60D8">
      <w:pPr>
        <w:pStyle w:val="Heading2"/>
      </w:pPr>
      <w:sdt>
        <w:sdtPr>
          <w:tag w:val="goog_rdk_15"/>
          <w:id w:val="-885028368"/>
        </w:sdtPr>
        <w:sdtEndPr/>
        <w:sdtContent/>
      </w:sdt>
      <w:r w:rsidR="00292283">
        <w:t>Products/servic</w:t>
      </w:r>
      <w:sdt>
        <w:sdtPr>
          <w:tag w:val="goog_rdk_16"/>
          <w:id w:val="725494841"/>
        </w:sdtPr>
        <w:sdtEnd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DF60D8">
      <w:pPr>
        <w:pStyle w:val="Heading3"/>
      </w:pPr>
      <w:sdt>
        <w:sdtPr>
          <w:tag w:val="goog_rdk_17"/>
          <w:id w:val="-385496856"/>
        </w:sdtPr>
        <w:sdtEnd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DF60D8">
      <w:pPr>
        <w:pStyle w:val="Heading2"/>
      </w:pPr>
      <w:sdt>
        <w:sdtPr>
          <w:tag w:val="goog_rdk_18"/>
          <w:id w:val="-1647514953"/>
        </w:sdtPr>
        <w:sdtEnd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DF60D8">
      <w:pPr>
        <w:pStyle w:val="Heading2"/>
      </w:pPr>
      <w:sdt>
        <w:sdtPr>
          <w:tag w:val="goog_rdk_19"/>
          <w:id w:val="1413286822"/>
        </w:sdtPr>
        <w:sdtEndPr/>
        <w:sdtContent/>
      </w:sdt>
      <w:r w:rsidR="00292283">
        <w:t>Insurance</w:t>
      </w:r>
    </w:p>
    <w:p w14:paraId="0000010D" w14:textId="77777777" w:rsidR="007B426F" w:rsidRDefault="00292283">
      <w:pPr>
        <w:pStyle w:val="Heading3"/>
      </w:pPr>
      <w:bookmarkStart w:id="40" w:name="_heading=h.75p87rjohfx7" w:colFirst="0" w:colLast="0"/>
      <w:bookmarkEnd w:id="40"/>
      <w:proofErr w:type="gramStart"/>
      <w:r>
        <w:t>Workers</w:t>
      </w:r>
      <w:proofErr w:type="gramEnd"/>
      <w:r>
        <w:t xml:space="preserve">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77777777" w:rsidR="007B426F" w:rsidRDefault="00292283">
      <w:pPr>
        <w:pStyle w:val="Heading3"/>
        <w:rPr>
          <w:shd w:val="clear" w:color="auto" w:fill="EA9999"/>
        </w:rPr>
      </w:pPr>
      <w:bookmarkStart w:id="42" w:name="_heading=h.65cvqy7ydcxi" w:colFirst="0" w:colLast="0"/>
      <w:bookmarkEnd w:id="42"/>
      <w:r>
        <w:t>Professional indemnity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DF60D8">
      <w:pPr>
        <w:pStyle w:val="Heading2"/>
        <w:rPr>
          <w:rFonts w:ascii="Calibri" w:eastAsia="Calibri" w:hAnsi="Calibri" w:cs="Calibri"/>
        </w:rPr>
      </w:pPr>
      <w:sdt>
        <w:sdtPr>
          <w:tag w:val="goog_rdk_20"/>
          <w:id w:val="1115944314"/>
        </w:sdtPr>
        <w:sdtEndPr/>
        <w:sdtContent/>
      </w:sdt>
      <w:r w:rsidR="00292283">
        <w:t xml:space="preserve">Risk </w:t>
      </w:r>
      <w:sdt>
        <w:sdtPr>
          <w:tag w:val="goog_rdk_21"/>
          <w:id w:val="-1265847952"/>
        </w:sdtPr>
        <w:sdtEnd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DF60D8">
      <w:sdt>
        <w:sdtPr>
          <w:tag w:val="goog_rdk_22"/>
          <w:id w:val="338511651"/>
        </w:sdtPr>
        <w:sdtEnd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The pre-production phase of development involves completing the initial design, formulating market and distribution strategy, finalising the art style and researching any off the shelf or in house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DF60D8">
      <w:pPr>
        <w:pStyle w:val="Heading3"/>
      </w:pPr>
      <w:sdt>
        <w:sdtPr>
          <w:tag w:val="goog_rdk_23"/>
          <w:id w:val="1005408974"/>
        </w:sdtPr>
        <w:sdtEndPr/>
        <w:sdtContent/>
      </w:sdt>
      <w:r w:rsidR="00292283">
        <w:t>Suppliers</w:t>
      </w:r>
      <w:sdt>
        <w:sdtPr>
          <w:tag w:val="goog_rdk_24"/>
          <w:id w:val="1707684720"/>
        </w:sdtPr>
        <w:sdtEnd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DF60D8">
      <w:pPr>
        <w:pStyle w:val="Heading3"/>
      </w:pPr>
      <w:sdt>
        <w:sdtPr>
          <w:tag w:val="goog_rdk_25"/>
          <w:id w:val="-834455748"/>
        </w:sdtPr>
        <w:sdtEndPr/>
        <w:sdtContent/>
      </w:sdt>
      <w:r w:rsidR="00292283">
        <w:t xml:space="preserve">Plant &amp; </w:t>
      </w:r>
      <w:sdt>
        <w:sdtPr>
          <w:tag w:val="goog_rdk_26"/>
          <w:id w:val="1532302593"/>
        </w:sdtPr>
        <w:sdtEnd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67AB1C8A" w:rsidR="007B426F" w:rsidRDefault="00292283">
      <w:pPr>
        <w:pStyle w:val="Heading3"/>
      </w:pPr>
      <w:r>
        <w:t>Technology (Software)</w:t>
      </w:r>
      <w:sdt>
        <w:sdtPr>
          <w:tag w:val="goog_rdk_28"/>
          <w:id w:val="1552572497"/>
        </w:sdtPr>
        <w:sdtEndP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76A82392" w:rsidR="007B426F" w:rsidRDefault="00292283">
      <w:pPr>
        <w:rPr>
          <w:shd w:val="clear" w:color="auto" w:fill="EA9999"/>
        </w:rPr>
      </w:pPr>
      <w:r>
        <w:t xml:space="preserve">Not relevant. </w:t>
      </w:r>
      <w:r w:rsidR="00122339">
        <w:t>General Games Company</w:t>
      </w:r>
      <w:r>
        <w:t xml:space="preserve"> provides its products through </w:t>
      </w:r>
      <w:r w:rsidR="00A60B36">
        <w:t>24-hour</w:t>
      </w:r>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End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DF60D8">
      <w:pPr>
        <w:pStyle w:val="Heading1"/>
      </w:pPr>
      <w:sdt>
        <w:sdtPr>
          <w:tag w:val="goog_rdk_30"/>
          <w:id w:val="-1266606742"/>
        </w:sdtPr>
        <w:sdtEndPr/>
        <w:sdtContent/>
      </w:sdt>
      <w:r w:rsidR="00292283">
        <w:t>The Market</w:t>
      </w:r>
    </w:p>
    <w:bookmarkStart w:id="58" w:name="_heading=h.23ckvvd" w:colFirst="0" w:colLast="0"/>
    <w:bookmarkEnd w:id="58"/>
    <w:p w14:paraId="00000176" w14:textId="77777777" w:rsidR="007B426F" w:rsidRDefault="00DF60D8">
      <w:pPr>
        <w:pStyle w:val="Heading2"/>
      </w:pPr>
      <w:sdt>
        <w:sdtPr>
          <w:tag w:val="goog_rdk_31"/>
          <w:id w:val="508576119"/>
        </w:sdtPr>
        <w:sdtEndPr/>
        <w:sdtContent/>
      </w:sdt>
      <w:r w:rsidR="00292283">
        <w:t>Market research</w:t>
      </w:r>
      <w:sdt>
        <w:sdtPr>
          <w:tag w:val="goog_rdk_32"/>
          <w:id w:val="-1437197728"/>
        </w:sdtPr>
        <w:sdtEnd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EndPr/>
        <w:sdtContent/>
      </w:sdt>
      <w:sdt>
        <w:sdtPr>
          <w:tag w:val="goog_rdk_34"/>
          <w:id w:val="-1177875813"/>
        </w:sdtPr>
        <w:sdtEndPr/>
        <w:sdtContent/>
      </w:sdt>
      <w:sdt>
        <w:sdtPr>
          <w:tag w:val="goog_rdk_35"/>
          <w:id w:val="354552057"/>
        </w:sdtPr>
        <w:sdtEnd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DF60D8">
      <w:pPr>
        <w:pStyle w:val="Heading2"/>
      </w:pPr>
      <w:sdt>
        <w:sdtPr>
          <w:tag w:val="goog_rdk_36"/>
          <w:id w:val="623498985"/>
        </w:sdtPr>
        <w:sdtEnd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DF60D8"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End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End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416C59FA" w:rsidR="007B426F" w:rsidRDefault="00292283">
      <w:bookmarkStart w:id="71" w:name="_heading=h.7q7gdutjzyow" w:colFirst="0" w:colLast="0"/>
      <w:bookmarkEnd w:id="71"/>
      <w:r>
        <w:t xml:space="preserve">For our </w:t>
      </w:r>
      <w:r w:rsidR="00A60B36">
        <w:t>hyper casual</w:t>
      </w:r>
      <w:r>
        <w:t xml:space="preserve"> development </w:t>
      </w:r>
      <w:r w:rsidR="00A60B36">
        <w:t>stream,</w:t>
      </w:r>
      <w:r>
        <w:t xml:space="preserve"> we will be actively adding new content in relation to upcoming and current holidays to encourage continuing engagement with the game. We will be keeping customers up to date with this information through our social media channels.</w:t>
      </w:r>
    </w:p>
    <w:p w14:paraId="000001A7" w14:textId="7B1F7986" w:rsidR="007B426F" w:rsidRDefault="00292283">
      <w:bookmarkStart w:id="72" w:name="_heading=h.4eyw3q1rddoj" w:colFirst="0" w:colLast="0"/>
      <w:bookmarkEnd w:id="72"/>
      <w:r>
        <w:t xml:space="preserve">For our current flagship </w:t>
      </w:r>
      <w:r w:rsidR="00A60B36">
        <w:t>title,</w:t>
      </w:r>
      <w:r>
        <w:t xml:space="preserve"> we will be transparent with our customers about when any new chapters will be released and that they will be sold at a small premium price relevant to the distribution channel.</w:t>
      </w:r>
    </w:p>
    <w:p w14:paraId="000001A8" w14:textId="5385F80D"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r w:rsidR="00A60B36">
        <w:t>products,</w:t>
      </w:r>
      <w:r>
        <w:t xml:space="preserve"> we will have to create a procedure about interacting directly with a customer on our social media or distribution channels to maintain a professional and polite </w:t>
      </w:r>
      <w:r w:rsidR="00A60B36">
        <w:t>demeanour</w:t>
      </w:r>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DF60D8">
      <w:pPr>
        <w:pStyle w:val="Heading2"/>
      </w:pPr>
      <w:sdt>
        <w:sdtPr>
          <w:tag w:val="goog_rdk_40"/>
          <w:id w:val="11666676"/>
        </w:sdtPr>
        <w:sdtEndPr/>
        <w:sdtContent/>
      </w:sdt>
      <w:sdt>
        <w:sdtPr>
          <w:tag w:val="goog_rdk_41"/>
          <w:id w:val="1020361033"/>
        </w:sdtPr>
        <w:sdtEndPr/>
        <w:sdtContent/>
      </w:sdt>
      <w:r w:rsidR="00292283">
        <w:t xml:space="preserve">S.W.O.T. </w:t>
      </w:r>
      <w:sdt>
        <w:sdtPr>
          <w:tag w:val="goog_rdk_42"/>
          <w:id w:val="1208767019"/>
        </w:sdtPr>
        <w:sdtEndPr/>
        <w:sdtContent/>
      </w:sdt>
      <w:r w:rsidR="00550475">
        <w:t>A</w:t>
      </w:r>
      <w:r w:rsidR="00292283">
        <w:t>nalys</w:t>
      </w:r>
      <w:sdt>
        <w:sdtPr>
          <w:tag w:val="goog_rdk_43"/>
          <w:id w:val="-1859423201"/>
        </w:sdtPr>
        <w:sdtEndPr/>
        <w:sdtContent/>
      </w:sdt>
      <w:r w:rsidR="00292283">
        <w:t>is</w:t>
      </w:r>
      <w:sdt>
        <w:sdtPr>
          <w:tag w:val="goog_rdk_44"/>
          <w:id w:val="1451351571"/>
        </w:sdtPr>
        <w:sdtEnd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DF60D8" w:rsidP="00550475">
      <w:pPr>
        <w:pStyle w:val="Heading3"/>
        <w:spacing w:before="220" w:after="320" w:line="276" w:lineRule="auto"/>
        <w:ind w:left="360"/>
      </w:pPr>
      <w:sdt>
        <w:sdtPr>
          <w:tag w:val="goog_rdk_45"/>
          <w:id w:val="1438561673"/>
        </w:sdtPr>
        <w:sdtEnd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379C9FF6" w:rsidR="007B426F" w:rsidRDefault="00292283">
      <w:pPr>
        <w:spacing w:before="220" w:after="320" w:line="276" w:lineRule="auto"/>
        <w:ind w:left="720"/>
      </w:pPr>
      <w:r>
        <w:t xml:space="preserve">Their products are simple, one mechanic games that contain many ads. </w:t>
      </w:r>
      <w:r>
        <w:br/>
        <w:t xml:space="preserve">Some also feature </w:t>
      </w:r>
      <w:r w:rsidR="00A60B36">
        <w:t>pseudo-online</w:t>
      </w:r>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10FA4E8B" w:rsidR="007B426F" w:rsidRDefault="00292283">
      <w:pPr>
        <w:numPr>
          <w:ilvl w:val="0"/>
          <w:numId w:val="23"/>
        </w:numPr>
        <w:spacing w:before="0" w:after="320" w:line="276" w:lineRule="auto"/>
      </w:pPr>
      <w:r>
        <w:t xml:space="preserve">Voodoo also </w:t>
      </w:r>
      <w:r w:rsidR="00A60B36">
        <w:t>acts</w:t>
      </w:r>
      <w:r>
        <w:t xml:space="preserve"> as a publisher for other companies</w:t>
      </w:r>
    </w:p>
    <w:p w14:paraId="000001EE" w14:textId="4987967A" w:rsidR="007B426F" w:rsidRDefault="00292283">
      <w:pPr>
        <w:spacing w:before="220" w:after="320" w:line="276" w:lineRule="auto"/>
        <w:ind w:left="720"/>
      </w:pPr>
      <w:r>
        <w:t xml:space="preserve">Voodoo has demonstrated that there is a market demand for small mobile games. We are following this popular </w:t>
      </w:r>
      <w:r w:rsidR="00A60B36">
        <w:t>trend and</w:t>
      </w:r>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DF60D8"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43030591" w:rsidR="007B426F" w:rsidRDefault="00292283">
      <w:pPr>
        <w:spacing w:before="220" w:line="276" w:lineRule="auto"/>
        <w:ind w:left="720"/>
      </w:pPr>
      <w:r>
        <w:t xml:space="preserve">Mighty Kingdom has released many games of </w:t>
      </w:r>
      <w:r w:rsidR="00A60B36">
        <w:t>high-quality</w:t>
      </w:r>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30564CBE" w:rsidR="007B426F" w:rsidRDefault="00A60B36">
      <w:pPr>
        <w:spacing w:before="0" w:after="320" w:line="276" w:lineRule="auto"/>
        <w:ind w:left="720"/>
      </w:pPr>
      <w:r>
        <w:t>However,</w:t>
      </w:r>
      <w:r w:rsidR="00292283">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w:t>
      </w:r>
      <w:proofErr w:type="gramStart"/>
      <w:r>
        <w:t>in order to</w:t>
      </w:r>
      <w:proofErr w:type="gramEnd"/>
      <w:r>
        <w:t xml:space="preserve">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w:t>
      </w:r>
      <w:proofErr w:type="gramStart"/>
      <w:r>
        <w:t>in order to</w:t>
      </w:r>
      <w:proofErr w:type="gramEnd"/>
      <w:r>
        <w:t xml:space="preserve"> secure a backlog of projects that can be used to pitch our company for contract work. </w:t>
      </w:r>
    </w:p>
    <w:bookmarkStart w:id="80" w:name="_heading=h.a4rentkl3y5w" w:colFirst="0" w:colLast="0"/>
    <w:bookmarkEnd w:id="80"/>
    <w:p w14:paraId="00000213" w14:textId="77777777" w:rsidR="007B426F" w:rsidRPr="00550475" w:rsidRDefault="00DF60D8"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DF60D8">
      <w:pPr>
        <w:pStyle w:val="Heading2"/>
      </w:pPr>
      <w:sdt>
        <w:sdtPr>
          <w:tag w:val="goog_rdk_48"/>
          <w:id w:val="-639266839"/>
        </w:sdtPr>
        <w:sdtEnd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77777777"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dtPr>
        <w:sdtEndP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3B5AE6C8"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r w:rsidR="00877B2C">
        <w:t>complicated</w:t>
      </w:r>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3EA269D"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r w:rsidR="00877B2C">
        <w:t>full-time</w:t>
      </w:r>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4318BA8B"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r w:rsidR="00877B2C">
        <w:t>many ways</w:t>
      </w:r>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DF60D8">
      <w:pPr>
        <w:pStyle w:val="Heading1"/>
      </w:pPr>
      <w:sdt>
        <w:sdtPr>
          <w:tag w:val="goog_rdk_50"/>
          <w:id w:val="-120929281"/>
        </w:sdtPr>
        <w:sdtEndPr/>
        <w:sdtContent/>
      </w:sdt>
      <w:r w:rsidR="00292283">
        <w:t>The Future</w:t>
      </w:r>
    </w:p>
    <w:bookmarkStart w:id="87" w:name="_heading=h.28h4qwu" w:colFirst="0" w:colLast="0"/>
    <w:bookmarkEnd w:id="87"/>
    <w:p w14:paraId="00000249" w14:textId="77777777" w:rsidR="007B426F" w:rsidRDefault="00DF60D8">
      <w:pPr>
        <w:pStyle w:val="Heading2"/>
      </w:pPr>
      <w:sdt>
        <w:sdtPr>
          <w:tag w:val="goog_rdk_51"/>
          <w:id w:val="-863591396"/>
        </w:sdtPr>
        <w:sdtEnd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DF60D8">
      <w:pPr>
        <w:pStyle w:val="Heading2"/>
      </w:pPr>
      <w:sdt>
        <w:sdtPr>
          <w:tag w:val="goog_rdk_52"/>
          <w:id w:val="2123721685"/>
        </w:sdtPr>
        <w:sdtEnd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DF60D8">
      <w:pPr>
        <w:pStyle w:val="Heading2"/>
      </w:pPr>
      <w:sdt>
        <w:sdtPr>
          <w:tag w:val="goog_rdk_53"/>
          <w:id w:val="21217135"/>
        </w:sdtPr>
        <w:sdtEnd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DF60D8">
      <w:pPr>
        <w:pStyle w:val="Heading2"/>
        <w:rPr>
          <w:shd w:val="clear" w:color="auto" w:fill="EA9999"/>
        </w:rPr>
      </w:pPr>
      <w:sdt>
        <w:sdtPr>
          <w:tag w:val="goog_rdk_54"/>
          <w:id w:val="492150099"/>
        </w:sdtPr>
        <w:sdtEnd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DF60D8">
      <w:pPr>
        <w:pStyle w:val="Heading1"/>
      </w:pPr>
      <w:sdt>
        <w:sdtPr>
          <w:tag w:val="goog_rdk_55"/>
          <w:id w:val="-2010355311"/>
        </w:sdtPr>
        <w:sdtEnd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End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End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End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DF60D8">
      <w:pPr>
        <w:pStyle w:val="Heading3"/>
      </w:pPr>
      <w:sdt>
        <w:sdtPr>
          <w:tag w:val="goog_rdk_125"/>
          <w:id w:val="-1940441283"/>
        </w:sdtPr>
        <w:sdtEnd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DF60D8">
      <w:pPr>
        <w:pStyle w:val="Heading1"/>
      </w:pPr>
      <w:sdt>
        <w:sdtPr>
          <w:tag w:val="goog_rdk_126"/>
          <w:id w:val="1708606512"/>
        </w:sdtPr>
        <w:sdtEnd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DF60D8">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DF60D8">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DF60D8">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DF60D8">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DF60D8">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ECEF" w14:textId="77777777" w:rsidR="00DF60D8" w:rsidRDefault="00DF60D8">
      <w:pPr>
        <w:spacing w:before="0"/>
      </w:pPr>
      <w:r>
        <w:separator/>
      </w:r>
    </w:p>
  </w:endnote>
  <w:endnote w:type="continuationSeparator" w:id="0">
    <w:p w14:paraId="327FBDD8" w14:textId="77777777" w:rsidR="00DF60D8" w:rsidRDefault="00DF60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0" w14:textId="06323EE0" w:rsidR="00292283" w:rsidRDefault="00292283">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1" w14:textId="77777777" w:rsidR="00292283" w:rsidRDefault="00292283">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292283" w:rsidRDefault="00292283">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57E1AE6F" w:rsidR="00292283" w:rsidRDefault="00292283">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292283" w:rsidRDefault="00292283">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0AF0" w14:textId="77777777" w:rsidR="00DF60D8" w:rsidRDefault="00DF60D8">
      <w:pPr>
        <w:spacing w:before="0"/>
      </w:pPr>
      <w:r>
        <w:separator/>
      </w:r>
    </w:p>
  </w:footnote>
  <w:footnote w:type="continuationSeparator" w:id="0">
    <w:p w14:paraId="5017905A" w14:textId="77777777" w:rsidR="00DF60D8" w:rsidRDefault="00DF60D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67453F2B" w:rsidR="00292283" w:rsidRDefault="00292283">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292283" w:rsidRDefault="002922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4AB16203" w:rsidR="00292283" w:rsidRDefault="00292283">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92283"/>
    <w:rsid w:val="002D7063"/>
    <w:rsid w:val="00550475"/>
    <w:rsid w:val="00603D18"/>
    <w:rsid w:val="006965E2"/>
    <w:rsid w:val="006C5715"/>
    <w:rsid w:val="007B426F"/>
    <w:rsid w:val="007C2E8A"/>
    <w:rsid w:val="00877B2C"/>
    <w:rsid w:val="00926237"/>
    <w:rsid w:val="009326FF"/>
    <w:rsid w:val="00A60B36"/>
    <w:rsid w:val="00B51B30"/>
    <w:rsid w:val="00CB7339"/>
    <w:rsid w:val="00D0171E"/>
    <w:rsid w:val="00D23C6B"/>
    <w:rsid w:val="00D6623B"/>
    <w:rsid w:val="00DB13F5"/>
    <w:rsid w:val="00DF60D8"/>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28</Pages>
  <Words>7173</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Benjamin Scott</cp:lastModifiedBy>
  <cp:revision>18</cp:revision>
  <cp:lastPrinted>2021-05-11T23:25:00Z</cp:lastPrinted>
  <dcterms:created xsi:type="dcterms:W3CDTF">2018-08-14T06:23:00Z</dcterms:created>
  <dcterms:modified xsi:type="dcterms:W3CDTF">2021-12-05T07:25:00Z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