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 xml:space="preserve">ICTICT532 Apply IP, </w:t>
      </w:r>
      <w:proofErr w:type="gramStart"/>
      <w:r w:rsidRPr="003E17B5">
        <w:rPr>
          <w:i/>
          <w:iCs/>
          <w:sz w:val="20"/>
          <w:szCs w:val="20"/>
        </w:rPr>
        <w:t>ethics</w:t>
      </w:r>
      <w:proofErr w:type="gramEnd"/>
      <w:r w:rsidRPr="003E17B5">
        <w:rPr>
          <w:i/>
          <w:iCs/>
          <w:sz w:val="20"/>
          <w:szCs w:val="20"/>
        </w:rPr>
        <w:t xml:space="preserve">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797FD5">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797FD5">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797FD5">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797FD5">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797FD5">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797FD5">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797FD5">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797FD5">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797FD5">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797FD5">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797FD5">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797FD5">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797FD5">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797FD5">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797FD5">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797FD5">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0D394EC4" w:rsidR="001010FD" w:rsidRDefault="007A3C03" w:rsidP="001010FD">
            <w:pPr>
              <w:spacing w:before="240" w:after="240"/>
            </w:pPr>
            <w:r>
              <w:t>intellectual Legislation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64401C4E" w:rsidR="001010FD" w:rsidRPr="007A3C03" w:rsidRDefault="00797FD5" w:rsidP="007A3C03">
            <w:pPr>
              <w:rPr>
                <w:rFonts w:ascii="Segoe UI" w:hAnsi="Segoe UI" w:cs="Segoe UI"/>
                <w:sz w:val="21"/>
                <w:szCs w:val="21"/>
              </w:rPr>
            </w:pPr>
            <w:hyperlink r:id="rId8" w:tgtFrame="_blank" w:tooltip="https://www.legislation.gov.au/details/c2015a00008" w:history="1">
              <w:r w:rsidR="007A3C03">
                <w:rPr>
                  <w:rStyle w:val="Hyperlink"/>
                  <w:rFonts w:ascii="Segoe UI" w:hAnsi="Segoe UI" w:cs="Segoe UI"/>
                  <w:sz w:val="21"/>
                  <w:szCs w:val="21"/>
                </w:rPr>
                <w:t>https://www.legislation.gov.au/Details/C2015A00008</w:t>
              </w:r>
            </w:hyperlink>
          </w:p>
        </w:tc>
      </w:tr>
    </w:tbl>
    <w:p w14:paraId="07ADD15C" w14:textId="50032350"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DFCC04" w:rsidR="00382D5A" w:rsidRPr="00020374" w:rsidRDefault="007A3C03"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80CF00F" w14:textId="338AF1F0" w:rsidR="003711AC" w:rsidRDefault="003711AC" w:rsidP="003711AC">
            <w:pPr>
              <w:rPr>
                <w:shd w:val="clear" w:color="auto" w:fill="EFF0F2"/>
              </w:rPr>
            </w:pPr>
            <w:r>
              <w:rPr>
                <w:shd w:val="clear" w:color="auto" w:fill="EFF0F2"/>
              </w:rPr>
              <w:t xml:space="preserve">Quote from the about us page has the following:  </w:t>
            </w:r>
          </w:p>
          <w:p w14:paraId="3E2D45BF" w14:textId="2B876D9D" w:rsidR="003711AC" w:rsidRDefault="003711AC" w:rsidP="003711AC">
            <w:pPr>
              <w:pStyle w:val="Heading5"/>
              <w:outlineLvl w:val="4"/>
              <w:rPr>
                <w:rStyle w:val="SubtleEmphasis"/>
              </w:rPr>
            </w:pPr>
            <w:r w:rsidRPr="003711AC">
              <w:rPr>
                <w:rStyle w:val="SubtleEmphasis"/>
              </w:rPr>
              <w:t>“We administer IP rights and legislation relating to patents, trademarks, designs and plant breeder's rights. We contribute to the innovation system more broadly by using our skills and experience to advise government and Australian businesses to make the most of their IP.</w:t>
            </w:r>
            <w:r>
              <w:rPr>
                <w:rStyle w:val="SubtleEmphasis"/>
              </w:rPr>
              <w:t>”</w:t>
            </w:r>
          </w:p>
          <w:p w14:paraId="64E8E3D8" w14:textId="5579C2B7" w:rsidR="003711AC" w:rsidRDefault="003711AC" w:rsidP="003711AC"/>
          <w:p w14:paraId="3B2FB9E0" w14:textId="0D341248" w:rsidR="003711AC" w:rsidRDefault="003711AC" w:rsidP="003711AC">
            <w:r>
              <w:t>The website is a guide to gain the knowledge on how the IP rights and to teach us to manage intellectual property for our own business.</w:t>
            </w:r>
          </w:p>
          <w:p w14:paraId="0C2E2B2E" w14:textId="77777777" w:rsidR="003711AC" w:rsidRDefault="003711AC" w:rsidP="003711AC"/>
          <w:p w14:paraId="00EE8080" w14:textId="10857CBC" w:rsidR="003711AC" w:rsidRDefault="003711AC" w:rsidP="003711AC"/>
          <w:p w14:paraId="6C0F0193" w14:textId="42D5D5B0" w:rsidR="003711AC" w:rsidRDefault="003711AC" w:rsidP="003711AC">
            <w:r>
              <w:t>Our business will be creating its own IP, with developers authorising creative work that we will own, according to the website:</w:t>
            </w:r>
          </w:p>
          <w:p w14:paraId="73090F12" w14:textId="77777777" w:rsidR="003711AC" w:rsidRDefault="003711AC" w:rsidP="003711AC"/>
          <w:p w14:paraId="1CB28EF6" w14:textId="65EBE2E0" w:rsidR="00114A8A" w:rsidRPr="00FC12DB" w:rsidRDefault="003711AC" w:rsidP="00FC12DB">
            <w:pPr>
              <w:pStyle w:val="Heading5"/>
              <w:outlineLvl w:val="4"/>
            </w:pPr>
            <w:r>
              <w:rPr>
                <w:shd w:val="clear" w:color="auto" w:fill="FFFFFF"/>
              </w:rPr>
              <w:t>“You can use our website to help you develop a strategy for your IP or employ an attorney or qualified person. Ultimately though, you are the keeper of your IP.”</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4B429225" w:rsidR="00DF7112" w:rsidRPr="00020374" w:rsidRDefault="00FC12DB"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https://www.wipo.int/portal/en/index.html</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01659297" w14:textId="4ACE9B1D" w:rsidR="00FC12DB" w:rsidRDefault="00FC12DB" w:rsidP="00FC12DB">
            <w:pPr>
              <w:pStyle w:val="NoSpacing"/>
              <w:rPr>
                <w:lang w:eastAsia="en-AU"/>
              </w:rPr>
            </w:pPr>
            <w:r w:rsidRPr="00FC12DB">
              <w:rPr>
                <w:lang w:eastAsia="en-AU"/>
              </w:rPr>
              <w:t>According to the website, it is the global forum for intellectual property services around the world. They are a self-funding agency and are part of the United Nations.</w:t>
            </w:r>
          </w:p>
          <w:p w14:paraId="73217755" w14:textId="77777777" w:rsidR="00FC12DB" w:rsidRPr="00FC12DB" w:rsidRDefault="00FC12DB" w:rsidP="00FC12DB">
            <w:pPr>
              <w:pStyle w:val="NoSpacing"/>
              <w:rPr>
                <w:lang w:eastAsia="en-AU"/>
              </w:rPr>
            </w:pPr>
          </w:p>
          <w:p w14:paraId="30B54BAD" w14:textId="77777777" w:rsidR="00FC12DB" w:rsidRPr="00FC12DB" w:rsidRDefault="00FC12DB" w:rsidP="00FC12DB">
            <w:pPr>
              <w:pStyle w:val="NoSpacing"/>
              <w:rPr>
                <w:lang w:eastAsia="en-AU"/>
              </w:rPr>
            </w:pPr>
            <w:r w:rsidRPr="00FC12DB">
              <w:rPr>
                <w:lang w:eastAsia="en-AU"/>
              </w:rPr>
              <w:t>Their mission according to their About Us page is:</w:t>
            </w:r>
          </w:p>
          <w:p w14:paraId="3624F4C1" w14:textId="7D8BD2A0" w:rsidR="00FC12DB" w:rsidRDefault="00FC12DB" w:rsidP="00FC12DB">
            <w:pPr>
              <w:pStyle w:val="Heading5"/>
              <w:outlineLvl w:val="4"/>
              <w:rPr>
                <w:lang w:eastAsia="en-AU"/>
              </w:rPr>
            </w:pPr>
            <w:r w:rsidRPr="00FC12DB">
              <w:rPr>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781C356A" w14:textId="77777777" w:rsidR="00FC12DB" w:rsidRPr="00FC12DB" w:rsidRDefault="00FC12DB" w:rsidP="00FC12DB">
            <w:pPr>
              <w:rPr>
                <w:lang w:eastAsia="en-AU"/>
              </w:rPr>
            </w:pPr>
          </w:p>
          <w:p w14:paraId="4590E117" w14:textId="2B15C74E" w:rsidR="00114A8A" w:rsidRPr="00FC12DB" w:rsidRDefault="00FC12DB" w:rsidP="00FC12DB">
            <w:pPr>
              <w:rPr>
                <w:lang w:eastAsia="en-AU"/>
              </w:rPr>
            </w:pPr>
            <w:r w:rsidRPr="00FC12DB">
              <w:rPr>
                <w:lang w:eastAsia="en-AU"/>
              </w:rPr>
              <w:t>This website would be beneficial to our company to provide global protection for the intellectual property of our games and employees.</w:t>
            </w:r>
          </w:p>
        </w:tc>
      </w:tr>
    </w:tbl>
    <w:p w14:paraId="1EE91544" w14:textId="60B27982" w:rsidR="00020374" w:rsidRDefault="00020374">
      <w:pPr>
        <w:rPr>
          <w:rFonts w:asciiTheme="majorHAnsi" w:eastAsiaTheme="majorEastAsia" w:hAnsiTheme="majorHAnsi" w:cstheme="majorBidi"/>
          <w:b/>
          <w:bCs/>
          <w:sz w:val="26"/>
          <w:szCs w:val="26"/>
        </w:rPr>
      </w:pPr>
    </w:p>
    <w:p w14:paraId="032B46D4" w14:textId="04598EAA" w:rsidR="00AB36D1" w:rsidRPr="003819BC" w:rsidRDefault="00020374" w:rsidP="00A91C57">
      <w:pPr>
        <w:pStyle w:val="Heading2"/>
        <w:rPr>
          <w:color w:val="0070C0"/>
        </w:rPr>
      </w:pPr>
      <w:bookmarkStart w:id="5" w:name="_Toc72833511"/>
      <w:r w:rsidRPr="003819BC">
        <w:rPr>
          <w:color w:val="0070C0"/>
        </w:rPr>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lastRenderedPageBreak/>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04B2C7B5" w:rsidR="00382D5A" w:rsidRPr="0059747F" w:rsidRDefault="00FC12DB" w:rsidP="00A91C57">
            <w:pPr>
              <w:spacing w:before="240" w:after="240"/>
              <w:rPr>
                <w:color w:val="FF0000"/>
              </w:rPr>
            </w:pPr>
            <w:r w:rsidRPr="00FC12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46A3C2E7" w14:textId="276053A7" w:rsid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CEF9E" w14:textId="77777777" w:rsidR="00382D5A" w:rsidRDefault="00797FD5" w:rsidP="00FC12DB">
            <w:hyperlink r:id="rId9" w:history="1">
              <w:r w:rsidR="00FC12DB" w:rsidRPr="00FC12DB">
                <w:rPr>
                  <w:rStyle w:val="Hyperlink"/>
                  <w:rFonts w:ascii="Segoe UI" w:hAnsi="Segoe UI" w:cs="Segoe UI"/>
                  <w:color w:val="4F81BD"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https://www.legislation.gov.au/Details/C2021C00044</w:t>
              </w:r>
            </w:hyperlink>
          </w:p>
          <w:p w14:paraId="74009969" w14:textId="5FF49109" w:rsidR="00FC12DB" w:rsidRP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DB8A49" w:rsidR="00DF7112" w:rsidRPr="007E00B1" w:rsidRDefault="00FC12DB" w:rsidP="00A91C57">
            <w:pPr>
              <w:spacing w:before="240" w:after="240"/>
              <w:rPr>
                <w:color w:val="FF0000"/>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0EB61809" w14:textId="6B3319A1" w:rsidR="00FC12DB" w:rsidRPr="00FC12DB" w:rsidRDefault="00FC12DB" w:rsidP="00FC12DB">
            <w:pPr>
              <w:rPr>
                <w:rFonts w:ascii="Segoe UI" w:hAnsi="Segoe UI" w:cs="Segoe UI"/>
                <w:sz w:val="21"/>
                <w:szCs w:val="21"/>
                <w:lang w:eastAsia="en-AU"/>
              </w:rPr>
            </w:pPr>
            <w:r w:rsidRPr="00FC12DB">
              <w:rPr>
                <w:lang w:eastAsia="en-AU"/>
              </w:rPr>
              <w:t>T</w:t>
            </w:r>
            <w:r w:rsidR="00F321D6">
              <w:rPr>
                <w:lang w:eastAsia="en-AU"/>
              </w:rPr>
              <w:t>he</w:t>
            </w:r>
            <w:r w:rsidRPr="00FC12DB">
              <w:rPr>
                <w:lang w:eastAsia="en-AU"/>
              </w:rPr>
              <w:t xml:space="preserve"> about page says:</w:t>
            </w:r>
          </w:p>
          <w:p w14:paraId="7AC4DD65" w14:textId="24C6ECB5" w:rsidR="00FC12DB" w:rsidRPr="00FC12DB" w:rsidRDefault="00F321D6" w:rsidP="00FC12DB">
            <w:pPr>
              <w:pStyle w:val="Heading5"/>
              <w:outlineLvl w:val="4"/>
              <w:rPr>
                <w:rFonts w:ascii="Segoe UI" w:hAnsi="Segoe UI" w:cs="Segoe UI"/>
                <w:sz w:val="21"/>
                <w:szCs w:val="21"/>
                <w:lang w:eastAsia="en-AU"/>
              </w:rPr>
            </w:pPr>
            <w:r>
              <w:rPr>
                <w:lang w:eastAsia="en-AU"/>
              </w:rPr>
              <w:t>“</w:t>
            </w:r>
            <w:r w:rsidR="00FC12DB" w:rsidRPr="00FC12DB">
              <w:rPr>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6D6E6602" w14:textId="20C53E27" w:rsidR="00FC12DB" w:rsidRDefault="00FC12DB" w:rsidP="00FC12DB">
            <w:pPr>
              <w:pStyle w:val="Heading5"/>
              <w:outlineLvl w:val="4"/>
              <w:rPr>
                <w:lang w:eastAsia="en-AU"/>
              </w:rPr>
            </w:pPr>
            <w:r w:rsidRPr="00FC12DB">
              <w:rPr>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r w:rsidR="00F321D6">
              <w:rPr>
                <w:lang w:eastAsia="en-AU"/>
              </w:rPr>
              <w:t>”</w:t>
            </w:r>
          </w:p>
          <w:p w14:paraId="0F1B9B7F" w14:textId="77777777" w:rsidR="00FC12DB" w:rsidRPr="00FC12DB" w:rsidRDefault="00FC12DB" w:rsidP="00FC12DB">
            <w:pPr>
              <w:rPr>
                <w:lang w:eastAsia="en-AU"/>
              </w:rPr>
            </w:pPr>
          </w:p>
          <w:p w14:paraId="1C09F5A0" w14:textId="7E7391C6" w:rsidR="00FC12DB" w:rsidRDefault="00FC12DB" w:rsidP="00FC12DB">
            <w:pPr>
              <w:rPr>
                <w:rFonts w:ascii="Calibri" w:hAnsi="Calibri" w:cs="Calibri"/>
              </w:rPr>
            </w:pPr>
            <w:r w:rsidRPr="00FC12DB">
              <w:rPr>
                <w:lang w:eastAsia="en-AU"/>
              </w:rPr>
              <w:t>The ACC promotes their</w:t>
            </w:r>
            <w:r w:rsidRPr="00FC12DB">
              <w:rPr>
                <w:shd w:val="clear" w:color="auto" w:fill="F0F2F4"/>
                <w:lang w:eastAsia="en-AU"/>
              </w:rPr>
              <w:t xml:space="preserve"> values of </w:t>
            </w:r>
            <w:r w:rsidRPr="00FC12DB">
              <w:rPr>
                <w:lang w:eastAsia="en-AU"/>
              </w:rPr>
              <w:t>copyright laws by providing easily accessible and affordable practical, user-friendly information, legal advice, education, and forums on Australian copyright law for content creators and consumers.</w:t>
            </w:r>
            <w:r>
              <w:rPr>
                <w:rFonts w:ascii="Calibri" w:hAnsi="Calibri" w:cs="Calibri"/>
              </w:rPr>
              <w:t xml:space="preserve"> </w:t>
            </w:r>
          </w:p>
          <w:p w14:paraId="32AC57B6" w14:textId="77777777" w:rsidR="00F321D6" w:rsidRDefault="00F321D6" w:rsidP="00FC12DB">
            <w:pPr>
              <w:rPr>
                <w:rFonts w:ascii="Calibri" w:hAnsi="Calibri" w:cs="Calibri"/>
              </w:rPr>
            </w:pPr>
          </w:p>
          <w:p w14:paraId="4533FD3F" w14:textId="414FC33A" w:rsidR="00FC12DB" w:rsidRPr="00FC12DB" w:rsidRDefault="00FC12DB" w:rsidP="00FC12DB">
            <w:pPr>
              <w:rPr>
                <w:rFonts w:ascii="Calibri" w:eastAsia="Times New Roman" w:hAnsi="Calibri" w:cs="Calibri"/>
                <w:lang w:eastAsia="en-AU"/>
              </w:rPr>
            </w:pPr>
            <w:r w:rsidRPr="00FC12DB">
              <w:rPr>
                <w:rFonts w:ascii="Calibri" w:eastAsia="Times New Roman" w:hAnsi="Calibri" w:cs="Calibri"/>
                <w:lang w:eastAsia="en-AU"/>
              </w:rPr>
              <w:t>The</w:t>
            </w:r>
            <w:r>
              <w:rPr>
                <w:rFonts w:ascii="Calibri" w:eastAsia="Times New Roman" w:hAnsi="Calibri" w:cs="Calibri"/>
                <w:lang w:eastAsia="en-AU"/>
              </w:rPr>
              <w:t>ir</w:t>
            </w:r>
            <w:r w:rsidRPr="00FC12DB">
              <w:rPr>
                <w:rFonts w:ascii="Calibri" w:eastAsia="Times New Roman" w:hAnsi="Calibri" w:cs="Calibri"/>
                <w:lang w:eastAsia="en-AU"/>
              </w:rPr>
              <w:t xml:space="preserve"> website is used to find answers or ask questions about copyright laws that you are not familiar with or to make sure your company or website is not violation them with any other company.</w:t>
            </w:r>
          </w:p>
          <w:p w14:paraId="5BF6AF77" w14:textId="7687410F" w:rsidR="00114A8A" w:rsidRPr="00FC12DB" w:rsidRDefault="00114A8A" w:rsidP="00FC12DB">
            <w:pPr>
              <w:rPr>
                <w:rFonts w:ascii="Segoe UI" w:hAnsi="Segoe UI" w:cs="Segoe UI"/>
                <w:sz w:val="21"/>
                <w:szCs w:val="21"/>
                <w:lang w:eastAsia="en-AU"/>
              </w:rPr>
            </w:pPr>
          </w:p>
        </w:tc>
      </w:tr>
    </w:tbl>
    <w:p w14:paraId="44EA098C" w14:textId="05EC8D17" w:rsidR="001C5184" w:rsidRDefault="001C5184" w:rsidP="00DF7112">
      <w:pPr>
        <w:pStyle w:val="NoSpacing"/>
      </w:pPr>
    </w:p>
    <w:p w14:paraId="5EED5610" w14:textId="520B922E" w:rsidR="00F321D6" w:rsidRDefault="00F321D6" w:rsidP="00DF7112">
      <w:pPr>
        <w:pStyle w:val="NoSpacing"/>
      </w:pPr>
    </w:p>
    <w:p w14:paraId="20F3DDE8" w14:textId="4694D609" w:rsidR="00F321D6" w:rsidRDefault="00F321D6" w:rsidP="00DF7112">
      <w:pPr>
        <w:pStyle w:val="NoSpacing"/>
      </w:pPr>
    </w:p>
    <w:p w14:paraId="56E3FF6B" w14:textId="03CA9825" w:rsidR="00F321D6" w:rsidRDefault="00F321D6" w:rsidP="00DF7112">
      <w:pPr>
        <w:pStyle w:val="NoSpacing"/>
      </w:pPr>
    </w:p>
    <w:p w14:paraId="0E3B88FA" w14:textId="1D02A7E1" w:rsidR="00F321D6" w:rsidRDefault="00F321D6" w:rsidP="00DF7112">
      <w:pPr>
        <w:pStyle w:val="NoSpacing"/>
      </w:pPr>
    </w:p>
    <w:p w14:paraId="09EF1A0A" w14:textId="34C6A70F" w:rsidR="00F321D6" w:rsidRDefault="00F321D6" w:rsidP="00DF7112">
      <w:pPr>
        <w:pStyle w:val="NoSpacing"/>
      </w:pPr>
    </w:p>
    <w:p w14:paraId="4403B17B" w14:textId="77777777" w:rsidR="00F321D6" w:rsidRDefault="00F321D6"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32A18C62" w:rsidR="00DF7112" w:rsidRPr="007E00B1" w:rsidRDefault="00FC12DB" w:rsidP="00A91C57">
            <w:pPr>
              <w:spacing w:before="240" w:after="240"/>
              <w:rPr>
                <w:color w:val="FF000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9363B9">
            <w:pPr>
              <w:pStyle w:val="Heading5"/>
              <w:outlineLvl w:val="4"/>
            </w:pPr>
            <w:r w:rsidRPr="00A91C57">
              <w:t>Description of Content/Use:</w:t>
            </w:r>
          </w:p>
        </w:tc>
        <w:tc>
          <w:tcPr>
            <w:tcW w:w="6894" w:type="dxa"/>
          </w:tcPr>
          <w:p w14:paraId="1F6E71BF" w14:textId="5783A381" w:rsidR="00F67D50" w:rsidRDefault="00F67D50" w:rsidP="00F67D50">
            <w:pPr>
              <w:rPr>
                <w:lang w:eastAsia="en-AU"/>
              </w:rPr>
            </w:pPr>
            <w:r>
              <w:rPr>
                <w:lang w:eastAsia="en-AU"/>
              </w:rPr>
              <w:t>According to the Creative commas website:</w:t>
            </w:r>
          </w:p>
          <w:p w14:paraId="0F6F5A1D" w14:textId="30B15DF6" w:rsidR="00DF7112" w:rsidRPr="00F67D50" w:rsidRDefault="009363B9" w:rsidP="00F67D50">
            <w:pPr>
              <w:pStyle w:val="Heading5"/>
              <w:outlineLvl w:val="4"/>
              <w:rPr>
                <w:rFonts w:ascii="Segoe UI" w:eastAsia="Times New Roman" w:hAnsi="Segoe UI" w:cs="Segoe UI"/>
                <w:sz w:val="20"/>
                <w:szCs w:val="20"/>
                <w:lang w:eastAsia="en-AU"/>
              </w:rPr>
            </w:pPr>
            <w:r w:rsidRPr="00F67D50">
              <w:rPr>
                <w:rFonts w:ascii="Segoe UI" w:eastAsia="Times New Roman" w:hAnsi="Segoe UI" w:cs="Segoe UI"/>
                <w:sz w:val="20"/>
                <w:szCs w:val="20"/>
                <w:lang w:eastAsia="en-AU"/>
              </w:rPr>
              <w:t>“</w:t>
            </w:r>
            <w:r w:rsidR="00F321D6" w:rsidRPr="00F67D50">
              <w:rPr>
                <w:rFonts w:ascii="Segoe UI" w:eastAsia="Times New Roman" w:hAnsi="Segoe UI" w:cs="Segoe UI"/>
                <w:sz w:val="20"/>
                <w:szCs w:val="20"/>
                <w:lang w:eastAsia="en-AU"/>
              </w:rPr>
              <w:t>Creative Commons is a global non-profit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r w:rsidRPr="00F67D50">
              <w:rPr>
                <w:rFonts w:ascii="Segoe UI" w:eastAsia="Times New Roman" w:hAnsi="Segoe UI" w:cs="Segoe UI"/>
                <w:sz w:val="20"/>
                <w:szCs w:val="20"/>
                <w:lang w:eastAsia="en-AU"/>
              </w:rPr>
              <w:t>”</w:t>
            </w:r>
          </w:p>
          <w:p w14:paraId="6CF140DB" w14:textId="77777777" w:rsidR="00F321D6" w:rsidRPr="00F321D6" w:rsidRDefault="00F321D6" w:rsidP="009363B9">
            <w:pPr>
              <w:pStyle w:val="Heading5"/>
              <w:outlineLvl w:val="4"/>
              <w:rPr>
                <w:rFonts w:ascii="Segoe UI" w:eastAsia="Times New Roman" w:hAnsi="Segoe UI" w:cs="Segoe UI"/>
                <w:color w:val="auto"/>
                <w:sz w:val="21"/>
                <w:szCs w:val="21"/>
                <w:lang w:eastAsia="en-AU"/>
              </w:rPr>
            </w:pPr>
          </w:p>
          <w:p w14:paraId="171435E0" w14:textId="5EFD2640" w:rsidR="00114A8A" w:rsidRPr="00F321D6" w:rsidRDefault="00F321D6" w:rsidP="009363B9">
            <w:pPr>
              <w:rPr>
                <w:lang w:eastAsia="en-AU"/>
              </w:rPr>
            </w:pPr>
            <w:r w:rsidRPr="00F321D6">
              <w:rPr>
                <w:lang w:eastAsia="en-AU"/>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w:t>
            </w:r>
            <w:r w:rsidR="00F67D50" w:rsidRPr="00F321D6">
              <w:rPr>
                <w:lang w:eastAsia="en-AU"/>
              </w:rPr>
              <w:t>people’s</w:t>
            </w:r>
            <w:r w:rsidRPr="00F321D6">
              <w:rPr>
                <w:lang w:eastAsia="en-AU"/>
              </w:rPr>
              <w:t xml:space="preserve"> IPs in your own works. They promote encouragement of reuse of creators works by allowing a simple system for identifying which license a creator has established.</w:t>
            </w:r>
          </w:p>
          <w:p w14:paraId="1CE16D4F" w14:textId="38405546" w:rsidR="00114A8A" w:rsidRPr="007E00B1" w:rsidRDefault="00114A8A" w:rsidP="009363B9">
            <w:pPr>
              <w:pStyle w:val="Heading5"/>
              <w:outlineLvl w:val="4"/>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1D10B1" w:rsidR="00DF7112" w:rsidRPr="007E00B1" w:rsidRDefault="006F50B8" w:rsidP="00B578F0">
            <w:pPr>
              <w:spacing w:before="240" w:after="240"/>
              <w:rPr>
                <w:color w:val="FF0000"/>
              </w:rPr>
            </w:pPr>
            <w:r w:rsidRPr="00F94EA4">
              <w:rPr>
                <w:color w:val="0D0D0D" w:themeColor="text1" w:themeTint="F2"/>
              </w:rPr>
              <w:t>Chaos theory</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56BE5039" w:rsidR="00DF7112" w:rsidRPr="007E00B1" w:rsidRDefault="006F50B8" w:rsidP="00B578F0">
            <w:pPr>
              <w:spacing w:before="240" w:after="240"/>
              <w:rPr>
                <w:color w:val="FF0000"/>
              </w:rPr>
            </w:pPr>
            <w:r w:rsidRPr="00F94EA4">
              <w:rPr>
                <w:color w:val="0D0D0D" w:themeColor="text1" w:themeTint="F2"/>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692B9862" w14:textId="38C970FA" w:rsidR="00982CD6" w:rsidRPr="00F94EA4" w:rsidRDefault="00982CD6" w:rsidP="00982CD6">
            <w:pPr>
              <w:spacing w:before="240" w:after="240"/>
              <w:rPr>
                <w:color w:val="0D0D0D" w:themeColor="text1" w:themeTint="F2"/>
              </w:rPr>
            </w:pPr>
            <w:r w:rsidRPr="00F94EA4">
              <w:rPr>
                <w:color w:val="0D0D0D" w:themeColor="text1" w:themeTint="F2"/>
              </w:rPr>
              <w:t xml:space="preserve">Chaos theory collects Personal data for the following reason: </w:t>
            </w:r>
          </w:p>
          <w:p w14:paraId="01D86422" w14:textId="77777777" w:rsidR="00982CD6" w:rsidRPr="00F94EA4" w:rsidRDefault="00982CD6" w:rsidP="00982CD6">
            <w:pPr>
              <w:pStyle w:val="ListParagraph"/>
              <w:spacing w:before="240" w:after="240"/>
              <w:rPr>
                <w:color w:val="0D0D0D" w:themeColor="text1" w:themeTint="F2"/>
              </w:rPr>
            </w:pPr>
            <w:r w:rsidRPr="00F94EA4">
              <w:rPr>
                <w:color w:val="0D0D0D" w:themeColor="text1" w:themeTint="F2"/>
              </w:rPr>
              <w:t>(Analytics)</w:t>
            </w:r>
          </w:p>
          <w:p w14:paraId="37E88051" w14:textId="7149C93D" w:rsidR="00982CD6" w:rsidRPr="00F94EA4" w:rsidRDefault="00982CD6" w:rsidP="00982CD6">
            <w:pPr>
              <w:pStyle w:val="ListParagraph"/>
              <w:spacing w:before="240" w:after="240"/>
              <w:rPr>
                <w:color w:val="0D0D0D" w:themeColor="text1" w:themeTint="F2"/>
              </w:rPr>
            </w:pPr>
            <w:r w:rsidRPr="00F94EA4">
              <w:rPr>
                <w:color w:val="0D0D0D" w:themeColor="text1" w:themeTint="F2"/>
              </w:rPr>
              <w:t xml:space="preserve"> Personal data: cookies; usage data. </w:t>
            </w:r>
          </w:p>
          <w:p w14:paraId="36BA234B" w14:textId="77777777" w:rsidR="00982CD6" w:rsidRPr="00F94EA4" w:rsidRDefault="00982CD6" w:rsidP="00982CD6">
            <w:pPr>
              <w:pStyle w:val="ListParagraph"/>
              <w:spacing w:before="240" w:after="240"/>
              <w:rPr>
                <w:color w:val="0D0D0D" w:themeColor="text1" w:themeTint="F2"/>
              </w:rPr>
            </w:pPr>
          </w:p>
          <w:p w14:paraId="560F9ADA" w14:textId="7E295BA0" w:rsidR="00982CD6" w:rsidRPr="00F94EA4" w:rsidRDefault="00982CD6" w:rsidP="00982CD6">
            <w:pPr>
              <w:pStyle w:val="ListParagraph"/>
              <w:spacing w:before="240" w:after="240" w:line="276" w:lineRule="auto"/>
              <w:rPr>
                <w:color w:val="0D0D0D" w:themeColor="text1" w:themeTint="F2"/>
              </w:rPr>
            </w:pPr>
            <w:r w:rsidRPr="00F94EA4">
              <w:rPr>
                <w:color w:val="0D0D0D" w:themeColor="text1" w:themeTint="F2"/>
              </w:rPr>
              <w:t>(</w:t>
            </w:r>
            <w:r w:rsidRPr="00F94EA4">
              <w:rPr>
                <w:color w:val="0D0D0D" w:themeColor="text1" w:themeTint="F2"/>
              </w:rPr>
              <w:t>Heat mapping and session recording</w:t>
            </w:r>
            <w:r w:rsidRPr="00F94EA4">
              <w:rPr>
                <w:color w:val="0D0D0D" w:themeColor="text1" w:themeTint="F2"/>
              </w:rPr>
              <w:t>)</w:t>
            </w:r>
          </w:p>
          <w:p w14:paraId="14588E25" w14:textId="0B0E7081" w:rsidR="00982CD6" w:rsidRPr="00F94EA4" w:rsidRDefault="00982CD6" w:rsidP="00982CD6">
            <w:pPr>
              <w:pStyle w:val="ListParagraph"/>
              <w:spacing w:before="240" w:after="240"/>
              <w:rPr>
                <w:color w:val="0D0D0D" w:themeColor="text1" w:themeTint="F2"/>
              </w:rPr>
            </w:pPr>
            <w:r w:rsidRPr="00F94EA4">
              <w:rPr>
                <w:color w:val="0D0D0D" w:themeColor="text1" w:themeTint="F2"/>
              </w:rPr>
              <w:t>Personal data: cookies, usage data, and session times.</w:t>
            </w:r>
          </w:p>
          <w:p w14:paraId="43FEB890" w14:textId="1DFB52E4" w:rsidR="00982CD6" w:rsidRPr="00F94EA4" w:rsidRDefault="00982CD6" w:rsidP="00982CD6">
            <w:pPr>
              <w:pStyle w:val="ListParagraph"/>
              <w:spacing w:before="240" w:after="240"/>
              <w:rPr>
                <w:color w:val="0D0D0D" w:themeColor="text1" w:themeTint="F2"/>
              </w:rPr>
            </w:pPr>
          </w:p>
          <w:p w14:paraId="700E0F6D" w14:textId="1FAB4397" w:rsidR="00982CD6" w:rsidRPr="00F94EA4" w:rsidRDefault="00982CD6" w:rsidP="00982CD6">
            <w:pPr>
              <w:pStyle w:val="ListParagraph"/>
              <w:spacing w:before="240" w:after="240"/>
              <w:rPr>
                <w:color w:val="0D0D0D" w:themeColor="text1" w:themeTint="F2"/>
              </w:rPr>
            </w:pPr>
            <w:r w:rsidRPr="00F94EA4">
              <w:rPr>
                <w:color w:val="0D0D0D" w:themeColor="text1" w:themeTint="F2"/>
              </w:rPr>
              <w:t>(</w:t>
            </w:r>
            <w:r w:rsidR="00F94EA4" w:rsidRPr="00F94EA4">
              <w:rPr>
                <w:color w:val="0D0D0D" w:themeColor="text1" w:themeTint="F2"/>
              </w:rPr>
              <w:t>User</w:t>
            </w:r>
            <w:r w:rsidRPr="00F94EA4">
              <w:rPr>
                <w:color w:val="0D0D0D" w:themeColor="text1" w:themeTint="F2"/>
              </w:rPr>
              <w:t xml:space="preserve"> database management)</w:t>
            </w:r>
          </w:p>
          <w:p w14:paraId="22650054" w14:textId="27ECD249" w:rsidR="00F94EA4" w:rsidRPr="00F94EA4" w:rsidRDefault="00982CD6" w:rsidP="00F94EA4">
            <w:pPr>
              <w:pStyle w:val="ListParagraph"/>
              <w:spacing w:before="240" w:after="240"/>
              <w:rPr>
                <w:color w:val="0D0D0D" w:themeColor="text1" w:themeTint="F2"/>
              </w:rPr>
            </w:pPr>
            <w:r w:rsidRPr="00F94EA4">
              <w:rPr>
                <w:color w:val="0D0D0D" w:themeColor="text1" w:themeTint="F2"/>
              </w:rPr>
              <w:t>Personal information: email address, phone number.</w:t>
            </w:r>
          </w:p>
          <w:p w14:paraId="4859F1DD" w14:textId="77777777" w:rsidR="00F94EA4" w:rsidRDefault="00F94EA4" w:rsidP="00982CD6">
            <w:pPr>
              <w:pStyle w:val="ListParagraph"/>
              <w:spacing w:before="240" w:after="240"/>
              <w:rPr>
                <w:color w:val="FF0000"/>
              </w:rPr>
            </w:pPr>
          </w:p>
          <w:p w14:paraId="33BC1DD1" w14:textId="77777777" w:rsidR="00114A8A" w:rsidRDefault="00982CD6" w:rsidP="00F94EA4">
            <w:pPr>
              <w:pStyle w:val="ListParagraph"/>
              <w:rPr>
                <w:rFonts w:ascii="Helvetica" w:hAnsi="Helvetica" w:cs="Helvetica"/>
                <w:color w:val="808080" w:themeColor="background1" w:themeShade="80"/>
                <w:sz w:val="20"/>
                <w:szCs w:val="20"/>
                <w:shd w:val="clear" w:color="auto" w:fill="FFFFFF"/>
              </w:rPr>
            </w:pPr>
            <w:r w:rsidRPr="00F94EA4">
              <w:rPr>
                <w:color w:val="808080" w:themeColor="background1" w:themeShade="80"/>
              </w:rPr>
              <w:t>“</w:t>
            </w:r>
            <w:r w:rsidR="00F94EA4" w:rsidRPr="00F94EA4">
              <w:rPr>
                <w:rFonts w:ascii="Helvetica" w:hAnsi="Helvetica" w:cs="Helvetica"/>
                <w:color w:val="808080" w:themeColor="background1" w:themeShade="80"/>
                <w:sz w:val="20"/>
                <w:szCs w:val="20"/>
                <w:shd w:val="clear" w:color="auto" w:fill="FFFFFF"/>
              </w:rPr>
              <w:t>The</w:t>
            </w:r>
            <w:r w:rsidRPr="00F94EA4">
              <w:rPr>
                <w:rFonts w:ascii="Helvetica" w:hAnsi="Helvetica" w:cs="Helvetica"/>
                <w:color w:val="808080" w:themeColor="background1" w:themeShade="80"/>
                <w:sz w:val="20"/>
                <w:szCs w:val="20"/>
                <w:shd w:val="clear" w:color="auto" w:fill="FFFFFF"/>
              </w:rPr>
              <w:t xml:space="preserv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w:t>
            </w:r>
            <w:r w:rsidRPr="00F94EA4">
              <w:rPr>
                <w:rFonts w:ascii="Helvetica" w:hAnsi="Helvetica" w:cs="Helvetica"/>
                <w:color w:val="808080" w:themeColor="background1" w:themeShade="80"/>
                <w:sz w:val="20"/>
                <w:szCs w:val="20"/>
                <w:shd w:val="clear" w:color="auto" w:fill="FFFFFF"/>
              </w:rPr>
              <w:t>”</w:t>
            </w:r>
          </w:p>
          <w:p w14:paraId="277505C3" w14:textId="77777777" w:rsidR="00F94EA4" w:rsidRDefault="00F94EA4" w:rsidP="00F94EA4">
            <w:pPr>
              <w:pStyle w:val="ListParagraph"/>
              <w:rPr>
                <w:color w:val="808080" w:themeColor="background1" w:themeShade="80"/>
              </w:rPr>
            </w:pPr>
          </w:p>
          <w:p w14:paraId="505776C8" w14:textId="77777777" w:rsidR="00F94EA4" w:rsidRDefault="00F94EA4" w:rsidP="00F94EA4">
            <w:pPr>
              <w:pStyle w:val="ListParagraph"/>
              <w:rPr>
                <w:color w:val="808080" w:themeColor="background1" w:themeShade="80"/>
              </w:rPr>
            </w:pPr>
          </w:p>
          <w:p w14:paraId="70326ABF" w14:textId="74543B88" w:rsidR="00F94EA4" w:rsidRDefault="00F94EA4" w:rsidP="00F94EA4">
            <w:pPr>
              <w:rPr>
                <w:color w:val="808080" w:themeColor="background1" w:themeShade="80"/>
              </w:rPr>
            </w:pPr>
          </w:p>
          <w:p w14:paraId="5E7CB5EF" w14:textId="715C7075" w:rsidR="00F94EA4" w:rsidRDefault="00F94EA4" w:rsidP="00F94EA4">
            <w:pPr>
              <w:rPr>
                <w:color w:val="808080" w:themeColor="background1" w:themeShade="80"/>
              </w:rPr>
            </w:pPr>
          </w:p>
          <w:p w14:paraId="02532228" w14:textId="4A521081" w:rsidR="00F94EA4" w:rsidRDefault="00F94EA4" w:rsidP="00F94EA4">
            <w:pPr>
              <w:rPr>
                <w:color w:val="808080" w:themeColor="background1" w:themeShade="80"/>
              </w:rPr>
            </w:pPr>
          </w:p>
          <w:p w14:paraId="494FF2A4" w14:textId="1B1C5CE4" w:rsidR="00F94EA4" w:rsidRDefault="00F94EA4" w:rsidP="00F94EA4">
            <w:pPr>
              <w:rPr>
                <w:color w:val="808080" w:themeColor="background1" w:themeShade="80"/>
              </w:rPr>
            </w:pPr>
          </w:p>
          <w:p w14:paraId="2A244C1B" w14:textId="77777777" w:rsidR="00F94EA4" w:rsidRPr="00F94EA4" w:rsidRDefault="00F94EA4" w:rsidP="00F94EA4">
            <w:pPr>
              <w:rPr>
                <w:color w:val="808080" w:themeColor="background1" w:themeShade="80"/>
              </w:rPr>
            </w:pPr>
          </w:p>
          <w:p w14:paraId="6E68EA79" w14:textId="207CD635" w:rsidR="00F94EA4" w:rsidRPr="00F94EA4" w:rsidRDefault="00F94EA4" w:rsidP="00F94EA4">
            <w:pPr>
              <w:pStyle w:val="ListParagraph"/>
              <w:rPr>
                <w:color w:val="808080" w:themeColor="background1" w:themeShade="8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lastRenderedPageBreak/>
              <w:t>Organisation</w:t>
            </w:r>
            <w:r w:rsidR="00114A8A">
              <w:rPr>
                <w:b/>
                <w:bCs/>
              </w:rPr>
              <w:t xml:space="preserve"> 2</w:t>
            </w:r>
            <w:r w:rsidR="00890FFA" w:rsidRPr="00B578F0">
              <w:rPr>
                <w:b/>
                <w:bCs/>
              </w:rPr>
              <w:t>:</w:t>
            </w:r>
          </w:p>
        </w:tc>
        <w:tc>
          <w:tcPr>
            <w:tcW w:w="6894" w:type="dxa"/>
          </w:tcPr>
          <w:p w14:paraId="7E5078B6" w14:textId="2B96F6A8" w:rsidR="00DF7112" w:rsidRPr="007E00B1" w:rsidRDefault="006F50B8" w:rsidP="00B578F0">
            <w:pPr>
              <w:spacing w:before="240" w:after="240"/>
              <w:rPr>
                <w:color w:val="FF0000"/>
              </w:rPr>
            </w:pPr>
            <w:r w:rsidRPr="00F94EA4">
              <w:rPr>
                <w:color w:val="0D0D0D" w:themeColor="text1" w:themeTint="F2"/>
              </w:rPr>
              <w:t>BlowFish Studios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4751F594" w:rsidR="00DF7112" w:rsidRPr="007E00B1" w:rsidRDefault="006F50B8" w:rsidP="00B578F0">
            <w:pPr>
              <w:spacing w:before="240" w:after="240"/>
              <w:rPr>
                <w:color w:val="FF0000"/>
              </w:rPr>
            </w:pPr>
            <w:r w:rsidRPr="00F94EA4">
              <w:rPr>
                <w:color w:val="0D0D0D" w:themeColor="text1" w:themeTint="F2"/>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35EA96D0" w14:textId="0B039580" w:rsidR="006D2CAC" w:rsidRDefault="006D2CAC" w:rsidP="00B578F0">
            <w:pPr>
              <w:spacing w:before="240" w:after="240"/>
              <w:rPr>
                <w:color w:val="FF0000"/>
              </w:rPr>
            </w:pPr>
            <w:proofErr w:type="spellStart"/>
            <w:r>
              <w:rPr>
                <w:color w:val="FF0000"/>
              </w:rPr>
              <w:t>Collectis</w:t>
            </w:r>
            <w:proofErr w:type="spellEnd"/>
            <w:r>
              <w:rPr>
                <w:color w:val="FF0000"/>
              </w:rPr>
              <w:t xml:space="preserve"> </w:t>
            </w:r>
            <w:proofErr w:type="gramStart"/>
            <w:r>
              <w:rPr>
                <w:color w:val="FF0000"/>
              </w:rPr>
              <w:t>none</w:t>
            </w:r>
            <w:proofErr w:type="gramEnd"/>
            <w:r>
              <w:rPr>
                <w:color w:val="FF0000"/>
              </w:rPr>
              <w:t xml:space="preserve"> person </w:t>
            </w:r>
            <w:proofErr w:type="spellStart"/>
            <w:r>
              <w:rPr>
                <w:color w:val="FF0000"/>
              </w:rPr>
              <w:t>infermatiuon</w:t>
            </w:r>
            <w:proofErr w:type="spellEnd"/>
            <w:r>
              <w:rPr>
                <w:color w:val="FF0000"/>
              </w:rPr>
              <w:t xml:space="preserve"> hen customers use a on line product and services / play games by blowfish.</w:t>
            </w:r>
          </w:p>
          <w:p w14:paraId="1AA6360D" w14:textId="34D5D971" w:rsidR="00114A8A" w:rsidRDefault="006D2CAC" w:rsidP="00B578F0">
            <w:pPr>
              <w:spacing w:before="240" w:after="240"/>
              <w:rPr>
                <w:color w:val="FF0000"/>
              </w:rPr>
            </w:pPr>
            <w:proofErr w:type="spellStart"/>
            <w:r>
              <w:rPr>
                <w:color w:val="FF0000"/>
              </w:rPr>
              <w:t>Collectis</w:t>
            </w:r>
            <w:proofErr w:type="spellEnd"/>
            <w:r>
              <w:rPr>
                <w:color w:val="FF0000"/>
              </w:rPr>
              <w:t xml:space="preserve"> unique id information about </w:t>
            </w:r>
            <w:proofErr w:type="spellStart"/>
            <w:r>
              <w:rPr>
                <w:color w:val="FF0000"/>
              </w:rPr>
              <w:t>softwehere</w:t>
            </w:r>
            <w:proofErr w:type="spellEnd"/>
            <w:r>
              <w:rPr>
                <w:color w:val="FF0000"/>
              </w:rPr>
              <w:t xml:space="preserve"> applications and hardware, browsing information advertisements serves and length of time advertisement was visible.</w:t>
            </w:r>
          </w:p>
          <w:p w14:paraId="140799E2" w14:textId="6E14642F" w:rsidR="006D2CAC" w:rsidRPr="006D2CAC" w:rsidRDefault="006D2CAC" w:rsidP="006D2CAC">
            <w:pPr>
              <w:shd w:val="clear" w:color="auto" w:fill="FFFFFF"/>
              <w:spacing w:before="120" w:after="120"/>
              <w:rPr>
                <w:rFonts w:ascii="europa" w:eastAsia="Times New Roman" w:hAnsi="europa" w:cs="Times New Roman"/>
                <w:color w:val="A6A6A6" w:themeColor="background1" w:themeShade="A6"/>
                <w:spacing w:val="8"/>
                <w:lang w:eastAsia="en-AU"/>
              </w:rPr>
            </w:pPr>
            <w:r w:rsidRPr="006D2CAC">
              <w:rPr>
                <w:color w:val="A6A6A6" w:themeColor="background1" w:themeShade="A6"/>
              </w:rPr>
              <w:t>“</w:t>
            </w:r>
            <w:r w:rsidRPr="006D2CAC">
              <w:rPr>
                <w:rFonts w:ascii="europa" w:eastAsia="Times New Roman" w:hAnsi="europa" w:cs="Times New Roman"/>
                <w:color w:val="A6A6A6" w:themeColor="background1" w:themeShade="A6"/>
                <w:spacing w:val="8"/>
                <w:lang w:eastAsia="en-AU"/>
              </w:rPr>
              <w:t>Blowfish Studios collects personal information during customer registration by using Facebook Connect, Twitter or other authentication options to create an account or profile, customer support or technical service request, newsletter subscription, marketing surveys or otherwise through use of Blowfish Studios, games. Blowfish Studios may also receive non-personal data from third parties</w:t>
            </w:r>
            <w:r w:rsidRPr="006D2CAC">
              <w:rPr>
                <w:rFonts w:ascii="europa" w:eastAsia="Times New Roman" w:hAnsi="europa" w:cs="Times New Roman"/>
                <w:color w:val="A6A6A6" w:themeColor="background1" w:themeShade="A6"/>
                <w:spacing w:val="8"/>
                <w:lang w:eastAsia="en-AU"/>
              </w:rPr>
              <w:t>.”</w:t>
            </w: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797FD5"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797FD5"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797FD5"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6"/>
      <w:headerReference w:type="default" r:id="rId17"/>
      <w:footerReference w:type="even" r:id="rId18"/>
      <w:footerReference w:type="default" r:id="rId19"/>
      <w:headerReference w:type="first" r:id="rId20"/>
      <w:footerReference w:type="first" r:id="rId2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7B4A" w14:textId="77777777" w:rsidR="00797FD5" w:rsidRDefault="00797FD5" w:rsidP="00A044A1">
      <w:pPr>
        <w:spacing w:after="0" w:line="240" w:lineRule="auto"/>
      </w:pPr>
      <w:r>
        <w:separator/>
      </w:r>
    </w:p>
  </w:endnote>
  <w:endnote w:type="continuationSeparator" w:id="0">
    <w:p w14:paraId="38FFDFFC" w14:textId="77777777" w:rsidR="00797FD5" w:rsidRDefault="00797FD5" w:rsidP="00A044A1">
      <w:pPr>
        <w:spacing w:after="0" w:line="240" w:lineRule="auto"/>
      </w:pPr>
      <w:r>
        <w:continuationSeparator/>
      </w:r>
    </w:p>
  </w:endnote>
  <w:endnote w:type="continuationNotice" w:id="1">
    <w:p w14:paraId="097E05D4" w14:textId="77777777" w:rsidR="00797FD5" w:rsidRDefault="00797F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europ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80ED" w14:textId="77777777" w:rsidR="00797FD5" w:rsidRDefault="00797FD5" w:rsidP="00A044A1">
      <w:pPr>
        <w:spacing w:after="0" w:line="240" w:lineRule="auto"/>
      </w:pPr>
      <w:r>
        <w:separator/>
      </w:r>
    </w:p>
  </w:footnote>
  <w:footnote w:type="continuationSeparator" w:id="0">
    <w:p w14:paraId="26931739" w14:textId="77777777" w:rsidR="00797FD5" w:rsidRDefault="00797FD5" w:rsidP="00A044A1">
      <w:pPr>
        <w:spacing w:after="0" w:line="240" w:lineRule="auto"/>
      </w:pPr>
      <w:r>
        <w:continuationSeparator/>
      </w:r>
    </w:p>
  </w:footnote>
  <w:footnote w:type="continuationNotice" w:id="1">
    <w:p w14:paraId="25C7971B" w14:textId="77777777" w:rsidR="00797FD5" w:rsidRDefault="00797F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797FD5">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797FD5">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AA02B08"/>
    <w:multiLevelType w:val="hybridMultilevel"/>
    <w:tmpl w:val="1F929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8"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9"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1"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3"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4" w15:restartNumberingAfterBreak="0">
    <w:nsid w:val="351C3B54"/>
    <w:multiLevelType w:val="multilevel"/>
    <w:tmpl w:val="AEF2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8"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3" w15:restartNumberingAfterBreak="0">
    <w:nsid w:val="511D7B19"/>
    <w:multiLevelType w:val="hybridMultilevel"/>
    <w:tmpl w:val="9B1C2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5"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9"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7"/>
  </w:num>
  <w:num w:numId="3">
    <w:abstractNumId w:val="12"/>
  </w:num>
  <w:num w:numId="4">
    <w:abstractNumId w:val="48"/>
  </w:num>
  <w:num w:numId="5">
    <w:abstractNumId w:val="32"/>
  </w:num>
  <w:num w:numId="6">
    <w:abstractNumId w:val="17"/>
  </w:num>
  <w:num w:numId="7">
    <w:abstractNumId w:val="8"/>
  </w:num>
  <w:num w:numId="8">
    <w:abstractNumId w:val="44"/>
  </w:num>
  <w:num w:numId="9">
    <w:abstractNumId w:val="36"/>
  </w:num>
  <w:num w:numId="10">
    <w:abstractNumId w:val="18"/>
  </w:num>
  <w:num w:numId="11">
    <w:abstractNumId w:val="2"/>
  </w:num>
  <w:num w:numId="12">
    <w:abstractNumId w:val="49"/>
  </w:num>
  <w:num w:numId="13">
    <w:abstractNumId w:val="19"/>
  </w:num>
  <w:num w:numId="14">
    <w:abstractNumId w:val="5"/>
  </w:num>
  <w:num w:numId="15">
    <w:abstractNumId w:val="35"/>
  </w:num>
  <w:num w:numId="16">
    <w:abstractNumId w:val="30"/>
  </w:num>
  <w:num w:numId="17">
    <w:abstractNumId w:val="16"/>
  </w:num>
  <w:num w:numId="18">
    <w:abstractNumId w:val="27"/>
  </w:num>
  <w:num w:numId="19">
    <w:abstractNumId w:val="40"/>
  </w:num>
  <w:num w:numId="20">
    <w:abstractNumId w:val="39"/>
  </w:num>
  <w:num w:numId="21">
    <w:abstractNumId w:val="34"/>
  </w:num>
  <w:num w:numId="22">
    <w:abstractNumId w:val="31"/>
  </w:num>
  <w:num w:numId="23">
    <w:abstractNumId w:val="37"/>
  </w:num>
  <w:num w:numId="24">
    <w:abstractNumId w:val="15"/>
  </w:num>
  <w:num w:numId="25">
    <w:abstractNumId w:val="9"/>
  </w:num>
  <w:num w:numId="26">
    <w:abstractNumId w:val="28"/>
  </w:num>
  <w:num w:numId="27">
    <w:abstractNumId w:val="22"/>
  </w:num>
  <w:num w:numId="28">
    <w:abstractNumId w:val="46"/>
  </w:num>
  <w:num w:numId="29">
    <w:abstractNumId w:val="11"/>
  </w:num>
  <w:num w:numId="30">
    <w:abstractNumId w:val="23"/>
  </w:num>
  <w:num w:numId="31">
    <w:abstractNumId w:val="45"/>
  </w:num>
  <w:num w:numId="32">
    <w:abstractNumId w:val="43"/>
  </w:num>
  <w:num w:numId="33">
    <w:abstractNumId w:val="42"/>
  </w:num>
  <w:num w:numId="34">
    <w:abstractNumId w:val="38"/>
  </w:num>
  <w:num w:numId="35">
    <w:abstractNumId w:val="26"/>
  </w:num>
  <w:num w:numId="36">
    <w:abstractNumId w:val="0"/>
  </w:num>
  <w:num w:numId="37">
    <w:abstractNumId w:val="21"/>
  </w:num>
  <w:num w:numId="38">
    <w:abstractNumId w:val="29"/>
  </w:num>
  <w:num w:numId="39">
    <w:abstractNumId w:val="1"/>
  </w:num>
  <w:num w:numId="40">
    <w:abstractNumId w:val="24"/>
  </w:num>
  <w:num w:numId="41">
    <w:abstractNumId w:val="13"/>
  </w:num>
  <w:num w:numId="42">
    <w:abstractNumId w:val="25"/>
  </w:num>
  <w:num w:numId="43">
    <w:abstractNumId w:val="47"/>
  </w:num>
  <w:num w:numId="44">
    <w:abstractNumId w:val="41"/>
  </w:num>
  <w:num w:numId="45">
    <w:abstractNumId w:val="20"/>
  </w:num>
  <w:num w:numId="46">
    <w:abstractNumId w:val="4"/>
  </w:num>
  <w:num w:numId="47">
    <w:abstractNumId w:val="3"/>
  </w:num>
  <w:num w:numId="48">
    <w:abstractNumId w:val="6"/>
  </w:num>
  <w:num w:numId="49">
    <w:abstractNumId w:val="33"/>
  </w:num>
  <w:num w:numId="5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711AC"/>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70B5A"/>
    <w:rsid w:val="00687E9F"/>
    <w:rsid w:val="00690104"/>
    <w:rsid w:val="00694782"/>
    <w:rsid w:val="00697F0D"/>
    <w:rsid w:val="006A3496"/>
    <w:rsid w:val="006A6710"/>
    <w:rsid w:val="006A6982"/>
    <w:rsid w:val="006B0DE6"/>
    <w:rsid w:val="006B4031"/>
    <w:rsid w:val="006C004E"/>
    <w:rsid w:val="006C02B6"/>
    <w:rsid w:val="006C6429"/>
    <w:rsid w:val="006D2CAC"/>
    <w:rsid w:val="006E4344"/>
    <w:rsid w:val="006F35AA"/>
    <w:rsid w:val="006F50B8"/>
    <w:rsid w:val="006F6555"/>
    <w:rsid w:val="007047B1"/>
    <w:rsid w:val="00717E5E"/>
    <w:rsid w:val="00721BB8"/>
    <w:rsid w:val="0073264C"/>
    <w:rsid w:val="00735BC3"/>
    <w:rsid w:val="00742FCF"/>
    <w:rsid w:val="007452F8"/>
    <w:rsid w:val="00746771"/>
    <w:rsid w:val="0076433A"/>
    <w:rsid w:val="00785BC3"/>
    <w:rsid w:val="0079065A"/>
    <w:rsid w:val="00792C04"/>
    <w:rsid w:val="007937D0"/>
    <w:rsid w:val="00797F5C"/>
    <w:rsid w:val="00797FD5"/>
    <w:rsid w:val="007A3C03"/>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363B9"/>
    <w:rsid w:val="00950074"/>
    <w:rsid w:val="00951EE7"/>
    <w:rsid w:val="009642D5"/>
    <w:rsid w:val="00976255"/>
    <w:rsid w:val="009819A1"/>
    <w:rsid w:val="00981EF3"/>
    <w:rsid w:val="00982CD6"/>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B3CF4"/>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D6F6E"/>
    <w:rsid w:val="00EE553E"/>
    <w:rsid w:val="00EF6543"/>
    <w:rsid w:val="00EF6D92"/>
    <w:rsid w:val="00F14EC2"/>
    <w:rsid w:val="00F15B4E"/>
    <w:rsid w:val="00F235CF"/>
    <w:rsid w:val="00F25B74"/>
    <w:rsid w:val="00F261F6"/>
    <w:rsid w:val="00F321D6"/>
    <w:rsid w:val="00F35136"/>
    <w:rsid w:val="00F35D18"/>
    <w:rsid w:val="00F42D6A"/>
    <w:rsid w:val="00F42E59"/>
    <w:rsid w:val="00F67D50"/>
    <w:rsid w:val="00F73740"/>
    <w:rsid w:val="00F766DA"/>
    <w:rsid w:val="00F94EA4"/>
    <w:rsid w:val="00F95C07"/>
    <w:rsid w:val="00FA2671"/>
    <w:rsid w:val="00FB6008"/>
    <w:rsid w:val="00FC12DB"/>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FC12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141">
      <w:bodyDiv w:val="1"/>
      <w:marLeft w:val="0"/>
      <w:marRight w:val="0"/>
      <w:marTop w:val="0"/>
      <w:marBottom w:val="0"/>
      <w:divBdr>
        <w:top w:val="none" w:sz="0" w:space="0" w:color="auto"/>
        <w:left w:val="none" w:sz="0" w:space="0" w:color="auto"/>
        <w:bottom w:val="none" w:sz="0" w:space="0" w:color="auto"/>
        <w:right w:val="none" w:sz="0" w:space="0" w:color="auto"/>
      </w:divBdr>
    </w:div>
    <w:div w:id="98529271">
      <w:bodyDiv w:val="1"/>
      <w:marLeft w:val="0"/>
      <w:marRight w:val="0"/>
      <w:marTop w:val="0"/>
      <w:marBottom w:val="0"/>
      <w:divBdr>
        <w:top w:val="none" w:sz="0" w:space="0" w:color="auto"/>
        <w:left w:val="none" w:sz="0" w:space="0" w:color="auto"/>
        <w:bottom w:val="none" w:sz="0" w:space="0" w:color="auto"/>
        <w:right w:val="none" w:sz="0" w:space="0" w:color="auto"/>
      </w:divBdr>
      <w:divsChild>
        <w:div w:id="1667249676">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02738462">
      <w:bodyDiv w:val="1"/>
      <w:marLeft w:val="0"/>
      <w:marRight w:val="0"/>
      <w:marTop w:val="0"/>
      <w:marBottom w:val="0"/>
      <w:divBdr>
        <w:top w:val="none" w:sz="0" w:space="0" w:color="auto"/>
        <w:left w:val="none" w:sz="0" w:space="0" w:color="auto"/>
        <w:bottom w:val="none" w:sz="0" w:space="0" w:color="auto"/>
        <w:right w:val="none" w:sz="0" w:space="0" w:color="auto"/>
      </w:divBdr>
      <w:divsChild>
        <w:div w:id="347028274">
          <w:marLeft w:val="0"/>
          <w:marRight w:val="0"/>
          <w:marTop w:val="0"/>
          <w:marBottom w:val="0"/>
          <w:divBdr>
            <w:top w:val="none" w:sz="0" w:space="0" w:color="auto"/>
            <w:left w:val="none" w:sz="0" w:space="0" w:color="auto"/>
            <w:bottom w:val="none" w:sz="0" w:space="0" w:color="auto"/>
            <w:right w:val="none" w:sz="0" w:space="0" w:color="auto"/>
          </w:divBdr>
          <w:divsChild>
            <w:div w:id="1977104489">
              <w:marLeft w:val="0"/>
              <w:marRight w:val="0"/>
              <w:marTop w:val="0"/>
              <w:marBottom w:val="0"/>
              <w:divBdr>
                <w:top w:val="none" w:sz="0" w:space="0" w:color="auto"/>
                <w:left w:val="none" w:sz="0" w:space="0" w:color="auto"/>
                <w:bottom w:val="none" w:sz="0" w:space="0" w:color="auto"/>
                <w:right w:val="none" w:sz="0" w:space="0" w:color="auto"/>
              </w:divBdr>
            </w:div>
            <w:div w:id="1009134463">
              <w:marLeft w:val="0"/>
              <w:marRight w:val="0"/>
              <w:marTop w:val="0"/>
              <w:marBottom w:val="0"/>
              <w:divBdr>
                <w:top w:val="none" w:sz="0" w:space="0" w:color="auto"/>
                <w:left w:val="none" w:sz="0" w:space="0" w:color="auto"/>
                <w:bottom w:val="none" w:sz="0" w:space="0" w:color="auto"/>
                <w:right w:val="none" w:sz="0" w:space="0" w:color="auto"/>
              </w:divBdr>
            </w:div>
            <w:div w:id="707414437">
              <w:marLeft w:val="0"/>
              <w:marRight w:val="0"/>
              <w:marTop w:val="0"/>
              <w:marBottom w:val="0"/>
              <w:divBdr>
                <w:top w:val="none" w:sz="0" w:space="0" w:color="auto"/>
                <w:left w:val="none" w:sz="0" w:space="0" w:color="auto"/>
                <w:bottom w:val="none" w:sz="0" w:space="0" w:color="auto"/>
                <w:right w:val="none" w:sz="0" w:space="0" w:color="auto"/>
              </w:divBdr>
            </w:div>
            <w:div w:id="1338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220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54682">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666900796">
      <w:bodyDiv w:val="1"/>
      <w:marLeft w:val="0"/>
      <w:marRight w:val="0"/>
      <w:marTop w:val="0"/>
      <w:marBottom w:val="0"/>
      <w:divBdr>
        <w:top w:val="none" w:sz="0" w:space="0" w:color="auto"/>
        <w:left w:val="none" w:sz="0" w:space="0" w:color="auto"/>
        <w:bottom w:val="none" w:sz="0" w:space="0" w:color="auto"/>
        <w:right w:val="none" w:sz="0" w:space="0" w:color="auto"/>
      </w:divBdr>
      <w:divsChild>
        <w:div w:id="189418979">
          <w:marLeft w:val="0"/>
          <w:marRight w:val="0"/>
          <w:marTop w:val="0"/>
          <w:marBottom w:val="0"/>
          <w:divBdr>
            <w:top w:val="none" w:sz="0" w:space="0" w:color="auto"/>
            <w:left w:val="none" w:sz="0" w:space="0" w:color="auto"/>
            <w:bottom w:val="none" w:sz="0" w:space="0" w:color="auto"/>
            <w:right w:val="none" w:sz="0" w:space="0" w:color="auto"/>
          </w:divBdr>
        </w:div>
      </w:divsChild>
    </w:div>
    <w:div w:id="780301017">
      <w:bodyDiv w:val="1"/>
      <w:marLeft w:val="0"/>
      <w:marRight w:val="0"/>
      <w:marTop w:val="0"/>
      <w:marBottom w:val="0"/>
      <w:divBdr>
        <w:top w:val="none" w:sz="0" w:space="0" w:color="auto"/>
        <w:left w:val="none" w:sz="0" w:space="0" w:color="auto"/>
        <w:bottom w:val="none" w:sz="0" w:space="0" w:color="auto"/>
        <w:right w:val="none" w:sz="0" w:space="0" w:color="auto"/>
      </w:divBdr>
      <w:divsChild>
        <w:div w:id="1344669758">
          <w:marLeft w:val="0"/>
          <w:marRight w:val="0"/>
          <w:marTop w:val="0"/>
          <w:marBottom w:val="0"/>
          <w:divBdr>
            <w:top w:val="none" w:sz="0" w:space="0" w:color="auto"/>
            <w:left w:val="none" w:sz="0" w:space="0" w:color="auto"/>
            <w:bottom w:val="none" w:sz="0" w:space="0" w:color="auto"/>
            <w:right w:val="none" w:sz="0" w:space="0" w:color="auto"/>
          </w:divBdr>
        </w:div>
      </w:divsChild>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77870681">
      <w:bodyDiv w:val="1"/>
      <w:marLeft w:val="0"/>
      <w:marRight w:val="0"/>
      <w:marTop w:val="0"/>
      <w:marBottom w:val="0"/>
      <w:divBdr>
        <w:top w:val="none" w:sz="0" w:space="0" w:color="auto"/>
        <w:left w:val="none" w:sz="0" w:space="0" w:color="auto"/>
        <w:bottom w:val="none" w:sz="0" w:space="0" w:color="auto"/>
        <w:right w:val="none" w:sz="0" w:space="0" w:color="auto"/>
      </w:divBdr>
      <w:divsChild>
        <w:div w:id="1682195710">
          <w:marLeft w:val="0"/>
          <w:marRight w:val="0"/>
          <w:marTop w:val="0"/>
          <w:marBottom w:val="0"/>
          <w:divBdr>
            <w:top w:val="none" w:sz="0" w:space="0" w:color="auto"/>
            <w:left w:val="none" w:sz="0" w:space="0" w:color="auto"/>
            <w:bottom w:val="none" w:sz="0" w:space="0" w:color="auto"/>
            <w:right w:val="none" w:sz="0" w:space="0" w:color="auto"/>
          </w:divBdr>
        </w:div>
      </w:divsChild>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1693533552">
          <w:marLeft w:val="0"/>
          <w:marRight w:val="0"/>
          <w:marTop w:val="0"/>
          <w:marBottom w:val="0"/>
          <w:divBdr>
            <w:top w:val="none" w:sz="0" w:space="0" w:color="auto"/>
            <w:left w:val="none" w:sz="0" w:space="0" w:color="auto"/>
            <w:bottom w:val="none" w:sz="0" w:space="0" w:color="auto"/>
            <w:right w:val="none" w:sz="0" w:space="0" w:color="auto"/>
          </w:divBdr>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 w:id="2079090301">
      <w:bodyDiv w:val="1"/>
      <w:marLeft w:val="0"/>
      <w:marRight w:val="0"/>
      <w:marTop w:val="0"/>
      <w:marBottom w:val="0"/>
      <w:divBdr>
        <w:top w:val="none" w:sz="0" w:space="0" w:color="auto"/>
        <w:left w:val="none" w:sz="0" w:space="0" w:color="auto"/>
        <w:bottom w:val="none" w:sz="0" w:space="0" w:color="auto"/>
        <w:right w:val="none" w:sz="0" w:space="0" w:color="auto"/>
      </w:divBdr>
      <w:divsChild>
        <w:div w:id="147393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ipaustralia.gov.au/understanding-ip/ip-contract-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19929</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6</cp:revision>
  <dcterms:created xsi:type="dcterms:W3CDTF">2021-05-25T01:26:00Z</dcterms:created>
  <dcterms:modified xsi:type="dcterms:W3CDTF">2021-09-20T06:47:00Z</dcterms:modified>
</cp:coreProperties>
</file>