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sightbooks-v2"/>
    <w:p>
      <w:pPr>
        <w:pStyle w:val="Heading1"/>
      </w:pPr>
      <w:r>
        <w:t xml:space="preserve">InsightBooks V2</w:t>
      </w:r>
    </w:p>
    <w:bookmarkEnd w:id="20"/>
    <w:bookmarkStart w:id="22" w:name="bank-reconciliation-module"/>
    <w:p>
      <w:pPr>
        <w:pStyle w:val="Heading1"/>
      </w:pPr>
      <w:r>
        <w:t xml:space="preserve">Bank Reconciliation Module</w:t>
      </w:r>
    </w:p>
    <w:bookmarkStart w:id="21" w:name="developer-product-specification"/>
    <w:p>
      <w:pPr>
        <w:pStyle w:val="Heading2"/>
      </w:pPr>
      <w:r>
        <w:t xml:space="preserve">Developer &amp; Product Specification</w:t>
      </w:r>
    </w:p>
    <w:p>
      <w:r>
        <w:pict>
          <v:rect style="width:0;height:1.5pt" o:hralign="center" o:hrstd="t" o:hr="t"/>
        </w:pict>
      </w:r>
    </w:p>
    <w:bookmarkEnd w:id="21"/>
    <w:bookmarkEnd w:id="22"/>
    <w:bookmarkStart w:id="23" w:name="purpose"/>
    <w:p>
      <w:pPr>
        <w:pStyle w:val="Heading1"/>
      </w:pPr>
      <w:r>
        <w:t xml:space="preserve">1. Purpose</w:t>
      </w:r>
    </w:p>
    <w:p>
      <w:pPr>
        <w:pStyle w:val="FirstParagraph"/>
      </w:pPr>
      <w:r>
        <w:t xml:space="preserve">The Bank Reconciliation Module ensures that the cash balance recorded in InsightBooks matches the balance reported by the business’s bank.</w:t>
      </w:r>
    </w:p>
    <w:p>
      <w:pPr>
        <w:pStyle w:val="BodyText"/>
      </w:pPr>
      <w:r>
        <w:t xml:space="preserve">The objective is to:</w:t>
      </w:r>
    </w:p>
    <w:p>
      <w:pPr>
        <w:pStyle w:val="Compact"/>
        <w:numPr>
          <w:ilvl w:val="0"/>
          <w:numId w:val="1001"/>
        </w:numPr>
      </w:pPr>
      <w:r>
        <w:t xml:space="preserve">Detect missing transactions.</w:t>
      </w:r>
    </w:p>
    <w:p>
      <w:pPr>
        <w:pStyle w:val="Compact"/>
        <w:numPr>
          <w:ilvl w:val="0"/>
          <w:numId w:val="1001"/>
        </w:numPr>
      </w:pPr>
      <w:r>
        <w:t xml:space="preserve">Identify duplicate transactions.</w:t>
      </w:r>
    </w:p>
    <w:p>
      <w:pPr>
        <w:pStyle w:val="Compact"/>
        <w:numPr>
          <w:ilvl w:val="0"/>
          <w:numId w:val="1001"/>
        </w:numPr>
      </w:pPr>
      <w:r>
        <w:t xml:space="preserve">Detect bank charges not yet recorded.</w:t>
      </w:r>
    </w:p>
    <w:p>
      <w:pPr>
        <w:pStyle w:val="Compact"/>
        <w:numPr>
          <w:ilvl w:val="0"/>
          <w:numId w:val="1001"/>
        </w:numPr>
      </w:pPr>
      <w:r>
        <w:t xml:space="preserve">Identify direct deposits and direct debits.</w:t>
      </w:r>
    </w:p>
    <w:p>
      <w:pPr>
        <w:pStyle w:val="Compact"/>
        <w:numPr>
          <w:ilvl w:val="0"/>
          <w:numId w:val="1001"/>
        </w:numPr>
      </w:pPr>
      <w:r>
        <w:t xml:space="preserve">Ensure accurate cash balances.</w:t>
      </w:r>
    </w:p>
    <w:p>
      <w:pPr>
        <w:pStyle w:val="Compact"/>
        <w:numPr>
          <w:ilvl w:val="0"/>
          <w:numId w:val="1001"/>
        </w:numPr>
      </w:pPr>
      <w:r>
        <w:t xml:space="preserve">Produce reliable financial statements.</w:t>
      </w:r>
    </w:p>
    <w:p>
      <w:pPr>
        <w:pStyle w:val="Compact"/>
        <w:numPr>
          <w:ilvl w:val="0"/>
          <w:numId w:val="1001"/>
        </w:numPr>
      </w:pPr>
      <w:r>
        <w:t xml:space="preserve">Increase confidence for auditors, banks, and investors.</w:t>
      </w:r>
    </w:p>
    <w:p>
      <w:pPr>
        <w:pStyle w:val="FirstParagraph"/>
      </w:pPr>
      <w:r>
        <w:t xml:space="preserve">The module should provide a simple, guided experience while maintaining professional accounting standards.</w:t>
      </w:r>
    </w:p>
    <w:p>
      <w:r>
        <w:pict>
          <v:rect style="width:0;height:1.5pt" o:hralign="center" o:hrstd="t" o:hr="t"/>
        </w:pict>
      </w:r>
    </w:p>
    <w:bookmarkEnd w:id="23"/>
    <w:bookmarkStart w:id="24" w:name="design-philosophy"/>
    <w:p>
      <w:pPr>
        <w:pStyle w:val="Heading1"/>
      </w:pPr>
      <w:r>
        <w:t xml:space="preserve">2. Design Philosophy</w:t>
      </w:r>
    </w:p>
    <w:p>
      <w:pPr>
        <w:pStyle w:val="FirstParagraph"/>
      </w:pPr>
      <w:r>
        <w:t xml:space="preserve">Bank reconciliation should not feel like an accounting exercise.</w:t>
      </w:r>
    </w:p>
    <w:p>
      <w:pPr>
        <w:pStyle w:val="BodyText"/>
      </w:pPr>
      <w:r>
        <w:t xml:space="preserve">The interface should answer one question:</w:t>
      </w:r>
    </w:p>
    <w:p>
      <w:pPr>
        <w:pStyle w:val="BlockText"/>
      </w:pPr>
      <w:r>
        <w:t xml:space="preserve">“Does my accounting system match my bank account?”</w:t>
      </w:r>
    </w:p>
    <w:p>
      <w:pPr>
        <w:pStyle w:val="FirstParagraph"/>
      </w:pPr>
      <w:r>
        <w:t xml:space="preserve">The reconciliation screen should be visual, interactive, and easy to understand.</w:t>
      </w:r>
    </w:p>
    <w:p>
      <w:r>
        <w:pict>
          <v:rect style="width:0;height:1.5pt" o:hralign="center" o:hrstd="t" o:hr="t"/>
        </w:pict>
      </w:r>
    </w:p>
    <w:bookmarkEnd w:id="24"/>
    <w:bookmarkStart w:id="25" w:name="navigation"/>
    <w:p>
      <w:pPr>
        <w:pStyle w:val="Heading1"/>
      </w:pPr>
      <w:r>
        <w:t xml:space="preserve">3. Navigation</w:t>
      </w:r>
    </w:p>
    <w:p>
      <w:pPr>
        <w:pStyle w:val="FirstParagraph"/>
      </w:pPr>
      <w:r>
        <w:t xml:space="preserve">Financial Management</w:t>
      </w:r>
    </w:p>
    <w:p>
      <w:pPr>
        <w:pStyle w:val="BodyText"/>
      </w:pPr>
      <w:r>
        <w:t xml:space="preserve">├── Banking</w:t>
      </w:r>
    </w:p>
    <w:p>
      <w:pPr>
        <w:pStyle w:val="BodyText"/>
      </w:pPr>
      <w:r>
        <w:t xml:space="preserve">│ ├── Bank Accounts</w:t>
      </w:r>
    </w:p>
    <w:p>
      <w:pPr>
        <w:pStyle w:val="BodyText"/>
      </w:pPr>
      <w:r>
        <w:t xml:space="preserve">│ ├── Bank Transactions</w:t>
      </w:r>
    </w:p>
    <w:p>
      <w:pPr>
        <w:pStyle w:val="BodyText"/>
      </w:pPr>
      <w:r>
        <w:t xml:space="preserve">│ ├── Bank Reconciliation</w:t>
      </w:r>
    </w:p>
    <w:p>
      <w:pPr>
        <w:pStyle w:val="BodyText"/>
      </w:pPr>
      <w:r>
        <w:t xml:space="preserve">│ ├── Reconciliation History</w:t>
      </w:r>
    </w:p>
    <w:p>
      <w:pPr>
        <w:pStyle w:val="BodyText"/>
      </w:pPr>
      <w:r>
        <w:t xml:space="preserve">│ └── Import Statements</w:t>
      </w:r>
    </w:p>
    <w:p>
      <w:r>
        <w:pict>
          <v:rect style="width:0;height:1.5pt" o:hralign="center" o:hrstd="t" o:hr="t"/>
        </w:pict>
      </w:r>
    </w:p>
    <w:bookmarkEnd w:id="25"/>
    <w:bookmarkStart w:id="26" w:name="bank-account-setup"/>
    <w:p>
      <w:pPr>
        <w:pStyle w:val="Heading1"/>
      </w:pPr>
      <w:r>
        <w:t xml:space="preserve">4. Bank Account Setup</w:t>
      </w:r>
    </w:p>
    <w:p>
      <w:pPr>
        <w:pStyle w:val="FirstParagraph"/>
      </w:pPr>
      <w:r>
        <w:t xml:space="preserve">Allow multiple bank accounts.</w:t>
      </w:r>
    </w:p>
    <w:p>
      <w:pPr>
        <w:pStyle w:val="BodyText"/>
      </w:pPr>
      <w:r>
        <w:t xml:space="preserve">Each account should include:</w:t>
      </w:r>
    </w:p>
    <w:p>
      <w:pPr>
        <w:pStyle w:val="Compact"/>
        <w:numPr>
          <w:ilvl w:val="0"/>
          <w:numId w:val="1002"/>
        </w:numPr>
      </w:pPr>
      <w:r>
        <w:t xml:space="preserve">Bank Name</w:t>
      </w:r>
    </w:p>
    <w:p>
      <w:pPr>
        <w:pStyle w:val="Compact"/>
        <w:numPr>
          <w:ilvl w:val="0"/>
          <w:numId w:val="1002"/>
        </w:numPr>
      </w:pPr>
      <w:r>
        <w:t xml:space="preserve">Branch</w:t>
      </w:r>
    </w:p>
    <w:p>
      <w:pPr>
        <w:pStyle w:val="Compact"/>
        <w:numPr>
          <w:ilvl w:val="0"/>
          <w:numId w:val="1002"/>
        </w:numPr>
      </w:pPr>
      <w:r>
        <w:t xml:space="preserve">Account Name</w:t>
      </w:r>
    </w:p>
    <w:p>
      <w:pPr>
        <w:pStyle w:val="Compact"/>
        <w:numPr>
          <w:ilvl w:val="0"/>
          <w:numId w:val="1002"/>
        </w:numPr>
      </w:pPr>
      <w:r>
        <w:t xml:space="preserve">Account Number</w:t>
      </w:r>
    </w:p>
    <w:p>
      <w:pPr>
        <w:pStyle w:val="Compact"/>
        <w:numPr>
          <w:ilvl w:val="0"/>
          <w:numId w:val="1002"/>
        </w:numPr>
      </w:pPr>
      <w:r>
        <w:t xml:space="preserve">Currency</w:t>
      </w:r>
    </w:p>
    <w:p>
      <w:pPr>
        <w:pStyle w:val="Compact"/>
        <w:numPr>
          <w:ilvl w:val="0"/>
          <w:numId w:val="1002"/>
        </w:numPr>
      </w:pPr>
      <w:r>
        <w:t xml:space="preserve">Opening Balance</w:t>
      </w:r>
    </w:p>
    <w:p>
      <w:pPr>
        <w:pStyle w:val="Compact"/>
        <w:numPr>
          <w:ilvl w:val="0"/>
          <w:numId w:val="1002"/>
        </w:numPr>
      </w:pPr>
      <w:r>
        <w:t xml:space="preserve">Opening Date</w:t>
      </w:r>
    </w:p>
    <w:p>
      <w:pPr>
        <w:pStyle w:val="Compact"/>
        <w:numPr>
          <w:ilvl w:val="0"/>
          <w:numId w:val="1002"/>
        </w:numPr>
      </w:pPr>
      <w:r>
        <w:t xml:space="preserve">Status (Active/Inactive)</w:t>
      </w:r>
    </w:p>
    <w:p>
      <w:pPr>
        <w:pStyle w:val="FirstParagraph"/>
      </w:pPr>
      <w:r>
        <w:t xml:space="preserve">Support multiple accounts per business.</w:t>
      </w:r>
    </w:p>
    <w:p>
      <w:pPr>
        <w:pStyle w:val="BodyText"/>
      </w:pPr>
      <w:r>
        <w:t xml:space="preserve">Example:</w:t>
      </w:r>
    </w:p>
    <w:p>
      <w:pPr>
        <w:pStyle w:val="Compact"/>
        <w:numPr>
          <w:ilvl w:val="0"/>
          <w:numId w:val="1003"/>
        </w:numPr>
      </w:pPr>
      <w:r>
        <w:t xml:space="preserve">National Bank Current Account</w:t>
      </w:r>
    </w:p>
    <w:p>
      <w:pPr>
        <w:pStyle w:val="Compact"/>
        <w:numPr>
          <w:ilvl w:val="0"/>
          <w:numId w:val="1003"/>
        </w:numPr>
      </w:pPr>
      <w:r>
        <w:t xml:space="preserve">Standard Bank Business Account</w:t>
      </w:r>
    </w:p>
    <w:p>
      <w:pPr>
        <w:pStyle w:val="Compact"/>
        <w:numPr>
          <w:ilvl w:val="0"/>
          <w:numId w:val="1003"/>
        </w:numPr>
      </w:pPr>
      <w:r>
        <w:t xml:space="preserve">FDH Operating Account</w:t>
      </w:r>
    </w:p>
    <w:p>
      <w:pPr>
        <w:pStyle w:val="Compact"/>
        <w:numPr>
          <w:ilvl w:val="0"/>
          <w:numId w:val="1003"/>
        </w:numPr>
      </w:pPr>
      <w:r>
        <w:t xml:space="preserve">Ecobank USD Account</w:t>
      </w:r>
    </w:p>
    <w:p>
      <w:r>
        <w:pict>
          <v:rect style="width:0;height:1.5pt" o:hralign="center" o:hrstd="t" o:hr="t"/>
        </w:pict>
      </w:r>
    </w:p>
    <w:bookmarkEnd w:id="26"/>
    <w:bookmarkStart w:id="27" w:name="import-bank-statements"/>
    <w:p>
      <w:pPr>
        <w:pStyle w:val="Heading1"/>
      </w:pPr>
      <w:r>
        <w:t xml:space="preserve">5. Import Bank Statements</w:t>
      </w:r>
    </w:p>
    <w:p>
      <w:pPr>
        <w:pStyle w:val="FirstParagraph"/>
      </w:pPr>
      <w:r>
        <w:t xml:space="preserve">Allow importing statements using:</w:t>
      </w:r>
    </w:p>
    <w:p>
      <w:pPr>
        <w:pStyle w:val="Compact"/>
        <w:numPr>
          <w:ilvl w:val="0"/>
          <w:numId w:val="1004"/>
        </w:numPr>
      </w:pPr>
      <w:r>
        <w:t xml:space="preserve">CSV</w:t>
      </w:r>
    </w:p>
    <w:p>
      <w:pPr>
        <w:pStyle w:val="Compact"/>
        <w:numPr>
          <w:ilvl w:val="0"/>
          <w:numId w:val="1004"/>
        </w:numPr>
      </w:pPr>
      <w:r>
        <w:t xml:space="preserve">Excel</w:t>
      </w:r>
    </w:p>
    <w:p>
      <w:pPr>
        <w:pStyle w:val="Compact"/>
        <w:numPr>
          <w:ilvl w:val="0"/>
          <w:numId w:val="1004"/>
        </w:numPr>
      </w:pPr>
      <w:r>
        <w:t xml:space="preserve">OFX (future enhancement)</w:t>
      </w:r>
    </w:p>
    <w:p>
      <w:pPr>
        <w:pStyle w:val="Compact"/>
        <w:numPr>
          <w:ilvl w:val="0"/>
          <w:numId w:val="1004"/>
        </w:numPr>
      </w:pPr>
      <w:r>
        <w:t xml:space="preserve">Direct Bank API (future enhancement)</w:t>
      </w:r>
    </w:p>
    <w:p>
      <w:pPr>
        <w:pStyle w:val="FirstParagraph"/>
      </w:pPr>
      <w:r>
        <w:t xml:space="preserve">Each imported statement should contain:</w:t>
      </w:r>
    </w:p>
    <w:p>
      <w:pPr>
        <w:pStyle w:val="Compact"/>
        <w:numPr>
          <w:ilvl w:val="0"/>
          <w:numId w:val="1005"/>
        </w:numPr>
      </w:pPr>
      <w:r>
        <w:t xml:space="preserve">Transaction Date</w:t>
      </w:r>
    </w:p>
    <w:p>
      <w:pPr>
        <w:pStyle w:val="Compact"/>
        <w:numPr>
          <w:ilvl w:val="0"/>
          <w:numId w:val="1005"/>
        </w:numPr>
      </w:pPr>
      <w:r>
        <w:t xml:space="preserve">Description</w:t>
      </w:r>
    </w:p>
    <w:p>
      <w:pPr>
        <w:pStyle w:val="Compact"/>
        <w:numPr>
          <w:ilvl w:val="0"/>
          <w:numId w:val="1005"/>
        </w:numPr>
      </w:pPr>
      <w:r>
        <w:t xml:space="preserve">Reference</w:t>
      </w:r>
    </w:p>
    <w:p>
      <w:pPr>
        <w:pStyle w:val="Compact"/>
        <w:numPr>
          <w:ilvl w:val="0"/>
          <w:numId w:val="1005"/>
        </w:numPr>
      </w:pPr>
      <w:r>
        <w:t xml:space="preserve">Debit</w:t>
      </w:r>
    </w:p>
    <w:p>
      <w:pPr>
        <w:pStyle w:val="Compact"/>
        <w:numPr>
          <w:ilvl w:val="0"/>
          <w:numId w:val="1005"/>
        </w:numPr>
      </w:pPr>
      <w:r>
        <w:t xml:space="preserve">Credit</w:t>
      </w:r>
    </w:p>
    <w:p>
      <w:pPr>
        <w:pStyle w:val="Compact"/>
        <w:numPr>
          <w:ilvl w:val="0"/>
          <w:numId w:val="1005"/>
        </w:numPr>
      </w:pPr>
      <w:r>
        <w:t xml:space="preserve">Balance</w:t>
      </w:r>
    </w:p>
    <w:p>
      <w:pPr>
        <w:pStyle w:val="FirstParagraph"/>
      </w:pPr>
      <w:r>
        <w:t xml:space="preserve">The system should validate imported data before processing.</w:t>
      </w:r>
    </w:p>
    <w:p>
      <w:r>
        <w:pict>
          <v:rect style="width:0;height:1.5pt" o:hralign="center" o:hrstd="t" o:hr="t"/>
        </w:pict>
      </w:r>
    </w:p>
    <w:bookmarkEnd w:id="27"/>
    <w:bookmarkStart w:id="28" w:name="automatic-matching-engine"/>
    <w:p>
      <w:pPr>
        <w:pStyle w:val="Heading1"/>
      </w:pPr>
      <w:r>
        <w:t xml:space="preserve">6. Automatic Matching Engine</w:t>
      </w:r>
    </w:p>
    <w:p>
      <w:pPr>
        <w:pStyle w:val="FirstParagraph"/>
      </w:pPr>
      <w:r>
        <w:t xml:space="preserve">After importing a statement, the system should automatically compare bank transactions with transactions already recorded in InsightBooks.</w:t>
      </w:r>
    </w:p>
    <w:p>
      <w:pPr>
        <w:pStyle w:val="BodyText"/>
      </w:pPr>
      <w:r>
        <w:t xml:space="preserve">Matching criteria may include:</w:t>
      </w:r>
    </w:p>
    <w:p>
      <w:pPr>
        <w:pStyle w:val="Compact"/>
        <w:numPr>
          <w:ilvl w:val="0"/>
          <w:numId w:val="1006"/>
        </w:numPr>
      </w:pPr>
      <w:r>
        <w:t xml:space="preserve">Date (within a configurable tolerance)</w:t>
      </w:r>
    </w:p>
    <w:p>
      <w:pPr>
        <w:pStyle w:val="Compact"/>
        <w:numPr>
          <w:ilvl w:val="0"/>
          <w:numId w:val="1006"/>
        </w:numPr>
      </w:pPr>
      <w:r>
        <w:t xml:space="preserve">Amount</w:t>
      </w:r>
    </w:p>
    <w:p>
      <w:pPr>
        <w:pStyle w:val="Compact"/>
        <w:numPr>
          <w:ilvl w:val="0"/>
          <w:numId w:val="1006"/>
        </w:numPr>
      </w:pPr>
      <w:r>
        <w:t xml:space="preserve">Transaction reference</w:t>
      </w:r>
    </w:p>
    <w:p>
      <w:pPr>
        <w:pStyle w:val="Compact"/>
        <w:numPr>
          <w:ilvl w:val="0"/>
          <w:numId w:val="1006"/>
        </w:numPr>
      </w:pPr>
      <w:r>
        <w:t xml:space="preserve">Payee/Payer</w:t>
      </w:r>
    </w:p>
    <w:p>
      <w:pPr>
        <w:pStyle w:val="Compact"/>
        <w:numPr>
          <w:ilvl w:val="0"/>
          <w:numId w:val="1006"/>
        </w:numPr>
      </w:pPr>
      <w:r>
        <w:t xml:space="preserve">Transaction type</w:t>
      </w:r>
    </w:p>
    <w:p>
      <w:pPr>
        <w:pStyle w:val="FirstParagraph"/>
      </w:pPr>
      <w:r>
        <w:t xml:space="preserve">Each transaction should receive a confidence score.</w:t>
      </w:r>
    </w:p>
    <w:p>
      <w:pPr>
        <w:pStyle w:val="BodyText"/>
      </w:pPr>
      <w:r>
        <w:t xml:space="preserve">Examples:</w:t>
      </w:r>
    </w:p>
    <w:p>
      <w:pPr>
        <w:pStyle w:val="Compact"/>
        <w:numPr>
          <w:ilvl w:val="0"/>
          <w:numId w:val="1007"/>
        </w:numPr>
      </w:pPr>
      <w:r>
        <w:t xml:space="preserve">Exact Match – 100%</w:t>
      </w:r>
    </w:p>
    <w:p>
      <w:pPr>
        <w:pStyle w:val="Compact"/>
        <w:numPr>
          <w:ilvl w:val="0"/>
          <w:numId w:val="1007"/>
        </w:numPr>
      </w:pPr>
      <w:r>
        <w:t xml:space="preserve">Likely Match – 85%</w:t>
      </w:r>
    </w:p>
    <w:p>
      <w:pPr>
        <w:pStyle w:val="Compact"/>
        <w:numPr>
          <w:ilvl w:val="0"/>
          <w:numId w:val="1007"/>
        </w:numPr>
      </w:pPr>
      <w:r>
        <w:t xml:space="preserve">Possible Match – 60%</w:t>
      </w:r>
    </w:p>
    <w:p>
      <w:pPr>
        <w:pStyle w:val="Compact"/>
        <w:numPr>
          <w:ilvl w:val="0"/>
          <w:numId w:val="1007"/>
        </w:numPr>
      </w:pPr>
      <w:r>
        <w:t xml:space="preserve">No Match – 0%</w:t>
      </w:r>
    </w:p>
    <w:p>
      <w:pPr>
        <w:pStyle w:val="FirstParagraph"/>
      </w:pPr>
      <w:r>
        <w:t xml:space="preserve">High-confidence matches can be suggested automatically, while lower-confidence matches require user review.</w:t>
      </w:r>
    </w:p>
    <w:p>
      <w:r>
        <w:pict>
          <v:rect style="width:0;height:1.5pt" o:hralign="center" o:hrstd="t" o:hr="t"/>
        </w:pict>
      </w:r>
    </w:p>
    <w:bookmarkEnd w:id="28"/>
    <w:bookmarkStart w:id="31" w:name="reconciliation-workspace"/>
    <w:p>
      <w:pPr>
        <w:pStyle w:val="Heading1"/>
      </w:pPr>
      <w:r>
        <w:t xml:space="preserve">7. Reconciliation Workspace</w:t>
      </w:r>
    </w:p>
    <w:p>
      <w:pPr>
        <w:pStyle w:val="FirstParagraph"/>
      </w:pPr>
      <w:r>
        <w:t xml:space="preserve">The workspace should display two synchronized panels.</w:t>
      </w:r>
    </w:p>
    <w:bookmarkStart w:id="29" w:name="left-panel-bank-statement"/>
    <w:p>
      <w:pPr>
        <w:pStyle w:val="Heading3"/>
      </w:pPr>
      <w:r>
        <w:t xml:space="preserve">Left Panel – Bank Statement</w:t>
      </w:r>
    </w:p>
    <w:p>
      <w:pPr>
        <w:pStyle w:val="FirstParagraph"/>
      </w:pPr>
      <w:r>
        <w:t xml:space="preserve">Imported bank transactions.</w:t>
      </w:r>
    </w:p>
    <w:bookmarkEnd w:id="29"/>
    <w:bookmarkStart w:id="30" w:name="right-panel-insightbooks-records"/>
    <w:p>
      <w:pPr>
        <w:pStyle w:val="Heading3"/>
      </w:pPr>
      <w:r>
        <w:t xml:space="preserve">Right Panel – InsightBooks Records</w:t>
      </w:r>
    </w:p>
    <w:p>
      <w:pPr>
        <w:pStyle w:val="FirstParagraph"/>
      </w:pPr>
      <w:r>
        <w:t xml:space="preserve">Cashbook and bank-related transactions recorded in the system.</w:t>
      </w:r>
    </w:p>
    <w:p>
      <w:pPr>
        <w:pStyle w:val="BodyText"/>
      </w:pPr>
      <w:r>
        <w:t xml:space="preserve">Users should be able to:</w:t>
      </w:r>
    </w:p>
    <w:p>
      <w:pPr>
        <w:pStyle w:val="Compact"/>
        <w:numPr>
          <w:ilvl w:val="0"/>
          <w:numId w:val="1008"/>
        </w:numPr>
      </w:pPr>
      <w:r>
        <w:t xml:space="preserve">Match transactions</w:t>
      </w:r>
    </w:p>
    <w:p>
      <w:pPr>
        <w:pStyle w:val="Compact"/>
        <w:numPr>
          <w:ilvl w:val="0"/>
          <w:numId w:val="1008"/>
        </w:numPr>
      </w:pPr>
      <w:r>
        <w:t xml:space="preserve">Merge multiple transactions when appropriate</w:t>
      </w:r>
    </w:p>
    <w:p>
      <w:pPr>
        <w:pStyle w:val="Compact"/>
        <w:numPr>
          <w:ilvl w:val="0"/>
          <w:numId w:val="1008"/>
        </w:numPr>
      </w:pPr>
      <w:r>
        <w:t xml:space="preserve">Split transactions if needed</w:t>
      </w:r>
    </w:p>
    <w:p>
      <w:pPr>
        <w:pStyle w:val="Compact"/>
        <w:numPr>
          <w:ilvl w:val="0"/>
          <w:numId w:val="1008"/>
        </w:numPr>
      </w:pPr>
      <w:r>
        <w:t xml:space="preserve">Create missing transactions directly from the reconciliation screen</w:t>
      </w:r>
    </w:p>
    <w:p>
      <w:pPr>
        <w:pStyle w:val="Compact"/>
        <w:numPr>
          <w:ilvl w:val="0"/>
          <w:numId w:val="1008"/>
        </w:numPr>
      </w:pPr>
      <w:r>
        <w:t xml:space="preserve">Ignore invalid statement lines with proper justification</w:t>
      </w:r>
    </w:p>
    <w:p>
      <w:r>
        <w:pict>
          <v:rect style="width:0;height:1.5pt" o:hralign="center" o:hrstd="t" o:hr="t"/>
        </w:pict>
      </w:r>
    </w:p>
    <w:bookmarkEnd w:id="30"/>
    <w:bookmarkEnd w:id="31"/>
    <w:bookmarkStart w:id="32" w:name="reconciliation-summary"/>
    <w:p>
      <w:pPr>
        <w:pStyle w:val="Heading1"/>
      </w:pPr>
      <w:r>
        <w:t xml:space="preserve">8. Reconciliation Summary</w:t>
      </w:r>
    </w:p>
    <w:p>
      <w:pPr>
        <w:pStyle w:val="FirstParagraph"/>
      </w:pPr>
      <w:r>
        <w:t xml:space="preserve">Display key reconciliation metrics:</w:t>
      </w:r>
    </w:p>
    <w:p>
      <w:pPr>
        <w:pStyle w:val="BodyText"/>
      </w:pPr>
      <w:r>
        <w:t xml:space="preserve">Bank Statement Closing Balance</w:t>
      </w:r>
    </w:p>
    <w:p>
      <w:pPr>
        <w:pStyle w:val="BodyText"/>
      </w:pPr>
      <w:r>
        <w:t xml:space="preserve">Book Cash Balance</w:t>
      </w:r>
    </w:p>
    <w:p>
      <w:pPr>
        <w:pStyle w:val="BodyText"/>
      </w:pPr>
      <w:r>
        <w:t xml:space="preserve">Difference</w:t>
      </w:r>
    </w:p>
    <w:p>
      <w:pPr>
        <w:pStyle w:val="BodyText"/>
      </w:pPr>
      <w:r>
        <w:t xml:space="preserve">Matched Transactions</w:t>
      </w:r>
    </w:p>
    <w:p>
      <w:pPr>
        <w:pStyle w:val="BodyText"/>
      </w:pPr>
      <w:r>
        <w:t xml:space="preserve">Unmatched Bank Transactions</w:t>
      </w:r>
    </w:p>
    <w:p>
      <w:pPr>
        <w:pStyle w:val="BodyText"/>
      </w:pPr>
      <w:r>
        <w:t xml:space="preserve">Unmatched Book Transactions</w:t>
      </w:r>
    </w:p>
    <w:p>
      <w:pPr>
        <w:pStyle w:val="BodyText"/>
      </w:pPr>
      <w:r>
        <w:t xml:space="preserve">Reconciliation Progress (%)</w:t>
      </w:r>
    </w:p>
    <w:p>
      <w:pPr>
        <w:pStyle w:val="BodyText"/>
      </w:pPr>
      <w:r>
        <w:t xml:space="preserve">The goal is to clearly show whether the account is fully reconciled.</w:t>
      </w:r>
    </w:p>
    <w:p>
      <w:r>
        <w:pict>
          <v:rect style="width:0;height:1.5pt" o:hralign="center" o:hrstd="t" o:hr="t"/>
        </w:pict>
      </w:r>
    </w:p>
    <w:bookmarkEnd w:id="32"/>
    <w:bookmarkStart w:id="33" w:name="common-reconciliation-adjustments"/>
    <w:p>
      <w:pPr>
        <w:pStyle w:val="Heading1"/>
      </w:pPr>
      <w:r>
        <w:t xml:space="preserve">9. Common Reconciliation Adjustments</w:t>
      </w:r>
    </w:p>
    <w:p>
      <w:pPr>
        <w:pStyle w:val="FirstParagraph"/>
      </w:pPr>
      <w:r>
        <w:t xml:space="preserve">The system should assist users in recording common items discovered during reconciliation, including:</w:t>
      </w:r>
    </w:p>
    <w:p>
      <w:pPr>
        <w:pStyle w:val="Compact"/>
        <w:numPr>
          <w:ilvl w:val="0"/>
          <w:numId w:val="1009"/>
        </w:numPr>
      </w:pPr>
      <w:r>
        <w:t xml:space="preserve">Bank charges</w:t>
      </w:r>
    </w:p>
    <w:p>
      <w:pPr>
        <w:pStyle w:val="Compact"/>
        <w:numPr>
          <w:ilvl w:val="0"/>
          <w:numId w:val="1009"/>
        </w:numPr>
      </w:pPr>
      <w:r>
        <w:t xml:space="preserve">Interest earned</w:t>
      </w:r>
    </w:p>
    <w:p>
      <w:pPr>
        <w:pStyle w:val="Compact"/>
        <w:numPr>
          <w:ilvl w:val="0"/>
          <w:numId w:val="1009"/>
        </w:numPr>
      </w:pPr>
      <w:r>
        <w:t xml:space="preserve">Direct deposits</w:t>
      </w:r>
    </w:p>
    <w:p>
      <w:pPr>
        <w:pStyle w:val="Compact"/>
        <w:numPr>
          <w:ilvl w:val="0"/>
          <w:numId w:val="1009"/>
        </w:numPr>
      </w:pPr>
      <w:r>
        <w:t xml:space="preserve">Direct debits</w:t>
      </w:r>
    </w:p>
    <w:p>
      <w:pPr>
        <w:pStyle w:val="Compact"/>
        <w:numPr>
          <w:ilvl w:val="0"/>
          <w:numId w:val="1009"/>
        </w:numPr>
      </w:pPr>
      <w:r>
        <w:t xml:space="preserve">Standing orders</w:t>
      </w:r>
    </w:p>
    <w:p>
      <w:pPr>
        <w:pStyle w:val="Compact"/>
        <w:numPr>
          <w:ilvl w:val="0"/>
          <w:numId w:val="1009"/>
        </w:numPr>
      </w:pPr>
      <w:r>
        <w:t xml:space="preserve">Loan repayments</w:t>
      </w:r>
    </w:p>
    <w:p>
      <w:pPr>
        <w:pStyle w:val="Compact"/>
        <w:numPr>
          <w:ilvl w:val="0"/>
          <w:numId w:val="1009"/>
        </w:numPr>
      </w:pPr>
      <w:r>
        <w:t xml:space="preserve">Returned cheques</w:t>
      </w:r>
    </w:p>
    <w:p>
      <w:pPr>
        <w:pStyle w:val="Compact"/>
        <w:numPr>
          <w:ilvl w:val="0"/>
          <w:numId w:val="1009"/>
        </w:numPr>
      </w:pPr>
      <w:r>
        <w:t xml:space="preserve">Mobile money settlements</w:t>
      </w:r>
    </w:p>
    <w:p>
      <w:pPr>
        <w:pStyle w:val="Compact"/>
        <w:numPr>
          <w:ilvl w:val="0"/>
          <w:numId w:val="1009"/>
        </w:numPr>
      </w:pPr>
      <w:r>
        <w:t xml:space="preserve">Currency exchange adjustments</w:t>
      </w:r>
    </w:p>
    <w:p>
      <w:pPr>
        <w:pStyle w:val="FirstParagraph"/>
      </w:pPr>
      <w:r>
        <w:t xml:space="preserve">Each adjustment should automatically create the required accounting entries.</w:t>
      </w:r>
    </w:p>
    <w:p>
      <w:r>
        <w:pict>
          <v:rect style="width:0;height:1.5pt" o:hralign="center" o:hrstd="t" o:hr="t"/>
        </w:pict>
      </w:r>
    </w:p>
    <w:bookmarkEnd w:id="33"/>
    <w:bookmarkStart w:id="34" w:name="exception-management"/>
    <w:p>
      <w:pPr>
        <w:pStyle w:val="Heading1"/>
      </w:pPr>
      <w:r>
        <w:t xml:space="preserve">10. Exception Management</w:t>
      </w:r>
    </w:p>
    <w:p>
      <w:pPr>
        <w:pStyle w:val="FirstParagraph"/>
      </w:pPr>
      <w:r>
        <w:t xml:space="preserve">Highlight transactions requiring attention.</w:t>
      </w:r>
    </w:p>
    <w:p>
      <w:pPr>
        <w:pStyle w:val="BodyText"/>
      </w:pPr>
      <w:r>
        <w:t xml:space="preserve">Examples:</w:t>
      </w:r>
    </w:p>
    <w:p>
      <w:pPr>
        <w:pStyle w:val="Compact"/>
        <w:numPr>
          <w:ilvl w:val="0"/>
          <w:numId w:val="1010"/>
        </w:numPr>
      </w:pPr>
      <w:r>
        <w:t xml:space="preserve">Duplicate payments</w:t>
      </w:r>
    </w:p>
    <w:p>
      <w:pPr>
        <w:pStyle w:val="Compact"/>
        <w:numPr>
          <w:ilvl w:val="0"/>
          <w:numId w:val="1010"/>
        </w:numPr>
      </w:pPr>
      <w:r>
        <w:t xml:space="preserve">Missing receipts</w:t>
      </w:r>
    </w:p>
    <w:p>
      <w:pPr>
        <w:pStyle w:val="Compact"/>
        <w:numPr>
          <w:ilvl w:val="0"/>
          <w:numId w:val="1010"/>
        </w:numPr>
      </w:pPr>
      <w:r>
        <w:t xml:space="preserve">Missing deposits</w:t>
      </w:r>
    </w:p>
    <w:p>
      <w:pPr>
        <w:pStyle w:val="Compact"/>
        <w:numPr>
          <w:ilvl w:val="0"/>
          <w:numId w:val="1010"/>
        </w:numPr>
      </w:pPr>
      <w:r>
        <w:t xml:space="preserve">Unknown transactions</w:t>
      </w:r>
    </w:p>
    <w:p>
      <w:pPr>
        <w:pStyle w:val="Compact"/>
        <w:numPr>
          <w:ilvl w:val="0"/>
          <w:numId w:val="1010"/>
        </w:numPr>
      </w:pPr>
      <w:r>
        <w:t xml:space="preserve">Incorrect transaction amounts</w:t>
      </w:r>
    </w:p>
    <w:p>
      <w:pPr>
        <w:pStyle w:val="Compact"/>
        <w:numPr>
          <w:ilvl w:val="0"/>
          <w:numId w:val="1010"/>
        </w:numPr>
      </w:pPr>
      <w:r>
        <w:t xml:space="preserve">Date discrepancies</w:t>
      </w:r>
    </w:p>
    <w:p>
      <w:pPr>
        <w:pStyle w:val="FirstParagraph"/>
      </w:pPr>
      <w:r>
        <w:t xml:space="preserve">Each exception should include suggested actions.</w:t>
      </w:r>
    </w:p>
    <w:p>
      <w:r>
        <w:pict>
          <v:rect style="width:0;height:1.5pt" o:hralign="center" o:hrstd="t" o:hr="t"/>
        </w:pict>
      </w:r>
    </w:p>
    <w:bookmarkEnd w:id="34"/>
    <w:bookmarkStart w:id="35" w:name="reconciliation-history"/>
    <w:p>
      <w:pPr>
        <w:pStyle w:val="Heading1"/>
      </w:pPr>
      <w:r>
        <w:t xml:space="preserve">11. Reconciliation History</w:t>
      </w:r>
    </w:p>
    <w:p>
      <w:pPr>
        <w:pStyle w:val="FirstParagraph"/>
      </w:pPr>
      <w:r>
        <w:t xml:space="preserve">Maintain a history of every completed reconciliation.</w:t>
      </w:r>
    </w:p>
    <w:p>
      <w:pPr>
        <w:pStyle w:val="BodyText"/>
      </w:pPr>
      <w:r>
        <w:t xml:space="preserve">Each record should include:</w:t>
      </w:r>
    </w:p>
    <w:p>
      <w:pPr>
        <w:pStyle w:val="Compact"/>
        <w:numPr>
          <w:ilvl w:val="0"/>
          <w:numId w:val="1011"/>
        </w:numPr>
      </w:pPr>
      <w:r>
        <w:t xml:space="preserve">Bank account</w:t>
      </w:r>
    </w:p>
    <w:p>
      <w:pPr>
        <w:pStyle w:val="Compact"/>
        <w:numPr>
          <w:ilvl w:val="0"/>
          <w:numId w:val="1011"/>
        </w:numPr>
      </w:pPr>
      <w:r>
        <w:t xml:space="preserve">Period</w:t>
      </w:r>
    </w:p>
    <w:p>
      <w:pPr>
        <w:pStyle w:val="Compact"/>
        <w:numPr>
          <w:ilvl w:val="0"/>
          <w:numId w:val="1011"/>
        </w:numPr>
      </w:pPr>
      <w:r>
        <w:t xml:space="preserve">Closing balance</w:t>
      </w:r>
    </w:p>
    <w:p>
      <w:pPr>
        <w:pStyle w:val="Compact"/>
        <w:numPr>
          <w:ilvl w:val="0"/>
          <w:numId w:val="1011"/>
        </w:numPr>
      </w:pPr>
      <w:r>
        <w:t xml:space="preserve">Date completed</w:t>
      </w:r>
    </w:p>
    <w:p>
      <w:pPr>
        <w:pStyle w:val="Compact"/>
        <w:numPr>
          <w:ilvl w:val="0"/>
          <w:numId w:val="1011"/>
        </w:numPr>
      </w:pPr>
      <w:r>
        <w:t xml:space="preserve">User who completed the reconciliation</w:t>
      </w:r>
    </w:p>
    <w:p>
      <w:pPr>
        <w:pStyle w:val="Compact"/>
        <w:numPr>
          <w:ilvl w:val="0"/>
          <w:numId w:val="1011"/>
        </w:numPr>
      </w:pPr>
      <w:r>
        <w:t xml:space="preserve">Approval status</w:t>
      </w:r>
    </w:p>
    <w:p>
      <w:pPr>
        <w:pStyle w:val="FirstParagraph"/>
      </w:pPr>
      <w:r>
        <w:t xml:space="preserve">Completed reconciliations should remain available for review and audit.</w:t>
      </w:r>
    </w:p>
    <w:p>
      <w:r>
        <w:pict>
          <v:rect style="width:0;height:1.5pt" o:hralign="center" o:hrstd="t" o:hr="t"/>
        </w:pict>
      </w:r>
    </w:p>
    <w:bookmarkEnd w:id="35"/>
    <w:bookmarkStart w:id="41" w:name="reports"/>
    <w:p>
      <w:pPr>
        <w:pStyle w:val="Heading1"/>
      </w:pPr>
      <w:r>
        <w:t xml:space="preserve">12. Reports</w:t>
      </w:r>
    </w:p>
    <w:p>
      <w:pPr>
        <w:pStyle w:val="FirstParagraph"/>
      </w:pPr>
      <w:r>
        <w:t xml:space="preserve">The module should generate the following reports:</w:t>
      </w:r>
    </w:p>
    <w:bookmarkStart w:id="36" w:name="bank-reconciliation-report"/>
    <w:p>
      <w:pPr>
        <w:pStyle w:val="Heading3"/>
      </w:pPr>
      <w:r>
        <w:t xml:space="preserve">Bank Reconciliation Report</w:t>
      </w:r>
    </w:p>
    <w:p>
      <w:pPr>
        <w:pStyle w:val="FirstParagraph"/>
      </w:pPr>
      <w:r>
        <w:t xml:space="preserve">Shows:</w:t>
      </w:r>
    </w:p>
    <w:p>
      <w:pPr>
        <w:pStyle w:val="Compact"/>
        <w:numPr>
          <w:ilvl w:val="0"/>
          <w:numId w:val="1012"/>
        </w:numPr>
      </w:pPr>
      <w:r>
        <w:t xml:space="preserve">Bank statement balance</w:t>
      </w:r>
    </w:p>
    <w:p>
      <w:pPr>
        <w:pStyle w:val="Compact"/>
        <w:numPr>
          <w:ilvl w:val="0"/>
          <w:numId w:val="1012"/>
        </w:numPr>
      </w:pPr>
      <w:r>
        <w:t xml:space="preserve">Book balance</w:t>
      </w:r>
    </w:p>
    <w:p>
      <w:pPr>
        <w:pStyle w:val="Compact"/>
        <w:numPr>
          <w:ilvl w:val="0"/>
          <w:numId w:val="1012"/>
        </w:numPr>
      </w:pPr>
      <w:r>
        <w:t xml:space="preserve">Outstanding deposits</w:t>
      </w:r>
    </w:p>
    <w:p>
      <w:pPr>
        <w:pStyle w:val="Compact"/>
        <w:numPr>
          <w:ilvl w:val="0"/>
          <w:numId w:val="1012"/>
        </w:numPr>
      </w:pPr>
      <w:r>
        <w:t xml:space="preserve">Outstanding payments</w:t>
      </w:r>
    </w:p>
    <w:p>
      <w:pPr>
        <w:pStyle w:val="Compact"/>
        <w:numPr>
          <w:ilvl w:val="0"/>
          <w:numId w:val="1012"/>
        </w:numPr>
      </w:pPr>
      <w:r>
        <w:t xml:space="preserve">Adjustments</w:t>
      </w:r>
    </w:p>
    <w:p>
      <w:pPr>
        <w:pStyle w:val="Compact"/>
        <w:numPr>
          <w:ilvl w:val="0"/>
          <w:numId w:val="1012"/>
        </w:numPr>
      </w:pPr>
      <w:r>
        <w:t xml:space="preserve">Final reconciled balance</w:t>
      </w:r>
    </w:p>
    <w:p>
      <w:r>
        <w:pict>
          <v:rect style="width:0;height:1.5pt" o:hralign="center" o:hrstd="t" o:hr="t"/>
        </w:pict>
      </w:r>
    </w:p>
    <w:bookmarkEnd w:id="36"/>
    <w:bookmarkStart w:id="37" w:name="outstanding-transactions-report"/>
    <w:p>
      <w:pPr>
        <w:pStyle w:val="Heading3"/>
      </w:pPr>
      <w:r>
        <w:t xml:space="preserve">Outstanding Transactions Report</w:t>
      </w:r>
    </w:p>
    <w:p>
      <w:pPr>
        <w:pStyle w:val="FirstParagraph"/>
      </w:pPr>
      <w:r>
        <w:t xml:space="preserve">Lists all unmatched transactions awaiting resolution.</w:t>
      </w:r>
    </w:p>
    <w:p>
      <w:r>
        <w:pict>
          <v:rect style="width:0;height:1.5pt" o:hralign="center" o:hrstd="t" o:hr="t"/>
        </w:pict>
      </w:r>
    </w:p>
    <w:bookmarkEnd w:id="37"/>
    <w:bookmarkStart w:id="38" w:name="bank-charges-report"/>
    <w:p>
      <w:pPr>
        <w:pStyle w:val="Heading3"/>
      </w:pPr>
      <w:r>
        <w:t xml:space="preserve">Bank Charges Report</w:t>
      </w:r>
    </w:p>
    <w:p>
      <w:pPr>
        <w:pStyle w:val="FirstParagraph"/>
      </w:pPr>
      <w:r>
        <w:t xml:space="preserve">Summarizes all bank charges recognized during the selected period.</w:t>
      </w:r>
    </w:p>
    <w:p>
      <w:r>
        <w:pict>
          <v:rect style="width:0;height:1.5pt" o:hralign="center" o:hrstd="t" o:hr="t"/>
        </w:pict>
      </w:r>
    </w:p>
    <w:bookmarkEnd w:id="38"/>
    <w:bookmarkStart w:id="39" w:name="cash-movement-report"/>
    <w:p>
      <w:pPr>
        <w:pStyle w:val="Heading3"/>
      </w:pPr>
      <w:r>
        <w:t xml:space="preserve">Cash Movement Report</w:t>
      </w:r>
    </w:p>
    <w:p>
      <w:pPr>
        <w:pStyle w:val="FirstParagraph"/>
      </w:pPr>
      <w:r>
        <w:t xml:space="preserve">Summarizes cash inflows and outflows by bank account.</w:t>
      </w:r>
    </w:p>
    <w:p>
      <w:r>
        <w:pict>
          <v:rect style="width:0;height:1.5pt" o:hralign="center" o:hrstd="t" o:hr="t"/>
        </w:pict>
      </w:r>
    </w:p>
    <w:bookmarkEnd w:id="39"/>
    <w:bookmarkStart w:id="40" w:name="reconciliation-history-report"/>
    <w:p>
      <w:pPr>
        <w:pStyle w:val="Heading3"/>
      </w:pPr>
      <w:r>
        <w:t xml:space="preserve">Reconciliation History Report</w:t>
      </w:r>
    </w:p>
    <w:p>
      <w:pPr>
        <w:pStyle w:val="FirstParagraph"/>
      </w:pPr>
      <w:r>
        <w:t xml:space="preserve">Shows reconciliation activity over time, including completion dates and users responsible.</w:t>
      </w:r>
    </w:p>
    <w:p>
      <w:r>
        <w:pict>
          <v:rect style="width:0;height:1.5pt" o:hralign="center" o:hrstd="t" o:hr="t"/>
        </w:pict>
      </w:r>
    </w:p>
    <w:bookmarkEnd w:id="40"/>
    <w:bookmarkEnd w:id="41"/>
    <w:bookmarkStart w:id="42" w:name="integration-with-accounting"/>
    <w:p>
      <w:pPr>
        <w:pStyle w:val="Heading1"/>
      </w:pPr>
      <w:r>
        <w:t xml:space="preserve">13. Integration with Accounting</w:t>
      </w:r>
    </w:p>
    <w:p>
      <w:pPr>
        <w:pStyle w:val="FirstParagraph"/>
      </w:pPr>
      <w:r>
        <w:t xml:space="preserve">The reconciliation module must integrate directly with:</w:t>
      </w:r>
    </w:p>
    <w:p>
      <w:pPr>
        <w:pStyle w:val="Compact"/>
        <w:numPr>
          <w:ilvl w:val="0"/>
          <w:numId w:val="1013"/>
        </w:numPr>
      </w:pPr>
      <w:r>
        <w:t xml:space="preserve">General Ledger</w:t>
      </w:r>
    </w:p>
    <w:p>
      <w:pPr>
        <w:pStyle w:val="Compact"/>
        <w:numPr>
          <w:ilvl w:val="0"/>
          <w:numId w:val="1013"/>
        </w:numPr>
      </w:pPr>
      <w:r>
        <w:t xml:space="preserve">Cashbook</w:t>
      </w:r>
    </w:p>
    <w:p>
      <w:pPr>
        <w:pStyle w:val="Compact"/>
        <w:numPr>
          <w:ilvl w:val="0"/>
          <w:numId w:val="1013"/>
        </w:numPr>
      </w:pPr>
      <w:r>
        <w:t xml:space="preserve">Accounts Receivable</w:t>
      </w:r>
    </w:p>
    <w:p>
      <w:pPr>
        <w:pStyle w:val="Compact"/>
        <w:numPr>
          <w:ilvl w:val="0"/>
          <w:numId w:val="1013"/>
        </w:numPr>
      </w:pPr>
      <w:r>
        <w:t xml:space="preserve">Accounts Payable</w:t>
      </w:r>
    </w:p>
    <w:p>
      <w:pPr>
        <w:pStyle w:val="Compact"/>
        <w:numPr>
          <w:ilvl w:val="0"/>
          <w:numId w:val="1013"/>
        </w:numPr>
      </w:pPr>
      <w:r>
        <w:t xml:space="preserve">Loan Management</w:t>
      </w:r>
    </w:p>
    <w:p>
      <w:pPr>
        <w:pStyle w:val="Compact"/>
        <w:numPr>
          <w:ilvl w:val="0"/>
          <w:numId w:val="1013"/>
        </w:numPr>
      </w:pPr>
      <w:r>
        <w:t xml:space="preserve">Cash Flow</w:t>
      </w:r>
    </w:p>
    <w:p>
      <w:pPr>
        <w:pStyle w:val="Compact"/>
        <w:numPr>
          <w:ilvl w:val="0"/>
          <w:numId w:val="1013"/>
        </w:numPr>
      </w:pPr>
      <w:r>
        <w:t xml:space="preserve">Financial Statements</w:t>
      </w:r>
    </w:p>
    <w:p>
      <w:pPr>
        <w:pStyle w:val="FirstParagraph"/>
      </w:pPr>
      <w:r>
        <w:t xml:space="preserve">Reconciliation adjustments must update the General Ledger automatically.</w:t>
      </w:r>
    </w:p>
    <w:p>
      <w:r>
        <w:pict>
          <v:rect style="width:0;height:1.5pt" o:hralign="center" o:hrstd="t" o:hr="t"/>
        </w:pict>
      </w:r>
    </w:p>
    <w:bookmarkEnd w:id="42"/>
    <w:bookmarkStart w:id="43" w:name="security"/>
    <w:p>
      <w:pPr>
        <w:pStyle w:val="Heading1"/>
      </w:pPr>
      <w:r>
        <w:t xml:space="preserve">14. Security</w:t>
      </w:r>
    </w:p>
    <w:p>
      <w:pPr>
        <w:pStyle w:val="FirstParagraph"/>
      </w:pPr>
      <w:r>
        <w:t xml:space="preserve">Only authorized finance personnel should be able to:</w:t>
      </w:r>
    </w:p>
    <w:p>
      <w:pPr>
        <w:pStyle w:val="Compact"/>
        <w:numPr>
          <w:ilvl w:val="0"/>
          <w:numId w:val="1014"/>
        </w:numPr>
      </w:pPr>
      <w:r>
        <w:t xml:space="preserve">Import statements</w:t>
      </w:r>
    </w:p>
    <w:p>
      <w:pPr>
        <w:pStyle w:val="Compact"/>
        <w:numPr>
          <w:ilvl w:val="0"/>
          <w:numId w:val="1014"/>
        </w:numPr>
      </w:pPr>
      <w:r>
        <w:t xml:space="preserve">Match transactions</w:t>
      </w:r>
    </w:p>
    <w:p>
      <w:pPr>
        <w:pStyle w:val="Compact"/>
        <w:numPr>
          <w:ilvl w:val="0"/>
          <w:numId w:val="1014"/>
        </w:numPr>
      </w:pPr>
      <w:r>
        <w:t xml:space="preserve">Create adjustments</w:t>
      </w:r>
    </w:p>
    <w:p>
      <w:pPr>
        <w:pStyle w:val="Compact"/>
        <w:numPr>
          <w:ilvl w:val="0"/>
          <w:numId w:val="1014"/>
        </w:numPr>
      </w:pPr>
      <w:r>
        <w:t xml:space="preserve">Complete reconciliations</w:t>
      </w:r>
    </w:p>
    <w:p>
      <w:pPr>
        <w:pStyle w:val="Compact"/>
        <w:numPr>
          <w:ilvl w:val="0"/>
          <w:numId w:val="1014"/>
        </w:numPr>
      </w:pPr>
      <w:r>
        <w:t xml:space="preserve">Reverse reconciliations</w:t>
      </w:r>
    </w:p>
    <w:p>
      <w:pPr>
        <w:pStyle w:val="FirstParagraph"/>
      </w:pPr>
      <w:r>
        <w:t xml:space="preserve">Every action must be recorded in the audit trail.</w:t>
      </w:r>
    </w:p>
    <w:p>
      <w:r>
        <w:pict>
          <v:rect style="width:0;height:1.5pt" o:hralign="center" o:hrstd="t" o:hr="t"/>
        </w:pict>
      </w:r>
    </w:p>
    <w:bookmarkEnd w:id="43"/>
    <w:bookmarkStart w:id="44" w:name="user-experience"/>
    <w:p>
      <w:pPr>
        <w:pStyle w:val="Heading1"/>
      </w:pPr>
      <w:r>
        <w:t xml:space="preserve">15. User Experience</w:t>
      </w:r>
    </w:p>
    <w:p>
      <w:pPr>
        <w:pStyle w:val="FirstParagraph"/>
      </w:pPr>
      <w:r>
        <w:t xml:space="preserve">The interface should feel modern and intuitive.</w:t>
      </w:r>
    </w:p>
    <w:p>
      <w:pPr>
        <w:pStyle w:val="BodyText"/>
      </w:pPr>
      <w:r>
        <w:t xml:space="preserve">Include:</w:t>
      </w:r>
    </w:p>
    <w:p>
      <w:pPr>
        <w:pStyle w:val="Compact"/>
        <w:numPr>
          <w:ilvl w:val="0"/>
          <w:numId w:val="1015"/>
        </w:numPr>
      </w:pPr>
      <w:r>
        <w:t xml:space="preserve">Side-by-side transaction comparison</w:t>
      </w:r>
    </w:p>
    <w:p>
      <w:pPr>
        <w:pStyle w:val="Compact"/>
        <w:numPr>
          <w:ilvl w:val="0"/>
          <w:numId w:val="1015"/>
        </w:numPr>
      </w:pPr>
      <w:r>
        <w:t xml:space="preserve">Search and filtering</w:t>
      </w:r>
    </w:p>
    <w:p>
      <w:pPr>
        <w:pStyle w:val="Compact"/>
        <w:numPr>
          <w:ilvl w:val="0"/>
          <w:numId w:val="1015"/>
        </w:numPr>
      </w:pPr>
      <w:r>
        <w:t xml:space="preserve">Match confidence indicators</w:t>
      </w:r>
    </w:p>
    <w:p>
      <w:pPr>
        <w:pStyle w:val="Compact"/>
        <w:numPr>
          <w:ilvl w:val="0"/>
          <w:numId w:val="1015"/>
        </w:numPr>
      </w:pPr>
      <w:r>
        <w:t xml:space="preserve">Progress bar showing reconciliation completion</w:t>
      </w:r>
    </w:p>
    <w:p>
      <w:pPr>
        <w:pStyle w:val="Compact"/>
        <w:numPr>
          <w:ilvl w:val="0"/>
          <w:numId w:val="1015"/>
        </w:numPr>
      </w:pPr>
      <w:r>
        <w:t xml:space="preserve">One-click matching suggestions</w:t>
      </w:r>
    </w:p>
    <w:p>
      <w:pPr>
        <w:pStyle w:val="Compact"/>
        <w:numPr>
          <w:ilvl w:val="0"/>
          <w:numId w:val="1015"/>
        </w:numPr>
      </w:pPr>
      <w:r>
        <w:t xml:space="preserve">Drill-down into source transactions</w:t>
      </w:r>
    </w:p>
    <w:p>
      <w:pPr>
        <w:pStyle w:val="Compact"/>
        <w:numPr>
          <w:ilvl w:val="0"/>
          <w:numId w:val="1015"/>
        </w:numPr>
      </w:pPr>
      <w:r>
        <w:t xml:space="preserve">Responsive design</w:t>
      </w:r>
    </w:p>
    <w:p>
      <w:pPr>
        <w:pStyle w:val="Compact"/>
        <w:numPr>
          <w:ilvl w:val="0"/>
          <w:numId w:val="1015"/>
        </w:numPr>
      </w:pPr>
      <w:r>
        <w:t xml:space="preserve">Keyboard shortcuts for high-volume reconciliations</w:t>
      </w:r>
    </w:p>
    <w:p>
      <w:pPr>
        <w:pStyle w:val="FirstParagraph"/>
      </w:pPr>
      <w:r>
        <w:t xml:space="preserve">The user should always know:</w:t>
      </w:r>
    </w:p>
    <w:p>
      <w:pPr>
        <w:pStyle w:val="Compact"/>
        <w:numPr>
          <w:ilvl w:val="0"/>
          <w:numId w:val="1016"/>
        </w:numPr>
      </w:pPr>
      <w:r>
        <w:t xml:space="preserve">What has been reconciled</w:t>
      </w:r>
    </w:p>
    <w:p>
      <w:pPr>
        <w:pStyle w:val="Compact"/>
        <w:numPr>
          <w:ilvl w:val="0"/>
          <w:numId w:val="1016"/>
        </w:numPr>
      </w:pPr>
      <w:r>
        <w:t xml:space="preserve">What remains outstanding</w:t>
      </w:r>
    </w:p>
    <w:p>
      <w:pPr>
        <w:pStyle w:val="Compact"/>
        <w:numPr>
          <w:ilvl w:val="0"/>
          <w:numId w:val="1016"/>
        </w:numPr>
      </w:pPr>
      <w:r>
        <w:t xml:space="preserve">Why differences exist</w:t>
      </w:r>
    </w:p>
    <w:p>
      <w:pPr>
        <w:pStyle w:val="Compact"/>
        <w:numPr>
          <w:ilvl w:val="0"/>
          <w:numId w:val="1016"/>
        </w:numPr>
      </w:pPr>
      <w:r>
        <w:t xml:space="preserve">What action is required to complete the reconciliation</w:t>
      </w:r>
    </w:p>
    <w:p>
      <w:r>
        <w:pict>
          <v:rect style="width:0;height:1.5pt" o:hralign="center" o:hrstd="t" o:hr="t"/>
        </w:pict>
      </w:r>
    </w:p>
    <w:bookmarkEnd w:id="44"/>
    <w:bookmarkStart w:id="45" w:name="expected-outcome"/>
    <w:p>
      <w:pPr>
        <w:pStyle w:val="Heading1"/>
      </w:pPr>
      <w:r>
        <w:t xml:space="preserve">Expected Outcome</w:t>
      </w:r>
    </w:p>
    <w:p>
      <w:pPr>
        <w:pStyle w:val="FirstParagraph"/>
      </w:pPr>
      <w:r>
        <w:t xml:space="preserve">The completed Bank Reconciliation Module should enable businesses to reconcile their bank accounts quickly and accurately, maintain reliable cash balances, and produce financial statements that can be trusted by management, auditors, tax authorities, and financial institutions.</w:t>
      </w:r>
    </w:p>
    <w:p>
      <w:pPr>
        <w:pStyle w:val="BodyText"/>
      </w:pPr>
      <w:r>
        <w:t xml:space="preserve">The module should minimize manual work through intelligent matching while preserving full auditability and accounting integrity.</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2026-07-18T20:22:33Z</dcterms:created>
  <dcterms:modified xsi:type="dcterms:W3CDTF">2026-07-18T20:22:33Z</dcterms:modified>
</cp:coreProperties>
</file>

<file path=docProps/custom.xml><?xml version="1.0" encoding="utf-8"?>
<Properties xmlns="http://schemas.openxmlformats.org/officeDocument/2006/custom-properties" xmlns:vt="http://schemas.openxmlformats.org/officeDocument/2006/docPropsVTypes"/>
</file>