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sightbooks-v2"/>
    <w:p>
      <w:pPr>
        <w:pStyle w:val="Heading1"/>
      </w:pPr>
      <w:r>
        <w:t xml:space="preserve">InsightBooks V2</w:t>
      </w:r>
    </w:p>
    <w:bookmarkEnd w:id="20"/>
    <w:bookmarkStart w:id="23" w:name="developer-specification"/>
    <w:p>
      <w:pPr>
        <w:pStyle w:val="Heading1"/>
      </w:pPr>
      <w:r>
        <w:t xml:space="preserve">Developer Specification</w:t>
      </w:r>
    </w:p>
    <w:bookmarkStart w:id="22" w:name="financial-planning-projection-module"/>
    <w:p>
      <w:pPr>
        <w:pStyle w:val="Heading2"/>
      </w:pPr>
      <w:r>
        <w:t xml:space="preserve">Financial Planning &amp; Projection Module</w:t>
      </w:r>
    </w:p>
    <w:bookmarkStart w:id="2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Design and develop a world-class</w:t>
      </w:r>
      <w:r>
        <w:t xml:space="preserve"> </w:t>
      </w:r>
      <w:r>
        <w:rPr>
          <w:b/>
          <w:bCs/>
        </w:rPr>
        <w:t xml:space="preserve">Financial Planning &amp; Projection Module</w:t>
      </w:r>
      <w:r>
        <w:t xml:space="preserve"> </w:t>
      </w:r>
      <w:r>
        <w:t xml:space="preserve">for InsightBooks V2 that enables businesses to forecast their financial performance, monitor future financial health, and generate lender-ready financial projections. The module must be suitable for SMEs, growing enterprises, banks, auditors, investors, and financial consultants.</w:t>
      </w:r>
    </w:p>
    <w:p>
      <w:pPr>
        <w:pStyle w:val="BodyText"/>
      </w:pPr>
      <w:r>
        <w:t xml:space="preserve">This feature should transform InsightBooks from an accounting system into a comprehensive Financial Management Platform.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The interface should feel premium, modern, and executive-focused rather than like a traditional accounting package.</w:t>
      </w:r>
    </w:p>
    <w:p>
      <w:pPr>
        <w:pStyle w:val="BodyText"/>
      </w:pPr>
      <w:r>
        <w:t xml:space="preserve">Users should immediately understand the financial direction of their business through interactive dashboards, charts, trend analysis, and scenario comparisons.</w:t>
      </w:r>
    </w:p>
    <w:p>
      <w:pPr>
        <w:pStyle w:val="BodyText"/>
      </w:pPr>
      <w:r>
        <w:t xml:space="preserve">Every screen should answer one question:</w:t>
      </w:r>
    </w:p>
    <w:p>
      <w:pPr>
        <w:pStyle w:val="BodyText"/>
      </w:pPr>
      <w:r>
        <w:rPr>
          <w:b/>
          <w:bCs/>
        </w:rPr>
        <w:t xml:space="preserve">“Where is my business heading financially?”</w:t>
      </w:r>
    </w:p>
    <w:p>
      <w:pPr>
        <w:pStyle w:val="BodyText"/>
      </w:pPr>
      <w:r>
        <w:t xml:space="preserve">The UI should emphasize:</w:t>
      </w:r>
    </w:p>
    <w:p>
      <w:pPr>
        <w:pStyle w:val="Compact"/>
        <w:numPr>
          <w:ilvl w:val="0"/>
          <w:numId w:val="1001"/>
        </w:numPr>
      </w:pPr>
      <w:r>
        <w:t xml:space="preserve">Clean layouts</w:t>
      </w:r>
    </w:p>
    <w:p>
      <w:pPr>
        <w:pStyle w:val="Compact"/>
        <w:numPr>
          <w:ilvl w:val="0"/>
          <w:numId w:val="1001"/>
        </w:numPr>
      </w:pPr>
      <w:r>
        <w:t xml:space="preserve">Large KPI cards</w:t>
      </w:r>
    </w:p>
    <w:p>
      <w:pPr>
        <w:pStyle w:val="Compact"/>
        <w:numPr>
          <w:ilvl w:val="0"/>
          <w:numId w:val="1001"/>
        </w:numPr>
      </w:pPr>
      <w:r>
        <w:t xml:space="preserve">Interactive charts</w:t>
      </w:r>
    </w:p>
    <w:p>
      <w:pPr>
        <w:pStyle w:val="Compact"/>
        <w:numPr>
          <w:ilvl w:val="0"/>
          <w:numId w:val="1001"/>
        </w:numPr>
      </w:pPr>
      <w:r>
        <w:t xml:space="preserve">Minimal clutter</w:t>
      </w:r>
    </w:p>
    <w:p>
      <w:pPr>
        <w:pStyle w:val="Compact"/>
        <w:numPr>
          <w:ilvl w:val="0"/>
          <w:numId w:val="1001"/>
        </w:numPr>
      </w:pPr>
      <w:r>
        <w:t xml:space="preserve">Professional financial colors</w:t>
      </w:r>
    </w:p>
    <w:p>
      <w:pPr>
        <w:pStyle w:val="Compact"/>
        <w:numPr>
          <w:ilvl w:val="0"/>
          <w:numId w:val="1001"/>
        </w:numPr>
      </w:pPr>
      <w:r>
        <w:t xml:space="preserve">Responsive design</w:t>
      </w:r>
    </w:p>
    <w:p>
      <w:pPr>
        <w:pStyle w:val="Compact"/>
        <w:numPr>
          <w:ilvl w:val="0"/>
          <w:numId w:val="1001"/>
        </w:numPr>
      </w:pPr>
      <w:r>
        <w:t xml:space="preserve">Smooth animations</w:t>
      </w:r>
    </w:p>
    <w:p>
      <w:pPr>
        <w:pStyle w:val="Compact"/>
        <w:numPr>
          <w:ilvl w:val="0"/>
          <w:numId w:val="1001"/>
        </w:numPr>
      </w:pPr>
      <w:r>
        <w:t xml:space="preserve">Executive dashboard aesthetics</w:t>
      </w:r>
    </w:p>
    <w:p>
      <w:pPr>
        <w:pStyle w:val="Compact"/>
        <w:numPr>
          <w:ilvl w:val="0"/>
          <w:numId w:val="1001"/>
        </w:numPr>
      </w:pPr>
      <w:r>
        <w:t xml:space="preserve">Excellent readability on desktop and tablet</w:t>
      </w:r>
    </w:p>
    <w:p>
      <w:r>
        <w:pict>
          <v:rect style="width:0;height:1.5pt" o:hralign="center" o:hrstd="t" o:hr="t"/>
        </w:pict>
      </w:r>
    </w:p>
    <w:bookmarkEnd w:id="24"/>
    <w:bookmarkStart w:id="25" w:name="module-navigation"/>
    <w:p>
      <w:pPr>
        <w:pStyle w:val="Heading1"/>
      </w:pPr>
      <w:r>
        <w:t xml:space="preserve">Module Navigation</w:t>
      </w:r>
    </w:p>
    <w:p>
      <w:pPr>
        <w:pStyle w:val="FirstParagraph"/>
      </w:pPr>
      <w:r>
        <w:t xml:space="preserve">Financial Planning</w:t>
      </w:r>
    </w:p>
    <w:p>
      <w:pPr>
        <w:pStyle w:val="BodyText"/>
      </w:pPr>
      <w:r>
        <w:t xml:space="preserve">├── Dashboard</w:t>
      </w:r>
    </w:p>
    <w:p>
      <w:pPr>
        <w:pStyle w:val="BodyText"/>
      </w:pPr>
      <w:r>
        <w:t xml:space="preserve">├── Profit &amp; Loss Projection</w:t>
      </w:r>
    </w:p>
    <w:p>
      <w:pPr>
        <w:pStyle w:val="BodyText"/>
      </w:pPr>
      <w:r>
        <w:t xml:space="preserve">├── Cash Flow Projection</w:t>
      </w:r>
    </w:p>
    <w:p>
      <w:pPr>
        <w:pStyle w:val="BodyText"/>
      </w:pPr>
      <w:r>
        <w:t xml:space="preserve">├── Balance Sheet Projection</w:t>
      </w:r>
    </w:p>
    <w:p>
      <w:pPr>
        <w:pStyle w:val="BodyText"/>
      </w:pPr>
      <w:r>
        <w:t xml:space="preserve">├── Scenario Planning</w:t>
      </w:r>
    </w:p>
    <w:p>
      <w:pPr>
        <w:pStyle w:val="BodyText"/>
      </w:pPr>
      <w:r>
        <w:t xml:space="preserve">├── Assumptions</w:t>
      </w:r>
    </w:p>
    <w:p>
      <w:pPr>
        <w:pStyle w:val="BodyText"/>
      </w:pPr>
      <w:r>
        <w:t xml:space="preserve">├── Variance Analysis</w:t>
      </w:r>
    </w:p>
    <w:p>
      <w:pPr>
        <w:pStyle w:val="BodyText"/>
      </w:pPr>
      <w:r>
        <w:t xml:space="preserve">├── Loan Readiness</w:t>
      </w:r>
    </w:p>
    <w:p>
      <w:pPr>
        <w:pStyle w:val="BodyText"/>
      </w:pPr>
      <w:r>
        <w:t xml:space="preserve">├── Trend Analysis</w:t>
      </w:r>
    </w:p>
    <w:p>
      <w:pPr>
        <w:pStyle w:val="BodyText"/>
      </w:pPr>
      <w:r>
        <w:t xml:space="preserve">└── Projection Reports</w:t>
      </w:r>
    </w:p>
    <w:p>
      <w:r>
        <w:pict>
          <v:rect style="width:0;height:1.5pt" o:hralign="center" o:hrstd="t" o:hr="t"/>
        </w:pict>
      </w:r>
    </w:p>
    <w:bookmarkEnd w:id="25"/>
    <w:bookmarkStart w:id="29" w:name="financial-planning-dashboard"/>
    <w:p>
      <w:pPr>
        <w:pStyle w:val="Heading1"/>
      </w:pPr>
      <w:r>
        <w:t xml:space="preserve">1. Financial Planning Dashboard</w:t>
      </w:r>
    </w:p>
    <w:bookmarkStart w:id="2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management with a complete overview of projected financial performance.</w:t>
      </w:r>
    </w:p>
    <w:bookmarkStart w:id="26" w:name="dashboard-cards"/>
    <w:p>
      <w:pPr>
        <w:pStyle w:val="Heading3"/>
      </w:pPr>
      <w:r>
        <w:t xml:space="preserve">Dashboard Cards</w:t>
      </w:r>
    </w:p>
    <w:p>
      <w:pPr>
        <w:pStyle w:val="FirstParagraph"/>
      </w:pPr>
      <w:r>
        <w:t xml:space="preserve">Display the following KPIs:</w:t>
      </w:r>
    </w:p>
    <w:p>
      <w:pPr>
        <w:pStyle w:val="Compact"/>
        <w:numPr>
          <w:ilvl w:val="0"/>
          <w:numId w:val="1002"/>
        </w:numPr>
      </w:pPr>
      <w:r>
        <w:t xml:space="preserve">Projected Revenue (12 Months)</w:t>
      </w:r>
    </w:p>
    <w:p>
      <w:pPr>
        <w:pStyle w:val="Compact"/>
        <w:numPr>
          <w:ilvl w:val="0"/>
          <w:numId w:val="1002"/>
        </w:numPr>
      </w:pPr>
      <w:r>
        <w:t xml:space="preserve">Projected Gross Profit</w:t>
      </w:r>
    </w:p>
    <w:p>
      <w:pPr>
        <w:pStyle w:val="Compact"/>
        <w:numPr>
          <w:ilvl w:val="0"/>
          <w:numId w:val="1002"/>
        </w:numPr>
      </w:pPr>
      <w:r>
        <w:t xml:space="preserve">Projected Net Profit</w:t>
      </w:r>
    </w:p>
    <w:p>
      <w:pPr>
        <w:pStyle w:val="Compact"/>
        <w:numPr>
          <w:ilvl w:val="0"/>
          <w:numId w:val="1002"/>
        </w:numPr>
      </w:pPr>
      <w:r>
        <w:t xml:space="preserve">Projected Operating Cash</w:t>
      </w:r>
    </w:p>
    <w:p>
      <w:pPr>
        <w:pStyle w:val="Compact"/>
        <w:numPr>
          <w:ilvl w:val="0"/>
          <w:numId w:val="1002"/>
        </w:numPr>
      </w:pPr>
      <w:r>
        <w:t xml:space="preserve">Projected Closing Cash Balance</w:t>
      </w:r>
    </w:p>
    <w:p>
      <w:pPr>
        <w:pStyle w:val="Compact"/>
        <w:numPr>
          <w:ilvl w:val="0"/>
          <w:numId w:val="1002"/>
        </w:numPr>
      </w:pPr>
      <w:r>
        <w:t xml:space="preserve">Working Capital</w:t>
      </w:r>
    </w:p>
    <w:p>
      <w:pPr>
        <w:pStyle w:val="Compact"/>
        <w:numPr>
          <w:ilvl w:val="0"/>
          <w:numId w:val="1002"/>
        </w:numPr>
      </w:pPr>
      <w:r>
        <w:t xml:space="preserve">EBITDA</w:t>
      </w:r>
    </w:p>
    <w:p>
      <w:pPr>
        <w:pStyle w:val="Compact"/>
        <w:numPr>
          <w:ilvl w:val="0"/>
          <w:numId w:val="1002"/>
        </w:numPr>
      </w:pPr>
      <w:r>
        <w:t xml:space="preserve">Debt Service Coverage Ratio (DSCR)</w:t>
      </w:r>
    </w:p>
    <w:p>
      <w:pPr>
        <w:pStyle w:val="Compact"/>
        <w:numPr>
          <w:ilvl w:val="0"/>
          <w:numId w:val="1002"/>
        </w:numPr>
      </w:pPr>
      <w:r>
        <w:t xml:space="preserve">Current Ratio</w:t>
      </w:r>
    </w:p>
    <w:p>
      <w:pPr>
        <w:pStyle w:val="Compact"/>
        <w:numPr>
          <w:ilvl w:val="0"/>
          <w:numId w:val="1002"/>
        </w:numPr>
      </w:pPr>
      <w:r>
        <w:t xml:space="preserve">Debt-to-Equity Ratio</w:t>
      </w:r>
    </w:p>
    <w:p>
      <w:pPr>
        <w:pStyle w:val="Compact"/>
        <w:numPr>
          <w:ilvl w:val="0"/>
          <w:numId w:val="1002"/>
        </w:numPr>
      </w:pPr>
      <w:r>
        <w:t xml:space="preserve">Return on Assets (ROA)</w:t>
      </w:r>
    </w:p>
    <w:p>
      <w:pPr>
        <w:pStyle w:val="Compact"/>
        <w:numPr>
          <w:ilvl w:val="0"/>
          <w:numId w:val="1002"/>
        </w:numPr>
      </w:pPr>
      <w:r>
        <w:t xml:space="preserve">Loan Readiness Score</w:t>
      </w:r>
    </w:p>
    <w:p>
      <w:pPr>
        <w:pStyle w:val="FirstParagraph"/>
      </w:pPr>
      <w:r>
        <w:t xml:space="preserve">Each KPI should include:</w:t>
      </w:r>
    </w:p>
    <w:p>
      <w:pPr>
        <w:pStyle w:val="Compact"/>
        <w:numPr>
          <w:ilvl w:val="0"/>
          <w:numId w:val="1003"/>
        </w:numPr>
      </w:pPr>
      <w:r>
        <w:t xml:space="preserve">Current Value</w:t>
      </w:r>
    </w:p>
    <w:p>
      <w:pPr>
        <w:pStyle w:val="Compact"/>
        <w:numPr>
          <w:ilvl w:val="0"/>
          <w:numId w:val="1003"/>
        </w:numPr>
      </w:pPr>
      <w:r>
        <w:t xml:space="preserve">Previous Period</w:t>
      </w:r>
    </w:p>
    <w:p>
      <w:pPr>
        <w:pStyle w:val="Compact"/>
        <w:numPr>
          <w:ilvl w:val="0"/>
          <w:numId w:val="1003"/>
        </w:numPr>
      </w:pPr>
      <w:r>
        <w:t xml:space="preserve">Percentage Change</w:t>
      </w:r>
    </w:p>
    <w:p>
      <w:pPr>
        <w:pStyle w:val="Compact"/>
        <w:numPr>
          <w:ilvl w:val="0"/>
          <w:numId w:val="1003"/>
        </w:numPr>
      </w:pPr>
      <w:r>
        <w:t xml:space="preserve">Trend Indicator (Up, Down or Stable)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ashboard-charts"/>
    <w:p>
      <w:pPr>
        <w:pStyle w:val="Heading2"/>
      </w:pPr>
      <w:r>
        <w:t xml:space="preserve">Dashboard Charts</w:t>
      </w:r>
    </w:p>
    <w:p>
      <w:pPr>
        <w:pStyle w:val="FirstParagraph"/>
      </w:pPr>
      <w:r>
        <w:t xml:space="preserve">The dashboard should contain interactive charts showing:</w:t>
      </w:r>
    </w:p>
    <w:p>
      <w:pPr>
        <w:pStyle w:val="BodyText"/>
      </w:pPr>
      <w:r>
        <w:t xml:space="preserve">Revenue Trend</w:t>
      </w:r>
    </w:p>
    <w:p>
      <w:pPr>
        <w:pStyle w:val="BodyText"/>
      </w:pPr>
      <w:r>
        <w:t xml:space="preserve">Historical (24 months)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Projected (12 months)</w:t>
      </w:r>
    </w:p>
    <w:p>
      <w:pPr>
        <w:pStyle w:val="BodyText"/>
      </w:pPr>
      <w:r>
        <w:t xml:space="preserve">Profit Trend</w:t>
      </w:r>
    </w:p>
    <w:p>
      <w:pPr>
        <w:pStyle w:val="BodyText"/>
      </w:pPr>
      <w:r>
        <w:t xml:space="preserve">Historical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Projected</w:t>
      </w:r>
    </w:p>
    <w:p>
      <w:pPr>
        <w:pStyle w:val="BodyText"/>
      </w:pPr>
      <w:r>
        <w:t xml:space="preserve">Cash Flow Trend</w:t>
      </w:r>
    </w:p>
    <w:p>
      <w:pPr>
        <w:pStyle w:val="BodyText"/>
      </w:pPr>
      <w:r>
        <w:t xml:space="preserve">Historical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Projected</w:t>
      </w:r>
    </w:p>
    <w:p>
      <w:pPr>
        <w:pStyle w:val="BodyText"/>
      </w:pPr>
      <w:r>
        <w:t xml:space="preserve">Net Worth Growth</w:t>
      </w:r>
    </w:p>
    <w:p>
      <w:pPr>
        <w:pStyle w:val="BodyText"/>
      </w:pPr>
      <w:r>
        <w:t xml:space="preserve">Historical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Projected</w:t>
      </w:r>
    </w:p>
    <w:p>
      <w:pPr>
        <w:pStyle w:val="BodyText"/>
      </w:pPr>
      <w:r>
        <w:t xml:space="preserve">Working Capital Trend</w:t>
      </w:r>
    </w:p>
    <w:p>
      <w:pPr>
        <w:pStyle w:val="BodyText"/>
      </w:pPr>
      <w:r>
        <w:t xml:space="preserve">Historical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Projected</w:t>
      </w:r>
    </w:p>
    <w:p>
      <w:pPr>
        <w:pStyle w:val="BodyText"/>
      </w:pPr>
      <w:r>
        <w:t xml:space="preserve">Loan Capacity Trend</w:t>
      </w:r>
    </w:p>
    <w:p>
      <w:pPr>
        <w:pStyle w:val="BodyText"/>
      </w:pPr>
      <w:r>
        <w:t xml:space="preserve">Historical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Projected</w:t>
      </w:r>
    </w:p>
    <w:p>
      <w:pPr>
        <w:pStyle w:val="BodyText"/>
      </w:pPr>
      <w:r>
        <w:t xml:space="preserve">Charts should support:</w:t>
      </w:r>
    </w:p>
    <w:p>
      <w:pPr>
        <w:pStyle w:val="Compact"/>
        <w:numPr>
          <w:ilvl w:val="0"/>
          <w:numId w:val="1004"/>
        </w:numPr>
      </w:pPr>
      <w:r>
        <w:t xml:space="preserve">Hover tooltips</w:t>
      </w:r>
    </w:p>
    <w:p>
      <w:pPr>
        <w:pStyle w:val="Compact"/>
        <w:numPr>
          <w:ilvl w:val="0"/>
          <w:numId w:val="1004"/>
        </w:numPr>
      </w:pPr>
      <w:r>
        <w:t xml:space="preserve">Zoom</w:t>
      </w:r>
    </w:p>
    <w:p>
      <w:pPr>
        <w:pStyle w:val="Compact"/>
        <w:numPr>
          <w:ilvl w:val="0"/>
          <w:numId w:val="1004"/>
        </w:numPr>
      </w:pPr>
      <w:r>
        <w:t xml:space="preserve">Date filtering</w:t>
      </w:r>
    </w:p>
    <w:p>
      <w:pPr>
        <w:pStyle w:val="Compact"/>
        <w:numPr>
          <w:ilvl w:val="0"/>
          <w:numId w:val="1004"/>
        </w:numPr>
      </w:pPr>
      <w:r>
        <w:t xml:space="preserve">Export</w:t>
      </w:r>
    </w:p>
    <w:p>
      <w:pPr>
        <w:pStyle w:val="Compact"/>
        <w:numPr>
          <w:ilvl w:val="0"/>
          <w:numId w:val="1004"/>
        </w:numPr>
      </w:pPr>
      <w:r>
        <w:t xml:space="preserve">Print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ofit-loss-projection"/>
    <w:p>
      <w:pPr>
        <w:pStyle w:val="Heading1"/>
      </w:pPr>
      <w:r>
        <w:t xml:space="preserve">2. Profit &amp; Loss Projection</w:t>
      </w:r>
    </w:p>
    <w:bookmarkStart w:id="3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Automatically forecast profitability based on accounting history and user assumptions.</w:t>
      </w:r>
    </w:p>
    <w:p>
      <w:pPr>
        <w:pStyle w:val="BodyText"/>
      </w:pPr>
      <w:r>
        <w:t xml:space="preserve">Projection Periods</w:t>
      </w:r>
    </w:p>
    <w:p>
      <w:pPr>
        <w:pStyle w:val="Compact"/>
        <w:numPr>
          <w:ilvl w:val="0"/>
          <w:numId w:val="1005"/>
        </w:numPr>
      </w:pPr>
      <w:r>
        <w:t xml:space="preserve">12 Months</w:t>
      </w:r>
    </w:p>
    <w:p>
      <w:pPr>
        <w:pStyle w:val="Compact"/>
        <w:numPr>
          <w:ilvl w:val="0"/>
          <w:numId w:val="1005"/>
        </w:numPr>
      </w:pPr>
      <w:r>
        <w:t xml:space="preserve">24 Months</w:t>
      </w:r>
    </w:p>
    <w:p>
      <w:pPr>
        <w:pStyle w:val="Compact"/>
        <w:numPr>
          <w:ilvl w:val="0"/>
          <w:numId w:val="1005"/>
        </w:numPr>
      </w:pPr>
      <w:r>
        <w:t xml:space="preserve">36 Months</w:t>
      </w:r>
    </w:p>
    <w:p>
      <w:pPr>
        <w:pStyle w:val="Compact"/>
        <w:numPr>
          <w:ilvl w:val="0"/>
          <w:numId w:val="1005"/>
        </w:numPr>
      </w:pPr>
      <w:r>
        <w:t xml:space="preserve">60 Months</w:t>
      </w:r>
    </w:p>
    <w:p>
      <w:pPr>
        <w:pStyle w:val="FirstParagraph"/>
      </w:pPr>
      <w:r>
        <w:t xml:space="preserve">View Options</w:t>
      </w:r>
    </w:p>
    <w:p>
      <w:pPr>
        <w:pStyle w:val="Compact"/>
        <w:numPr>
          <w:ilvl w:val="0"/>
          <w:numId w:val="1006"/>
        </w:numPr>
      </w:pPr>
      <w:r>
        <w:t xml:space="preserve">Monthly</w:t>
      </w:r>
    </w:p>
    <w:p>
      <w:pPr>
        <w:pStyle w:val="Compact"/>
        <w:numPr>
          <w:ilvl w:val="0"/>
          <w:numId w:val="1006"/>
        </w:numPr>
      </w:pPr>
      <w:r>
        <w:t xml:space="preserve">Quarterly</w:t>
      </w:r>
    </w:p>
    <w:p>
      <w:pPr>
        <w:pStyle w:val="Compact"/>
        <w:numPr>
          <w:ilvl w:val="0"/>
          <w:numId w:val="1006"/>
        </w:numPr>
      </w:pPr>
      <w:r>
        <w:t xml:space="preserve">Annual</w:t>
      </w:r>
    </w:p>
    <w:p>
      <w:r>
        <w:pict>
          <v:rect style="width:0;height:1.5pt" o:hralign="center" o:hrstd="t" o:hr="t"/>
        </w:pict>
      </w:r>
    </w:p>
    <w:bookmarkEnd w:id="30"/>
    <w:bookmarkStart w:id="31" w:name="financial-structure"/>
    <w:p>
      <w:pPr>
        <w:pStyle w:val="Heading2"/>
      </w:pPr>
      <w:r>
        <w:t xml:space="preserve">Financial Structure</w:t>
      </w:r>
    </w:p>
    <w:p>
      <w:pPr>
        <w:pStyle w:val="FirstParagraph"/>
      </w:pPr>
      <w:r>
        <w:t xml:space="preserve">Revenue</w:t>
      </w:r>
    </w:p>
    <w:p>
      <w:pPr>
        <w:pStyle w:val="BodyText"/>
      </w:pPr>
      <w:r>
        <w:t xml:space="preserve">Cost of Sales</w:t>
      </w:r>
    </w:p>
    <w:p>
      <w:pPr>
        <w:pStyle w:val="BodyText"/>
      </w:pPr>
      <w:r>
        <w:t xml:space="preserve">Gross Profit</w:t>
      </w:r>
    </w:p>
    <w:p>
      <w:pPr>
        <w:pStyle w:val="BodyText"/>
      </w:pPr>
      <w:r>
        <w:t xml:space="preserve">Operating Expenses</w:t>
      </w:r>
    </w:p>
    <w:p>
      <w:pPr>
        <w:pStyle w:val="BodyText"/>
      </w:pPr>
      <w:r>
        <w:t xml:space="preserve">EBITDA</w:t>
      </w:r>
    </w:p>
    <w:p>
      <w:pPr>
        <w:pStyle w:val="BodyText"/>
      </w:pPr>
      <w:r>
        <w:t xml:space="preserve">Depreciation</w:t>
      </w:r>
    </w:p>
    <w:p>
      <w:pPr>
        <w:pStyle w:val="BodyText"/>
      </w:pPr>
      <w:r>
        <w:t xml:space="preserve">Operating Profit</w:t>
      </w:r>
    </w:p>
    <w:p>
      <w:pPr>
        <w:pStyle w:val="BodyText"/>
      </w:pPr>
      <w:r>
        <w:t xml:space="preserve">Interest Expense</w:t>
      </w:r>
    </w:p>
    <w:p>
      <w:pPr>
        <w:pStyle w:val="BodyText"/>
      </w:pPr>
      <w:r>
        <w:t xml:space="preserve">Profit Before Tax</w:t>
      </w:r>
    </w:p>
    <w:p>
      <w:pPr>
        <w:pStyle w:val="BodyText"/>
      </w:pPr>
      <w:r>
        <w:t xml:space="preserve">Tax</w:t>
      </w:r>
    </w:p>
    <w:p>
      <w:pPr>
        <w:pStyle w:val="BodyText"/>
      </w:pPr>
      <w:r>
        <w:t xml:space="preserve">Net Profit</w:t>
      </w:r>
    </w:p>
    <w:p>
      <w:pPr>
        <w:pStyle w:val="BodyText"/>
      </w:pPr>
      <w:r>
        <w:t xml:space="preserve">Retained Earnings Impact</w:t>
      </w:r>
    </w:p>
    <w:p>
      <w:r>
        <w:pict>
          <v:rect style="width:0;height:1.5pt" o:hralign="center" o:hrstd="t" o:hr="t"/>
        </w:pict>
      </w:r>
    </w:p>
    <w:bookmarkEnd w:id="31"/>
    <w:bookmarkStart w:id="32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Automatically calculate projections using:</w:t>
      </w:r>
    </w:p>
    <w:p>
      <w:pPr>
        <w:pStyle w:val="Compact"/>
        <w:numPr>
          <w:ilvl w:val="0"/>
          <w:numId w:val="1007"/>
        </w:numPr>
      </w:pPr>
      <w:r>
        <w:t xml:space="preserve">Historical accounting data</w:t>
      </w:r>
    </w:p>
    <w:p>
      <w:pPr>
        <w:pStyle w:val="Compact"/>
        <w:numPr>
          <w:ilvl w:val="0"/>
          <w:numId w:val="1007"/>
        </w:numPr>
      </w:pPr>
      <w:r>
        <w:t xml:space="preserve">Seasonal trends</w:t>
      </w:r>
    </w:p>
    <w:p>
      <w:pPr>
        <w:pStyle w:val="Compact"/>
        <w:numPr>
          <w:ilvl w:val="0"/>
          <w:numId w:val="1007"/>
        </w:numPr>
      </w:pPr>
      <w:r>
        <w:t xml:space="preserve">Growth assumptions</w:t>
      </w:r>
    </w:p>
    <w:p>
      <w:pPr>
        <w:pStyle w:val="Compact"/>
        <w:numPr>
          <w:ilvl w:val="0"/>
          <w:numId w:val="1007"/>
        </w:numPr>
      </w:pPr>
      <w:r>
        <w:t xml:space="preserve">Inflation</w:t>
      </w:r>
    </w:p>
    <w:p>
      <w:pPr>
        <w:pStyle w:val="Compact"/>
        <w:numPr>
          <w:ilvl w:val="0"/>
          <w:numId w:val="1007"/>
        </w:numPr>
      </w:pPr>
      <w:r>
        <w:t xml:space="preserve">Planned expenses</w:t>
      </w:r>
    </w:p>
    <w:p>
      <w:pPr>
        <w:pStyle w:val="Compact"/>
        <w:numPr>
          <w:ilvl w:val="0"/>
          <w:numId w:val="1007"/>
        </w:numPr>
      </w:pPr>
      <w:r>
        <w:t xml:space="preserve">Planned investments</w:t>
      </w:r>
    </w:p>
    <w:p>
      <w:pPr>
        <w:pStyle w:val="FirstParagraph"/>
      </w:pPr>
      <w:r>
        <w:t xml:space="preserve">Allow manual overrides while maintaining audit history.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08"/>
        </w:numPr>
      </w:pPr>
      <w:r>
        <w:t xml:space="preserve">Interactive table</w:t>
      </w:r>
    </w:p>
    <w:p>
      <w:pPr>
        <w:pStyle w:val="Compact"/>
        <w:numPr>
          <w:ilvl w:val="0"/>
          <w:numId w:val="1008"/>
        </w:numPr>
      </w:pPr>
      <w:r>
        <w:t xml:space="preserve">Trend graph</w:t>
      </w:r>
    </w:p>
    <w:p>
      <w:pPr>
        <w:pStyle w:val="Compact"/>
        <w:numPr>
          <w:ilvl w:val="0"/>
          <w:numId w:val="1008"/>
        </w:numPr>
      </w:pPr>
      <w:r>
        <w:t xml:space="preserve">Waterfall chart</w:t>
      </w:r>
    </w:p>
    <w:p>
      <w:pPr>
        <w:pStyle w:val="Compact"/>
        <w:numPr>
          <w:ilvl w:val="0"/>
          <w:numId w:val="1008"/>
        </w:numPr>
      </w:pPr>
      <w:r>
        <w:t xml:space="preserve">Growth percentage</w:t>
      </w:r>
    </w:p>
    <w:p>
      <w:pPr>
        <w:pStyle w:val="Compact"/>
        <w:numPr>
          <w:ilvl w:val="0"/>
          <w:numId w:val="1008"/>
        </w:numPr>
      </w:pPr>
      <w:r>
        <w:t xml:space="preserve">Margin analysis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ash-flow-projection"/>
    <w:p>
      <w:pPr>
        <w:pStyle w:val="Heading1"/>
      </w:pPr>
      <w:r>
        <w:t xml:space="preserve">3. Cash Flow Projection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Forecast future liquidity.</w:t>
      </w:r>
    </w:p>
    <w:p>
      <w:pPr>
        <w:pStyle w:val="BodyText"/>
      </w:pPr>
      <w:r>
        <w:t xml:space="preserve">Sections</w:t>
      </w:r>
    </w:p>
    <w:p>
      <w:pPr>
        <w:pStyle w:val="BodyText"/>
      </w:pPr>
      <w:r>
        <w:t xml:space="preserve">Cash Inflows</w:t>
      </w:r>
    </w:p>
    <w:p>
      <w:pPr>
        <w:pStyle w:val="Compact"/>
        <w:numPr>
          <w:ilvl w:val="0"/>
          <w:numId w:val="1009"/>
        </w:numPr>
      </w:pPr>
      <w:r>
        <w:t xml:space="preserve">Sales Collections</w:t>
      </w:r>
    </w:p>
    <w:p>
      <w:pPr>
        <w:pStyle w:val="Compact"/>
        <w:numPr>
          <w:ilvl w:val="0"/>
          <w:numId w:val="1009"/>
        </w:numPr>
      </w:pPr>
      <w:r>
        <w:t xml:space="preserve">Loan Proceeds</w:t>
      </w:r>
    </w:p>
    <w:p>
      <w:pPr>
        <w:pStyle w:val="Compact"/>
        <w:numPr>
          <w:ilvl w:val="0"/>
          <w:numId w:val="1009"/>
        </w:numPr>
      </w:pPr>
      <w:r>
        <w:t xml:space="preserve">Capital Injection</w:t>
      </w:r>
    </w:p>
    <w:p>
      <w:pPr>
        <w:pStyle w:val="Compact"/>
        <w:numPr>
          <w:ilvl w:val="0"/>
          <w:numId w:val="1009"/>
        </w:numPr>
      </w:pPr>
      <w:r>
        <w:t xml:space="preserve">Asset Sales</w:t>
      </w:r>
    </w:p>
    <w:p>
      <w:pPr>
        <w:pStyle w:val="Compact"/>
        <w:numPr>
          <w:ilvl w:val="0"/>
          <w:numId w:val="1009"/>
        </w:numPr>
      </w:pPr>
      <w:r>
        <w:t xml:space="preserve">Other Income</w:t>
      </w:r>
    </w:p>
    <w:p>
      <w:pPr>
        <w:pStyle w:val="FirstParagraph"/>
      </w:pPr>
      <w:r>
        <w:t xml:space="preserve">Cash Outflows</w:t>
      </w:r>
    </w:p>
    <w:p>
      <w:pPr>
        <w:pStyle w:val="Compact"/>
        <w:numPr>
          <w:ilvl w:val="0"/>
          <w:numId w:val="1010"/>
        </w:numPr>
      </w:pPr>
      <w:r>
        <w:t xml:space="preserve">Supplier Payments</w:t>
      </w:r>
    </w:p>
    <w:p>
      <w:pPr>
        <w:pStyle w:val="Compact"/>
        <w:numPr>
          <w:ilvl w:val="0"/>
          <w:numId w:val="1010"/>
        </w:numPr>
      </w:pPr>
      <w:r>
        <w:t xml:space="preserve">Payroll</w:t>
      </w:r>
    </w:p>
    <w:p>
      <w:pPr>
        <w:pStyle w:val="Compact"/>
        <w:numPr>
          <w:ilvl w:val="0"/>
          <w:numId w:val="1010"/>
        </w:numPr>
      </w:pPr>
      <w:r>
        <w:t xml:space="preserve">Taxes</w:t>
      </w:r>
    </w:p>
    <w:p>
      <w:pPr>
        <w:pStyle w:val="Compact"/>
        <w:numPr>
          <w:ilvl w:val="0"/>
          <w:numId w:val="1010"/>
        </w:numPr>
      </w:pPr>
      <w:r>
        <w:t xml:space="preserve">Loan Repayments</w:t>
      </w:r>
    </w:p>
    <w:p>
      <w:pPr>
        <w:pStyle w:val="Compact"/>
        <w:numPr>
          <w:ilvl w:val="0"/>
          <w:numId w:val="1010"/>
        </w:numPr>
      </w:pPr>
      <w:r>
        <w:t xml:space="preserve">Rent</w:t>
      </w:r>
    </w:p>
    <w:p>
      <w:pPr>
        <w:pStyle w:val="Compact"/>
        <w:numPr>
          <w:ilvl w:val="0"/>
          <w:numId w:val="1010"/>
        </w:numPr>
      </w:pPr>
      <w:r>
        <w:t xml:space="preserve">Utilities</w:t>
      </w:r>
    </w:p>
    <w:p>
      <w:pPr>
        <w:pStyle w:val="Compact"/>
        <w:numPr>
          <w:ilvl w:val="0"/>
          <w:numId w:val="1010"/>
        </w:numPr>
      </w:pPr>
      <w:r>
        <w:t xml:space="preserve">Asset Purchases</w:t>
      </w:r>
    </w:p>
    <w:p>
      <w:pPr>
        <w:pStyle w:val="Compact"/>
        <w:numPr>
          <w:ilvl w:val="0"/>
          <w:numId w:val="1010"/>
        </w:numPr>
      </w:pPr>
      <w:r>
        <w:t xml:space="preserve">Operating Expenses</w: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Opening Cash</w:t>
      </w:r>
    </w:p>
    <w:p>
      <w:pPr>
        <w:pStyle w:val="FirstParagraph"/>
      </w:pPr>
      <w:r>
        <w:t xml:space="preserve">Cash Received</w:t>
      </w:r>
    </w:p>
    <w:p>
      <w:pPr>
        <w:pStyle w:val="BodyText"/>
      </w:pPr>
      <w:r>
        <w:t xml:space="preserve">−</w:t>
      </w:r>
    </w:p>
    <w:p>
      <w:pPr>
        <w:pStyle w:val="BodyText"/>
      </w:pPr>
      <w:r>
        <w:t xml:space="preserve">Cash Paid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Closing Cash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Monthly cash movement</w:t>
      </w:r>
    </w:p>
    <w:p>
      <w:pPr>
        <w:pStyle w:val="Compact"/>
        <w:numPr>
          <w:ilvl w:val="0"/>
          <w:numId w:val="1012"/>
        </w:numPr>
      </w:pPr>
      <w:r>
        <w:t xml:space="preserve">Running cash balance</w:t>
      </w:r>
    </w:p>
    <w:p>
      <w:pPr>
        <w:pStyle w:val="Compact"/>
        <w:numPr>
          <w:ilvl w:val="0"/>
          <w:numId w:val="1012"/>
        </w:numPr>
      </w:pPr>
      <w:r>
        <w:t xml:space="preserve">Cash burn rate</w:t>
      </w:r>
    </w:p>
    <w:p>
      <w:pPr>
        <w:pStyle w:val="Compact"/>
        <w:numPr>
          <w:ilvl w:val="0"/>
          <w:numId w:val="1012"/>
        </w:numPr>
      </w:pPr>
      <w:r>
        <w:t xml:space="preserve">Cash runway</w:t>
      </w:r>
    </w:p>
    <w:p>
      <w:pPr>
        <w:pStyle w:val="Compact"/>
        <w:numPr>
          <w:ilvl w:val="0"/>
          <w:numId w:val="1012"/>
        </w:numPr>
      </w:pPr>
      <w:r>
        <w:t xml:space="preserve">Negative cash alerts</w:t>
      </w:r>
    </w:p>
    <w:p>
      <w:pPr>
        <w:pStyle w:val="FirstParagraph"/>
      </w:pPr>
      <w:r>
        <w:t xml:space="preserve">The system should highlight months with projected cash shortages and recommend corrective actions such as reducing expenses, delaying capital expenditure, or arranging additional financing.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alance-sheet-projection"/>
    <w:p>
      <w:pPr>
        <w:pStyle w:val="Heading1"/>
      </w:pPr>
      <w:r>
        <w:t xml:space="preserve">4. Balance Sheet Projection</w:t>
      </w:r>
    </w:p>
    <w:p>
      <w:pPr>
        <w:pStyle w:val="FirstParagraph"/>
      </w:pPr>
      <w:r>
        <w:t xml:space="preserve">Automatically generate projected balance sheets.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Current Assets</w:t>
      </w:r>
    </w:p>
    <w:p>
      <w:pPr>
        <w:pStyle w:val="Compact"/>
        <w:numPr>
          <w:ilvl w:val="0"/>
          <w:numId w:val="1013"/>
        </w:numPr>
      </w:pPr>
      <w:r>
        <w:t xml:space="preserve">Cash</w:t>
      </w:r>
    </w:p>
    <w:p>
      <w:pPr>
        <w:pStyle w:val="Compact"/>
        <w:numPr>
          <w:ilvl w:val="0"/>
          <w:numId w:val="1013"/>
        </w:numPr>
      </w:pPr>
      <w:r>
        <w:t xml:space="preserve">Accounts Receivable</w:t>
      </w:r>
    </w:p>
    <w:p>
      <w:pPr>
        <w:pStyle w:val="Compact"/>
        <w:numPr>
          <w:ilvl w:val="0"/>
          <w:numId w:val="1013"/>
        </w:numPr>
      </w:pPr>
      <w:r>
        <w:t xml:space="preserve">Inventory</w:t>
      </w:r>
    </w:p>
    <w:p>
      <w:pPr>
        <w:pStyle w:val="Compact"/>
        <w:numPr>
          <w:ilvl w:val="0"/>
          <w:numId w:val="1013"/>
        </w:numPr>
      </w:pPr>
      <w:r>
        <w:t xml:space="preserve">Prepayments</w:t>
      </w:r>
    </w:p>
    <w:p>
      <w:pPr>
        <w:pStyle w:val="FirstParagraph"/>
      </w:pPr>
      <w:r>
        <w:t xml:space="preserve">Non-current Assets</w:t>
      </w:r>
    </w:p>
    <w:p>
      <w:pPr>
        <w:pStyle w:val="Compact"/>
        <w:numPr>
          <w:ilvl w:val="0"/>
          <w:numId w:val="1014"/>
        </w:numPr>
      </w:pPr>
      <w:r>
        <w:t xml:space="preserve">Fixed Assets</w:t>
      </w:r>
    </w:p>
    <w:p>
      <w:pPr>
        <w:pStyle w:val="Compact"/>
        <w:numPr>
          <w:ilvl w:val="0"/>
          <w:numId w:val="1014"/>
        </w:numPr>
      </w:pPr>
      <w:r>
        <w:t xml:space="preserve">Investments</w:t>
      </w:r>
    </w:p>
    <w:p>
      <w:pPr>
        <w:pStyle w:val="Compact"/>
        <w:numPr>
          <w:ilvl w:val="0"/>
          <w:numId w:val="1014"/>
        </w:numPr>
      </w:pPr>
      <w:r>
        <w:t xml:space="preserve">Intangible Assets</w:t>
      </w:r>
    </w:p>
    <w:p>
      <w:pPr>
        <w:pStyle w:val="FirstParagraph"/>
      </w:pPr>
      <w:r>
        <w:t xml:space="preserve">Liabilities</w:t>
      </w:r>
    </w:p>
    <w:p>
      <w:pPr>
        <w:pStyle w:val="BodyText"/>
      </w:pPr>
      <w:r>
        <w:t xml:space="preserve">Current Liabilities</w:t>
      </w:r>
    </w:p>
    <w:p>
      <w:pPr>
        <w:pStyle w:val="Compact"/>
        <w:numPr>
          <w:ilvl w:val="0"/>
          <w:numId w:val="1015"/>
        </w:numPr>
      </w:pPr>
      <w:r>
        <w:t xml:space="preserve">Accounts Payable</w:t>
      </w:r>
    </w:p>
    <w:p>
      <w:pPr>
        <w:pStyle w:val="Compact"/>
        <w:numPr>
          <w:ilvl w:val="0"/>
          <w:numId w:val="1015"/>
        </w:numPr>
      </w:pPr>
      <w:r>
        <w:t xml:space="preserve">Taxes</w:t>
      </w:r>
    </w:p>
    <w:p>
      <w:pPr>
        <w:pStyle w:val="Compact"/>
        <w:numPr>
          <w:ilvl w:val="0"/>
          <w:numId w:val="1015"/>
        </w:numPr>
      </w:pPr>
      <w:r>
        <w:t xml:space="preserve">Current Loan Portion</w:t>
      </w:r>
    </w:p>
    <w:p>
      <w:pPr>
        <w:pStyle w:val="FirstParagraph"/>
      </w:pPr>
      <w:r>
        <w:t xml:space="preserve">Long-Term Liabilities</w:t>
      </w:r>
    </w:p>
    <w:p>
      <w:pPr>
        <w:pStyle w:val="Compact"/>
        <w:numPr>
          <w:ilvl w:val="0"/>
          <w:numId w:val="1016"/>
        </w:numPr>
      </w:pPr>
      <w:r>
        <w:t xml:space="preserve">Loans</w:t>
      </w:r>
    </w:p>
    <w:p>
      <w:pPr>
        <w:pStyle w:val="Compact"/>
        <w:numPr>
          <w:ilvl w:val="0"/>
          <w:numId w:val="1016"/>
        </w:numPr>
      </w:pPr>
      <w:r>
        <w:t xml:space="preserve">Deferred Liabilities</w:t>
      </w:r>
    </w:p>
    <w:p>
      <w:pPr>
        <w:pStyle w:val="FirstParagraph"/>
      </w:pPr>
      <w:r>
        <w:t xml:space="preserve">Equity</w:t>
      </w:r>
    </w:p>
    <w:p>
      <w:pPr>
        <w:pStyle w:val="Compact"/>
        <w:numPr>
          <w:ilvl w:val="0"/>
          <w:numId w:val="1017"/>
        </w:numPr>
      </w:pPr>
      <w:r>
        <w:t xml:space="preserve">Share Capital</w:t>
      </w:r>
    </w:p>
    <w:p>
      <w:pPr>
        <w:pStyle w:val="Compact"/>
        <w:numPr>
          <w:ilvl w:val="0"/>
          <w:numId w:val="1017"/>
        </w:numPr>
      </w:pPr>
      <w:r>
        <w:t xml:space="preserve">Retained Earnings</w:t>
      </w:r>
    </w:p>
    <w:p>
      <w:pPr>
        <w:pStyle w:val="Compact"/>
        <w:numPr>
          <w:ilvl w:val="0"/>
          <w:numId w:val="1017"/>
        </w:numPr>
      </w:pPr>
      <w:r>
        <w:t xml:space="preserve">Current Year Earnings</w:t>
      </w:r>
    </w:p>
    <w:p>
      <w:pPr>
        <w:pStyle w:val="FirstParagraph"/>
      </w:pPr>
      <w:r>
        <w:t xml:space="preserve">The projected balance sheet must always balance automatically.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18"/>
        </w:numPr>
      </w:pPr>
      <w:r>
        <w:t xml:space="preserve">Asset growth analysis</w:t>
      </w:r>
    </w:p>
    <w:p>
      <w:pPr>
        <w:pStyle w:val="Compact"/>
        <w:numPr>
          <w:ilvl w:val="0"/>
          <w:numId w:val="1018"/>
        </w:numPr>
      </w:pPr>
      <w:r>
        <w:t xml:space="preserve">Liability trend analysis</w:t>
      </w:r>
    </w:p>
    <w:p>
      <w:pPr>
        <w:pStyle w:val="Compact"/>
        <w:numPr>
          <w:ilvl w:val="0"/>
          <w:numId w:val="1018"/>
        </w:numPr>
      </w:pPr>
      <w:r>
        <w:t xml:space="preserve">Equity growth analysis</w:t>
      </w:r>
    </w:p>
    <w:p>
      <w:pPr>
        <w:pStyle w:val="Compact"/>
        <w:numPr>
          <w:ilvl w:val="0"/>
          <w:numId w:val="1018"/>
        </w:numPr>
      </w:pPr>
      <w:r>
        <w:t xml:space="preserve">Net worth projection</w:t>
      </w:r>
    </w:p>
    <w:p>
      <w:r>
        <w:pict>
          <v:rect style="width:0;height:1.5pt" o:hralign="center" o:hrstd="t" o:hr="t"/>
        </w:pict>
      </w:r>
    </w:p>
    <w:bookmarkEnd w:id="36"/>
    <w:bookmarkStart w:id="37" w:name="assumptions-engine"/>
    <w:p>
      <w:pPr>
        <w:pStyle w:val="Heading1"/>
      </w:pPr>
      <w:r>
        <w:t xml:space="preserve">5. Assumptions Engine</w:t>
      </w:r>
    </w:p>
    <w:p>
      <w:pPr>
        <w:pStyle w:val="FirstParagraph"/>
      </w:pPr>
      <w:r>
        <w:t xml:space="preserve">The assumptions engine controls every projection.</w:t>
      </w:r>
    </w:p>
    <w:p>
      <w:pPr>
        <w:pStyle w:val="BodyText"/>
      </w:pPr>
      <w:r>
        <w:t xml:space="preserve">Revenue</w:t>
      </w:r>
    </w:p>
    <w:p>
      <w:pPr>
        <w:pStyle w:val="Compact"/>
        <w:numPr>
          <w:ilvl w:val="0"/>
          <w:numId w:val="1019"/>
        </w:numPr>
      </w:pPr>
      <w:r>
        <w:t xml:space="preserve">Growth %</w:t>
      </w:r>
    </w:p>
    <w:p>
      <w:pPr>
        <w:pStyle w:val="Compact"/>
        <w:numPr>
          <w:ilvl w:val="0"/>
          <w:numId w:val="1019"/>
        </w:numPr>
      </w:pPr>
      <w:r>
        <w:t xml:space="preserve">Seasonal adjustments</w:t>
      </w:r>
    </w:p>
    <w:p>
      <w:pPr>
        <w:pStyle w:val="Compact"/>
        <w:numPr>
          <w:ilvl w:val="0"/>
          <w:numId w:val="1019"/>
        </w:numPr>
      </w:pPr>
      <w:r>
        <w:t xml:space="preserve">New customers</w:t>
      </w:r>
    </w:p>
    <w:p>
      <w:pPr>
        <w:pStyle w:val="Compact"/>
        <w:numPr>
          <w:ilvl w:val="0"/>
          <w:numId w:val="1019"/>
        </w:numPr>
      </w:pPr>
      <w:r>
        <w:t xml:space="preserve">Customer churn</w:t>
      </w:r>
    </w:p>
    <w:p>
      <w:pPr>
        <w:pStyle w:val="Compact"/>
        <w:numPr>
          <w:ilvl w:val="0"/>
          <w:numId w:val="1019"/>
        </w:numPr>
      </w:pPr>
      <w:r>
        <w:t xml:space="preserve">Product pricing</w:t>
      </w:r>
    </w:p>
    <w:p>
      <w:pPr>
        <w:pStyle w:val="FirstParagraph"/>
      </w:pPr>
      <w:r>
        <w:t xml:space="preserve">Expenses</w:t>
      </w:r>
    </w:p>
    <w:p>
      <w:pPr>
        <w:pStyle w:val="Compact"/>
        <w:numPr>
          <w:ilvl w:val="0"/>
          <w:numId w:val="1020"/>
        </w:numPr>
      </w:pPr>
      <w:r>
        <w:t xml:space="preserve">Inflation</w:t>
      </w:r>
    </w:p>
    <w:p>
      <w:pPr>
        <w:pStyle w:val="Compact"/>
        <w:numPr>
          <w:ilvl w:val="0"/>
          <w:numId w:val="1020"/>
        </w:numPr>
      </w:pPr>
      <w:r>
        <w:t xml:space="preserve">Salary increases</w:t>
      </w:r>
    </w:p>
    <w:p>
      <w:pPr>
        <w:pStyle w:val="Compact"/>
        <w:numPr>
          <w:ilvl w:val="0"/>
          <w:numId w:val="1020"/>
        </w:numPr>
      </w:pPr>
      <w:r>
        <w:t xml:space="preserve">Rent increases</w:t>
      </w:r>
    </w:p>
    <w:p>
      <w:pPr>
        <w:pStyle w:val="Compact"/>
        <w:numPr>
          <w:ilvl w:val="0"/>
          <w:numId w:val="1020"/>
        </w:numPr>
      </w:pPr>
      <w:r>
        <w:t xml:space="preserve">Utility increases</w:t>
      </w:r>
    </w:p>
    <w:p>
      <w:pPr>
        <w:pStyle w:val="Compact"/>
        <w:numPr>
          <w:ilvl w:val="0"/>
          <w:numId w:val="1020"/>
        </w:numPr>
      </w:pPr>
      <w:r>
        <w:t xml:space="preserve">Marketing budget</w:t>
      </w:r>
    </w:p>
    <w:p>
      <w:pPr>
        <w:pStyle w:val="FirstParagraph"/>
      </w:pPr>
      <w:r>
        <w:t xml:space="preserve">Assets</w:t>
      </w:r>
    </w:p>
    <w:p>
      <w:pPr>
        <w:pStyle w:val="Compact"/>
        <w:numPr>
          <w:ilvl w:val="0"/>
          <w:numId w:val="1021"/>
        </w:numPr>
      </w:pPr>
      <w:r>
        <w:t xml:space="preserve">Planned purchases</w:t>
      </w:r>
    </w:p>
    <w:p>
      <w:pPr>
        <w:pStyle w:val="Compact"/>
        <w:numPr>
          <w:ilvl w:val="0"/>
          <w:numId w:val="1021"/>
        </w:numPr>
      </w:pPr>
      <w:r>
        <w:t xml:space="preserve">Asset disposal</w:t>
      </w:r>
    </w:p>
    <w:p>
      <w:pPr>
        <w:pStyle w:val="Compact"/>
        <w:numPr>
          <w:ilvl w:val="0"/>
          <w:numId w:val="1021"/>
        </w:numPr>
      </w:pPr>
      <w:r>
        <w:t xml:space="preserve">Useful lives</w:t>
      </w:r>
    </w:p>
    <w:p>
      <w:pPr>
        <w:pStyle w:val="FirstParagraph"/>
      </w:pPr>
      <w:r>
        <w:t xml:space="preserve">Financing</w:t>
      </w:r>
    </w:p>
    <w:p>
      <w:pPr>
        <w:pStyle w:val="Compact"/>
        <w:numPr>
          <w:ilvl w:val="0"/>
          <w:numId w:val="1022"/>
        </w:numPr>
      </w:pPr>
      <w:r>
        <w:t xml:space="preserve">New loans</w:t>
      </w:r>
    </w:p>
    <w:p>
      <w:pPr>
        <w:pStyle w:val="Compact"/>
        <w:numPr>
          <w:ilvl w:val="0"/>
          <w:numId w:val="1022"/>
        </w:numPr>
      </w:pPr>
      <w:r>
        <w:t xml:space="preserve">Interest rates</w:t>
      </w:r>
    </w:p>
    <w:p>
      <w:pPr>
        <w:pStyle w:val="Compact"/>
        <w:numPr>
          <w:ilvl w:val="0"/>
          <w:numId w:val="1022"/>
        </w:numPr>
      </w:pPr>
      <w:r>
        <w:t xml:space="preserve">Repayment schedules</w:t>
      </w:r>
    </w:p>
    <w:p>
      <w:pPr>
        <w:pStyle w:val="FirstParagraph"/>
      </w:pPr>
      <w:r>
        <w:t xml:space="preserve">Tax</w:t>
      </w:r>
    </w:p>
    <w:p>
      <w:pPr>
        <w:pStyle w:val="Compact"/>
        <w:numPr>
          <w:ilvl w:val="0"/>
          <w:numId w:val="1023"/>
        </w:numPr>
      </w:pPr>
      <w:r>
        <w:t xml:space="preserve">Corporate Tax</w:t>
      </w:r>
    </w:p>
    <w:p>
      <w:pPr>
        <w:pStyle w:val="Compact"/>
        <w:numPr>
          <w:ilvl w:val="0"/>
          <w:numId w:val="1023"/>
        </w:numPr>
      </w:pPr>
      <w:r>
        <w:t xml:space="preserve">VAT</w:t>
      </w:r>
    </w:p>
    <w:p>
      <w:pPr>
        <w:pStyle w:val="Compact"/>
        <w:numPr>
          <w:ilvl w:val="0"/>
          <w:numId w:val="1023"/>
        </w:numPr>
      </w:pPr>
      <w:r>
        <w:t xml:space="preserve">Withholding Tax</w:t>
      </w:r>
    </w:p>
    <w:p>
      <w:pPr>
        <w:pStyle w:val="FirstParagraph"/>
      </w:pPr>
      <w:r>
        <w:t xml:space="preserve">Inventory</w:t>
      </w:r>
    </w:p>
    <w:p>
      <w:pPr>
        <w:pStyle w:val="Compact"/>
        <w:numPr>
          <w:ilvl w:val="0"/>
          <w:numId w:val="1024"/>
        </w:numPr>
      </w:pPr>
      <w:r>
        <w:t xml:space="preserve">Cost inflation</w:t>
      </w:r>
    </w:p>
    <w:p>
      <w:pPr>
        <w:pStyle w:val="Compact"/>
        <w:numPr>
          <w:ilvl w:val="0"/>
          <w:numId w:val="1024"/>
        </w:numPr>
      </w:pPr>
      <w:r>
        <w:t xml:space="preserve">Stock turnover</w:t>
      </w:r>
    </w:p>
    <w:p>
      <w:pPr>
        <w:pStyle w:val="Compact"/>
        <w:numPr>
          <w:ilvl w:val="0"/>
          <w:numId w:val="1024"/>
        </w:numPr>
      </w:pPr>
      <w:r>
        <w:t xml:space="preserve">Reorder strategy</w:t>
      </w:r>
    </w:p>
    <w:p>
      <w:pPr>
        <w:pStyle w:val="FirstParagraph"/>
      </w:pPr>
      <w:r>
        <w:t xml:space="preserve">Changing any assumption must instantly recalculate all projected reports.</w:t>
      </w:r>
    </w:p>
    <w:p>
      <w:r>
        <w:pict>
          <v:rect style="width:0;height:1.5pt" o:hralign="center" o:hrstd="t" o:hr="t"/>
        </w:pict>
      </w:r>
    </w:p>
    <w:bookmarkEnd w:id="37"/>
    <w:bookmarkStart w:id="38" w:name="scenario-planning"/>
    <w:p>
      <w:pPr>
        <w:pStyle w:val="Heading1"/>
      </w:pPr>
      <w:r>
        <w:t xml:space="preserve">6. Scenario Planning</w:t>
      </w:r>
    </w:p>
    <w:p>
      <w:pPr>
        <w:pStyle w:val="FirstParagraph"/>
      </w:pPr>
      <w:r>
        <w:t xml:space="preserve">Support multiple financial scenarios.</w:t>
      </w:r>
    </w:p>
    <w:p>
      <w:pPr>
        <w:pStyle w:val="BodyText"/>
      </w:pPr>
      <w:r>
        <w:t xml:space="preserve">Conservative</w:t>
      </w:r>
    </w:p>
    <w:p>
      <w:pPr>
        <w:pStyle w:val="BodyText"/>
      </w:pPr>
      <w:r>
        <w:t xml:space="preserve">Expected</w:t>
      </w:r>
    </w:p>
    <w:p>
      <w:pPr>
        <w:pStyle w:val="BodyText"/>
      </w:pPr>
      <w:r>
        <w:t xml:space="preserve">Optimistic</w:t>
      </w:r>
    </w:p>
    <w:p>
      <w:pPr>
        <w:pStyle w:val="BodyText"/>
      </w:pPr>
      <w:r>
        <w:t xml:space="preserve">Users should also be able to create custom scenarios.</w:t>
      </w:r>
    </w:p>
    <w:p>
      <w:pPr>
        <w:pStyle w:val="BodyText"/>
      </w:pPr>
      <w:r>
        <w:t xml:space="preserve">The interface should compare scenarios side by side.</w:t>
      </w:r>
    </w:p>
    <w:p>
      <w:pPr>
        <w:pStyle w:val="BodyText"/>
      </w:pPr>
      <w:r>
        <w:t xml:space="preserve">Metrics to compare include:</w:t>
      </w:r>
    </w:p>
    <w:p>
      <w:pPr>
        <w:pStyle w:val="Compact"/>
        <w:numPr>
          <w:ilvl w:val="0"/>
          <w:numId w:val="1025"/>
        </w:numPr>
      </w:pPr>
      <w:r>
        <w:t xml:space="preserve">Revenue</w:t>
      </w:r>
    </w:p>
    <w:p>
      <w:pPr>
        <w:pStyle w:val="Compact"/>
        <w:numPr>
          <w:ilvl w:val="0"/>
          <w:numId w:val="1025"/>
        </w:numPr>
      </w:pPr>
      <w:r>
        <w:t xml:space="preserve">Gross Profit</w:t>
      </w:r>
    </w:p>
    <w:p>
      <w:pPr>
        <w:pStyle w:val="Compact"/>
        <w:numPr>
          <w:ilvl w:val="0"/>
          <w:numId w:val="1025"/>
        </w:numPr>
      </w:pPr>
      <w:r>
        <w:t xml:space="preserve">Net Profit</w:t>
      </w:r>
    </w:p>
    <w:p>
      <w:pPr>
        <w:pStyle w:val="Compact"/>
        <w:numPr>
          <w:ilvl w:val="0"/>
          <w:numId w:val="1025"/>
        </w:numPr>
      </w:pPr>
      <w:r>
        <w:t xml:space="preserve">Cash Position</w:t>
      </w:r>
    </w:p>
    <w:p>
      <w:pPr>
        <w:pStyle w:val="Compact"/>
        <w:numPr>
          <w:ilvl w:val="0"/>
          <w:numId w:val="1025"/>
        </w:numPr>
      </w:pPr>
      <w:r>
        <w:t xml:space="preserve">Working Capital</w:t>
      </w:r>
    </w:p>
    <w:p>
      <w:pPr>
        <w:pStyle w:val="Compact"/>
        <w:numPr>
          <w:ilvl w:val="0"/>
          <w:numId w:val="1025"/>
        </w:numPr>
      </w:pPr>
      <w:r>
        <w:t xml:space="preserve">Equity</w:t>
      </w:r>
    </w:p>
    <w:p>
      <w:pPr>
        <w:pStyle w:val="Compact"/>
        <w:numPr>
          <w:ilvl w:val="0"/>
          <w:numId w:val="1025"/>
        </w:numPr>
      </w:pPr>
      <w:r>
        <w:t xml:space="preserve">Debt Ratios</w:t>
      </w:r>
    </w:p>
    <w:p>
      <w:pPr>
        <w:pStyle w:val="FirstParagraph"/>
      </w:pPr>
      <w:r>
        <w:t xml:space="preserve">Switching scenarios should update all charts and reports instantly.</w:t>
      </w:r>
    </w:p>
    <w:p>
      <w:r>
        <w:pict>
          <v:rect style="width:0;height:1.5pt" o:hralign="center" o:hrstd="t" o:hr="t"/>
        </w:pict>
      </w:r>
    </w:p>
    <w:bookmarkEnd w:id="38"/>
    <w:bookmarkStart w:id="39" w:name="variance-analysis"/>
    <w:p>
      <w:pPr>
        <w:pStyle w:val="Heading1"/>
      </w:pPr>
      <w:r>
        <w:t xml:space="preserve">7. Variance Analysis</w:t>
      </w:r>
    </w:p>
    <w:p>
      <w:pPr>
        <w:pStyle w:val="FirstParagraph"/>
      </w:pPr>
      <w:r>
        <w:t xml:space="preserve">Compare:</w:t>
      </w:r>
    </w:p>
    <w:p>
      <w:pPr>
        <w:pStyle w:val="BodyText"/>
      </w:pPr>
      <w:r>
        <w:t xml:space="preserve">Projected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t xml:space="preserve">Actual</w:t>
      </w:r>
    </w:p>
    <w:p>
      <w:pPr>
        <w:pStyle w:val="BodyText"/>
      </w:pPr>
      <w:r>
        <w:t xml:space="preserve">For every accounting period.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26"/>
        </w:numPr>
      </w:pPr>
      <w:r>
        <w:t xml:space="preserve">Amount</w:t>
      </w:r>
    </w:p>
    <w:p>
      <w:pPr>
        <w:pStyle w:val="Compact"/>
        <w:numPr>
          <w:ilvl w:val="0"/>
          <w:numId w:val="1026"/>
        </w:numPr>
      </w:pPr>
      <w:r>
        <w:t xml:space="preserve">Variance</w:t>
      </w:r>
    </w:p>
    <w:p>
      <w:pPr>
        <w:pStyle w:val="Compact"/>
        <w:numPr>
          <w:ilvl w:val="0"/>
          <w:numId w:val="1026"/>
        </w:numPr>
      </w:pPr>
      <w:r>
        <w:t xml:space="preserve">Percentage</w:t>
      </w:r>
    </w:p>
    <w:p>
      <w:pPr>
        <w:pStyle w:val="Compact"/>
        <w:numPr>
          <w:ilvl w:val="0"/>
          <w:numId w:val="1026"/>
        </w:numPr>
      </w:pPr>
      <w:r>
        <w:t xml:space="preserve">Status</w:t>
      </w:r>
    </w:p>
    <w:p>
      <w:pPr>
        <w:pStyle w:val="FirstParagraph"/>
      </w:pPr>
      <w:r>
        <w:t xml:space="preserve">Automatically generate explanations such as:</w:t>
      </w:r>
    </w:p>
    <w:p>
      <w:pPr>
        <w:pStyle w:val="BodyText"/>
      </w:pPr>
      <w:r>
        <w:t xml:space="preserve">“Revenue exceeded forecast by 14%.”</w:t>
      </w:r>
    </w:p>
    <w:p>
      <w:pPr>
        <w:pStyle w:val="BodyText"/>
      </w:pPr>
      <w:r>
        <w:t xml:space="preserve">“Payroll costs were 9% above budget.”</w:t>
      </w:r>
    </w:p>
    <w:p>
      <w:pPr>
        <w:pStyle w:val="BodyText"/>
      </w:pPr>
      <w:r>
        <w:t xml:space="preserve">“Inventory purchases were lower than projected.”</w:t>
      </w:r>
    </w:p>
    <w:p>
      <w:pPr>
        <w:pStyle w:val="BodyText"/>
      </w:pPr>
      <w:r>
        <w:t xml:space="preserve">Provide drill-down capability to the underlying transactions.</w:t>
      </w:r>
    </w:p>
    <w:p>
      <w:r>
        <w:pict>
          <v:rect style="width:0;height:1.5pt" o:hralign="center" o:hrstd="t" o:hr="t"/>
        </w:pict>
      </w:r>
    </w:p>
    <w:bookmarkEnd w:id="39"/>
    <w:bookmarkStart w:id="40" w:name="loan-readiness-centre"/>
    <w:p>
      <w:pPr>
        <w:pStyle w:val="Heading1"/>
      </w:pPr>
      <w:r>
        <w:t xml:space="preserve">8. Loan Readiness Centre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Help businesses prepare professional financial information before applying for finance.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Loan Readiness Score</w:t>
      </w:r>
    </w:p>
    <w:p>
      <w:pPr>
        <w:pStyle w:val="BodyText"/>
      </w:pPr>
      <w:r>
        <w:t xml:space="preserve">Financial Statement Status</w:t>
      </w:r>
    </w:p>
    <w:p>
      <w:pPr>
        <w:pStyle w:val="BodyText"/>
      </w:pPr>
      <w:r>
        <w:t xml:space="preserve">Cash Flow Stability</w:t>
      </w:r>
    </w:p>
    <w:p>
      <w:pPr>
        <w:pStyle w:val="BodyText"/>
      </w:pPr>
      <w:r>
        <w:t xml:space="preserve">Revenue Consistency</w:t>
      </w:r>
    </w:p>
    <w:p>
      <w:pPr>
        <w:pStyle w:val="BodyText"/>
      </w:pPr>
      <w:r>
        <w:t xml:space="preserve">Profitability Trend</w:t>
      </w:r>
    </w:p>
    <w:p>
      <w:pPr>
        <w:pStyle w:val="BodyText"/>
      </w:pPr>
      <w:r>
        <w:t xml:space="preserve">Working Capital Position</w:t>
      </w:r>
    </w:p>
    <w:p>
      <w:pPr>
        <w:pStyle w:val="BodyText"/>
      </w:pPr>
      <w:r>
        <w:t xml:space="preserve">Debt Capacity</w:t>
      </w:r>
    </w:p>
    <w:p>
      <w:pPr>
        <w:pStyle w:val="BodyText"/>
      </w:pPr>
      <w:r>
        <w:t xml:space="preserve">Interest Coverage</w:t>
      </w:r>
    </w:p>
    <w:p>
      <w:pPr>
        <w:pStyle w:val="BodyText"/>
      </w:pPr>
      <w:r>
        <w:t xml:space="preserve">Debt Service Coverage Ratio</w:t>
      </w:r>
    </w:p>
    <w:p>
      <w:pPr>
        <w:pStyle w:val="BodyText"/>
      </w:pPr>
      <w:r>
        <w:t xml:space="preserve">Current Ratio</w:t>
      </w:r>
    </w:p>
    <w:p>
      <w:pPr>
        <w:pStyle w:val="BodyText"/>
      </w:pPr>
      <w:r>
        <w:t xml:space="preserve">Quick Ratio</w:t>
      </w:r>
    </w:p>
    <w:p>
      <w:pPr>
        <w:pStyle w:val="BodyText"/>
      </w:pPr>
      <w:r>
        <w:t xml:space="preserve">Required Supporting Documents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Generate practical recommendations including:</w:t>
      </w:r>
    </w:p>
    <w:p>
      <w:pPr>
        <w:pStyle w:val="Compact"/>
        <w:numPr>
          <w:ilvl w:val="0"/>
          <w:numId w:val="1027"/>
        </w:numPr>
      </w:pPr>
      <w:r>
        <w:t xml:space="preserve">Improve receivable collections.</w:t>
      </w:r>
    </w:p>
    <w:p>
      <w:pPr>
        <w:pStyle w:val="Compact"/>
        <w:numPr>
          <w:ilvl w:val="0"/>
          <w:numId w:val="1027"/>
        </w:numPr>
      </w:pPr>
      <w:r>
        <w:t xml:space="preserve">Reduce short-term liabilities.</w:t>
      </w:r>
    </w:p>
    <w:p>
      <w:pPr>
        <w:pStyle w:val="Compact"/>
        <w:numPr>
          <w:ilvl w:val="0"/>
          <w:numId w:val="1027"/>
        </w:numPr>
      </w:pPr>
      <w:r>
        <w:t xml:space="preserve">Increase working capital.</w:t>
      </w:r>
    </w:p>
    <w:p>
      <w:pPr>
        <w:pStyle w:val="Compact"/>
        <w:numPr>
          <w:ilvl w:val="0"/>
          <w:numId w:val="1027"/>
        </w:numPr>
      </w:pPr>
      <w:r>
        <w:t xml:space="preserve">Improve profitability.</w:t>
      </w:r>
    </w:p>
    <w:p>
      <w:pPr>
        <w:pStyle w:val="Compact"/>
        <w:numPr>
          <w:ilvl w:val="0"/>
          <w:numId w:val="1027"/>
        </w:numPr>
      </w:pPr>
      <w:r>
        <w:t xml:space="preserve">Complete bank reconciliations.</w:t>
      </w:r>
    </w:p>
    <w:p>
      <w:pPr>
        <w:pStyle w:val="Compact"/>
        <w:numPr>
          <w:ilvl w:val="0"/>
          <w:numId w:val="1027"/>
        </w:numPr>
      </w:pPr>
      <w:r>
        <w:t xml:space="preserve">Close outstanding accounting periods.</w:t>
      </w:r>
    </w:p>
    <w:p>
      <w:pPr>
        <w:pStyle w:val="FirstParagraph"/>
      </w:pPr>
      <w:r>
        <w:t xml:space="preserve">Include a disclaimer that the assessment is an internal financial readiness indicator and does not guarantee approval by any lender.</w:t>
      </w:r>
    </w:p>
    <w:p>
      <w:r>
        <w:pict>
          <v:rect style="width:0;height:1.5pt" o:hralign="center" o:hrstd="t" o:hr="t"/>
        </w:pict>
      </w:r>
    </w:p>
    <w:bookmarkEnd w:id="40"/>
    <w:bookmarkStart w:id="41" w:name="trend-analysis"/>
    <w:p>
      <w:pPr>
        <w:pStyle w:val="Heading1"/>
      </w:pPr>
      <w:r>
        <w:t xml:space="preserve">9. Trend Analysis</w:t>
      </w:r>
    </w:p>
    <w:p>
      <w:pPr>
        <w:pStyle w:val="FirstParagraph"/>
      </w:pPr>
      <w:r>
        <w:t xml:space="preserve">Provide analytical views for: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Expenses</w:t>
      </w:r>
    </w:p>
    <w:p>
      <w:pPr>
        <w:pStyle w:val="BodyText"/>
      </w:pPr>
      <w:r>
        <w:t xml:space="preserve">Gross Profit</w:t>
      </w:r>
    </w:p>
    <w:p>
      <w:pPr>
        <w:pStyle w:val="BodyText"/>
      </w:pPr>
      <w:r>
        <w:t xml:space="preserve">Net Profit</w:t>
      </w:r>
    </w:p>
    <w:p>
      <w:pPr>
        <w:pStyle w:val="BodyText"/>
      </w:pPr>
      <w:r>
        <w:t xml:space="preserve">Cash Balance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Working Capital</w:t>
      </w:r>
    </w:p>
    <w:p>
      <w:pPr>
        <w:pStyle w:val="BodyText"/>
      </w:pPr>
      <w:r>
        <w:t xml:space="preserve">Debt</w:t>
      </w:r>
    </w:p>
    <w:p>
      <w:pPr>
        <w:pStyle w:val="BodyText"/>
      </w:pPr>
      <w:r>
        <w:t xml:space="preserve">Equity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Each chart should support:</w:t>
      </w:r>
    </w:p>
    <w:p>
      <w:pPr>
        <w:pStyle w:val="Compact"/>
        <w:numPr>
          <w:ilvl w:val="0"/>
          <w:numId w:val="1028"/>
        </w:numPr>
      </w:pPr>
      <w:r>
        <w:t xml:space="preserve">Monthly</w:t>
      </w:r>
    </w:p>
    <w:p>
      <w:pPr>
        <w:pStyle w:val="Compact"/>
        <w:numPr>
          <w:ilvl w:val="0"/>
          <w:numId w:val="1028"/>
        </w:numPr>
      </w:pPr>
      <w:r>
        <w:t xml:space="preserve">Quarterly</w:t>
      </w:r>
    </w:p>
    <w:p>
      <w:pPr>
        <w:pStyle w:val="Compact"/>
        <w:numPr>
          <w:ilvl w:val="0"/>
          <w:numId w:val="1028"/>
        </w:numPr>
      </w:pPr>
      <w:r>
        <w:t xml:space="preserve">Annual</w:t>
      </w:r>
    </w:p>
    <w:p>
      <w:pPr>
        <w:pStyle w:val="Compact"/>
        <w:numPr>
          <w:ilvl w:val="0"/>
          <w:numId w:val="1028"/>
        </w:numPr>
      </w:pPr>
      <w:r>
        <w:t xml:space="preserve">Historical vs Projected</w:t>
      </w:r>
    </w:p>
    <w:p>
      <w:pPr>
        <w:pStyle w:val="Compact"/>
        <w:numPr>
          <w:ilvl w:val="0"/>
          <w:numId w:val="1028"/>
        </w:numPr>
      </w:pPr>
      <w:r>
        <w:t xml:space="preserve">Comparison with previous years</w:t>
      </w:r>
    </w:p>
    <w:p>
      <w:r>
        <w:pict>
          <v:rect style="width:0;height:1.5pt" o:hralign="center" o:hrstd="t" o:hr="t"/>
        </w:pict>
      </w:r>
    </w:p>
    <w:bookmarkEnd w:id="41"/>
    <w:bookmarkStart w:id="42" w:name="projection-reports"/>
    <w:p>
      <w:pPr>
        <w:pStyle w:val="Heading1"/>
      </w:pPr>
      <w:r>
        <w:t xml:space="preserve">10. Projection Reports</w:t>
      </w:r>
    </w:p>
    <w:p>
      <w:pPr>
        <w:pStyle w:val="FirstParagraph"/>
      </w:pPr>
      <w:r>
        <w:t xml:space="preserve">Generate professional PDF and Excel reports.</w:t>
      </w:r>
    </w:p>
    <w:p>
      <w:pPr>
        <w:pStyle w:val="BodyText"/>
      </w:pPr>
      <w:r>
        <w:t xml:space="preserve">Reports include:</w:t>
      </w:r>
    </w:p>
    <w:p>
      <w:pPr>
        <w:pStyle w:val="BodyText"/>
      </w:pPr>
      <w:r>
        <w:t xml:space="preserve">Projected Profit &amp; Loss</w:t>
      </w:r>
    </w:p>
    <w:p>
      <w:pPr>
        <w:pStyle w:val="BodyText"/>
      </w:pPr>
      <w:r>
        <w:t xml:space="preserve">Projected Cash Flow</w:t>
      </w:r>
    </w:p>
    <w:p>
      <w:pPr>
        <w:pStyle w:val="BodyText"/>
      </w:pPr>
      <w:r>
        <w:t xml:space="preserve">Projected Balance Sheet</w:t>
      </w:r>
    </w:p>
    <w:p>
      <w:pPr>
        <w:pStyle w:val="BodyText"/>
      </w:pPr>
      <w:r>
        <w:t xml:space="preserve">Budget vs Actual</w:t>
      </w:r>
    </w:p>
    <w:p>
      <w:pPr>
        <w:pStyle w:val="BodyText"/>
      </w:pPr>
      <w:r>
        <w:t xml:space="preserve">Scenario Comparison</w:t>
      </w:r>
    </w:p>
    <w:p>
      <w:pPr>
        <w:pStyle w:val="BodyText"/>
      </w:pPr>
      <w:r>
        <w:t xml:space="preserve">Loan Readiness Report</w:t>
      </w:r>
    </w:p>
    <w:p>
      <w:pPr>
        <w:pStyle w:val="BodyText"/>
      </w:pPr>
      <w:r>
        <w:t xml:space="preserve">Financial Trend Report</w:t>
      </w:r>
    </w:p>
    <w:p>
      <w:pPr>
        <w:pStyle w:val="BodyText"/>
      </w:pPr>
      <w:r>
        <w:t xml:space="preserve">Executive Financial Summary</w:t>
      </w:r>
    </w:p>
    <w:p>
      <w:pPr>
        <w:pStyle w:val="BodyText"/>
      </w:pPr>
      <w:r>
        <w:t xml:space="preserve">Reports must include:</w:t>
      </w:r>
    </w:p>
    <w:p>
      <w:pPr>
        <w:pStyle w:val="Compact"/>
        <w:numPr>
          <w:ilvl w:val="0"/>
          <w:numId w:val="1029"/>
        </w:numPr>
      </w:pPr>
      <w:r>
        <w:t xml:space="preserve">Company branding</w:t>
      </w:r>
    </w:p>
    <w:p>
      <w:pPr>
        <w:pStyle w:val="Compact"/>
        <w:numPr>
          <w:ilvl w:val="0"/>
          <w:numId w:val="1029"/>
        </w:numPr>
      </w:pPr>
      <w:r>
        <w:t xml:space="preserve">Cover page</w:t>
      </w:r>
    </w:p>
    <w:p>
      <w:pPr>
        <w:pStyle w:val="Compact"/>
        <w:numPr>
          <w:ilvl w:val="0"/>
          <w:numId w:val="1029"/>
        </w:numPr>
      </w:pPr>
      <w:r>
        <w:t xml:space="preserve">Charts</w:t>
      </w:r>
    </w:p>
    <w:p>
      <w:pPr>
        <w:pStyle w:val="Compact"/>
        <w:numPr>
          <w:ilvl w:val="0"/>
          <w:numId w:val="1029"/>
        </w:numPr>
      </w:pPr>
      <w:r>
        <w:t xml:space="preserve">Financial tables</w:t>
      </w:r>
    </w:p>
    <w:p>
      <w:pPr>
        <w:pStyle w:val="Compact"/>
        <w:numPr>
          <w:ilvl w:val="0"/>
          <w:numId w:val="1029"/>
        </w:numPr>
      </w:pPr>
      <w:r>
        <w:t xml:space="preserve">Executive commentary</w:t>
      </w:r>
    </w:p>
    <w:p>
      <w:pPr>
        <w:pStyle w:val="Compact"/>
        <w:numPr>
          <w:ilvl w:val="0"/>
          <w:numId w:val="1029"/>
        </w:numPr>
      </w:pPr>
      <w:r>
        <w:t xml:space="preserve">Report generation date</w:t>
      </w:r>
    </w:p>
    <w:p>
      <w:pPr>
        <w:pStyle w:val="Compact"/>
        <w:numPr>
          <w:ilvl w:val="0"/>
          <w:numId w:val="1029"/>
        </w:numPr>
      </w:pPr>
      <w:r>
        <w:t xml:space="preserve">Approval signature section</w:t>
      </w:r>
    </w:p>
    <w:p>
      <w:r>
        <w:pict>
          <v:rect style="width:0;height:1.5pt" o:hralign="center" o:hrstd="t" o:hr="t"/>
        </w:pict>
      </w:r>
    </w:p>
    <w:bookmarkEnd w:id="42"/>
    <w:bookmarkStart w:id="43" w:name="ai-forecast-engine"/>
    <w:p>
      <w:pPr>
        <w:pStyle w:val="Heading1"/>
      </w:pPr>
      <w:r>
        <w:t xml:space="preserve">11. AI Forecast Engine</w:t>
      </w:r>
    </w:p>
    <w:p>
      <w:pPr>
        <w:pStyle w:val="FirstParagraph"/>
      </w:pPr>
      <w:r>
        <w:t xml:space="preserve">Develop an AI-assisted forecasting engine that analyzes historical accounting data and prepares intelligent projections.</w:t>
      </w:r>
    </w:p>
    <w:p>
      <w:pPr>
        <w:pStyle w:val="BodyText"/>
      </w:pPr>
      <w:r>
        <w:t xml:space="preserve">The AI should analyze:</w:t>
      </w:r>
    </w:p>
    <w:p>
      <w:pPr>
        <w:pStyle w:val="Compact"/>
        <w:numPr>
          <w:ilvl w:val="0"/>
          <w:numId w:val="1030"/>
        </w:numPr>
      </w:pPr>
      <w:r>
        <w:t xml:space="preserve">Revenue growth patterns</w:t>
      </w:r>
    </w:p>
    <w:p>
      <w:pPr>
        <w:pStyle w:val="Compact"/>
        <w:numPr>
          <w:ilvl w:val="0"/>
          <w:numId w:val="1030"/>
        </w:numPr>
      </w:pPr>
      <w:r>
        <w:t xml:space="preserve">Expense behaviour</w:t>
      </w:r>
    </w:p>
    <w:p>
      <w:pPr>
        <w:pStyle w:val="Compact"/>
        <w:numPr>
          <w:ilvl w:val="0"/>
          <w:numId w:val="1030"/>
        </w:numPr>
      </w:pPr>
      <w:r>
        <w:t xml:space="preserve">Customer payment trends</w:t>
      </w:r>
    </w:p>
    <w:p>
      <w:pPr>
        <w:pStyle w:val="Compact"/>
        <w:numPr>
          <w:ilvl w:val="0"/>
          <w:numId w:val="1030"/>
        </w:numPr>
      </w:pPr>
      <w:r>
        <w:t xml:space="preserve">Supplier payment patterns</w:t>
      </w:r>
    </w:p>
    <w:p>
      <w:pPr>
        <w:pStyle w:val="Compact"/>
        <w:numPr>
          <w:ilvl w:val="0"/>
          <w:numId w:val="1030"/>
        </w:numPr>
      </w:pPr>
      <w:r>
        <w:t xml:space="preserve">Inventory turnover</w:t>
      </w:r>
    </w:p>
    <w:p>
      <w:pPr>
        <w:pStyle w:val="Compact"/>
        <w:numPr>
          <w:ilvl w:val="0"/>
          <w:numId w:val="1030"/>
        </w:numPr>
      </w:pPr>
      <w:r>
        <w:t xml:space="preserve">Seasonal business cycles</w:t>
      </w:r>
    </w:p>
    <w:p>
      <w:pPr>
        <w:pStyle w:val="Compact"/>
        <w:numPr>
          <w:ilvl w:val="0"/>
          <w:numId w:val="1030"/>
        </w:numPr>
      </w:pPr>
      <w:r>
        <w:t xml:space="preserve">Profitability trends</w:t>
      </w:r>
    </w:p>
    <w:p>
      <w:pPr>
        <w:pStyle w:val="Compact"/>
        <w:numPr>
          <w:ilvl w:val="0"/>
          <w:numId w:val="1030"/>
        </w:numPr>
      </w:pPr>
      <w:r>
        <w:t xml:space="preserve">Cash flow movements</w:t>
      </w:r>
    </w:p>
    <w:p>
      <w:pPr>
        <w:pStyle w:val="FirstParagraph"/>
      </w:pPr>
      <w:r>
        <w:t xml:space="preserve">Using these insights, generate a draft forecast that users can review and adjust before saving.</w:t>
      </w:r>
    </w:p>
    <w:p>
      <w:pPr>
        <w:pStyle w:val="BodyText"/>
      </w:pPr>
      <w:r>
        <w:t xml:space="preserve">The AI should also produce plain-language summaries, for example:</w:t>
      </w:r>
    </w:p>
    <w:p>
      <w:pPr>
        <w:pStyle w:val="Compact"/>
        <w:numPr>
          <w:ilvl w:val="0"/>
          <w:numId w:val="1031"/>
        </w:numPr>
      </w:pPr>
      <w:r>
        <w:t xml:space="preserve">“Revenue is expected to grow by 16% over the next year based on the previous 24 months of performance.”</w:t>
      </w:r>
    </w:p>
    <w:p>
      <w:pPr>
        <w:pStyle w:val="Compact"/>
        <w:numPr>
          <w:ilvl w:val="0"/>
          <w:numId w:val="1031"/>
        </w:numPr>
      </w:pPr>
      <w:r>
        <w:t xml:space="preserve">“Cash flow is projected to become negative in September due to scheduled loan repayments and seasonal declines in sales.”</w:t>
      </w:r>
    </w:p>
    <w:p>
      <w:pPr>
        <w:pStyle w:val="Compact"/>
        <w:numPr>
          <w:ilvl w:val="0"/>
          <w:numId w:val="1031"/>
        </w:numPr>
      </w:pPr>
      <w:r>
        <w:t xml:space="preserve">“Operating expenses are increasing faster than revenue, which may reduce profit margins unless controlled.”</w:t>
      </w:r>
    </w:p>
    <w:p>
      <w:r>
        <w:pict>
          <v:rect style="width:0;height:1.5pt" o:hralign="center" o:hrstd="t" o:hr="t"/>
        </w:pict>
      </w:r>
    </w:p>
    <w:bookmarkEnd w:id="43"/>
    <w:bookmarkStart w:id="44" w:name="user-experience-requirements"/>
    <w:p>
      <w:pPr>
        <w:pStyle w:val="Heading1"/>
      </w:pPr>
      <w:r>
        <w:t xml:space="preserve">12. User Experience Requirements</w:t>
      </w:r>
    </w:p>
    <w:p>
      <w:pPr>
        <w:pStyle w:val="FirstParagraph"/>
      </w:pPr>
      <w:r>
        <w:t xml:space="preserve">The module must feel comparable to premium financial planning platforms.</w:t>
      </w:r>
    </w:p>
    <w:p>
      <w:pPr>
        <w:pStyle w:val="BodyText"/>
      </w:pPr>
      <w:r>
        <w:t xml:space="preserve">Design expectations:</w:t>
      </w:r>
    </w:p>
    <w:p>
      <w:pPr>
        <w:pStyle w:val="Compact"/>
        <w:numPr>
          <w:ilvl w:val="0"/>
          <w:numId w:val="1032"/>
        </w:numPr>
      </w:pPr>
      <w:r>
        <w:t xml:space="preserve">Executive-quality dashboard</w:t>
      </w:r>
    </w:p>
    <w:p>
      <w:pPr>
        <w:pStyle w:val="Compact"/>
        <w:numPr>
          <w:ilvl w:val="0"/>
          <w:numId w:val="1032"/>
        </w:numPr>
      </w:pPr>
      <w:r>
        <w:t xml:space="preserve">Responsive layouts</w:t>
      </w:r>
    </w:p>
    <w:p>
      <w:pPr>
        <w:pStyle w:val="Compact"/>
        <w:numPr>
          <w:ilvl w:val="0"/>
          <w:numId w:val="1032"/>
        </w:numPr>
      </w:pPr>
      <w:r>
        <w:t xml:space="preserve">Smooth transitions</w:t>
      </w:r>
    </w:p>
    <w:p>
      <w:pPr>
        <w:pStyle w:val="Compact"/>
        <w:numPr>
          <w:ilvl w:val="0"/>
          <w:numId w:val="1032"/>
        </w:numPr>
      </w:pPr>
      <w:r>
        <w:t xml:space="preserve">Interactive charts</w:t>
      </w:r>
    </w:p>
    <w:p>
      <w:pPr>
        <w:pStyle w:val="Compact"/>
        <w:numPr>
          <w:ilvl w:val="0"/>
          <w:numId w:val="1032"/>
        </w:numPr>
      </w:pPr>
      <w:r>
        <w:t xml:space="preserve">Consistent spacing</w:t>
      </w:r>
    </w:p>
    <w:p>
      <w:pPr>
        <w:pStyle w:val="Compact"/>
        <w:numPr>
          <w:ilvl w:val="0"/>
          <w:numId w:val="1032"/>
        </w:numPr>
      </w:pPr>
      <w:r>
        <w:t xml:space="preserve">Modern typography</w:t>
      </w:r>
    </w:p>
    <w:p>
      <w:pPr>
        <w:pStyle w:val="Compact"/>
        <w:numPr>
          <w:ilvl w:val="0"/>
          <w:numId w:val="1032"/>
        </w:numPr>
      </w:pPr>
      <w:r>
        <w:t xml:space="preserve">Professional icons</w:t>
      </w:r>
    </w:p>
    <w:p>
      <w:pPr>
        <w:pStyle w:val="Compact"/>
        <w:numPr>
          <w:ilvl w:val="0"/>
          <w:numId w:val="1032"/>
        </w:numPr>
      </w:pPr>
      <w:r>
        <w:t xml:space="preserve">Expandable report cards</w:t>
      </w:r>
    </w:p>
    <w:p>
      <w:pPr>
        <w:pStyle w:val="Compact"/>
        <w:numPr>
          <w:ilvl w:val="0"/>
          <w:numId w:val="1032"/>
        </w:numPr>
      </w:pPr>
      <w:r>
        <w:t xml:space="preserve">Drill-down capability</w:t>
      </w:r>
    </w:p>
    <w:p>
      <w:pPr>
        <w:pStyle w:val="Compact"/>
        <w:numPr>
          <w:ilvl w:val="0"/>
          <w:numId w:val="1032"/>
        </w:numPr>
      </w:pPr>
      <w:r>
        <w:t xml:space="preserve">Dark mode support</w:t>
      </w:r>
    </w:p>
    <w:p>
      <w:pPr>
        <w:pStyle w:val="Compact"/>
        <w:numPr>
          <w:ilvl w:val="0"/>
          <w:numId w:val="1032"/>
        </w:numPr>
      </w:pPr>
      <w:r>
        <w:t xml:space="preserve">Light mode support</w:t>
      </w:r>
    </w:p>
    <w:p>
      <w:pPr>
        <w:pStyle w:val="FirstParagraph"/>
      </w:pPr>
      <w:r>
        <w:t xml:space="preserve">The experience should prioritize clarity and confidence so that a business owner, accountant, bank officer, or investor can understand the financial outlook within minutes.</w:t>
      </w:r>
    </w:p>
    <w:p>
      <w:r>
        <w:pict>
          <v:rect style="width:0;height:1.5pt" o:hralign="center" o:hrstd="t" o:hr="t"/>
        </w:pict>
      </w:r>
    </w:p>
    <w:bookmarkEnd w:id="44"/>
    <w:bookmarkStart w:id="45" w:name="expected-outcome"/>
    <w:p>
      <w:pPr>
        <w:pStyle w:val="Heading1"/>
      </w:pPr>
      <w:r>
        <w:t xml:space="preserve">Expected Outcome</w:t>
      </w:r>
    </w:p>
    <w:p>
      <w:pPr>
        <w:pStyle w:val="FirstParagraph"/>
      </w:pPr>
      <w:r>
        <w:t xml:space="preserve">The completed module should allow any business using InsightBooks to:</w:t>
      </w:r>
    </w:p>
    <w:p>
      <w:pPr>
        <w:pStyle w:val="Compact"/>
        <w:numPr>
          <w:ilvl w:val="0"/>
          <w:numId w:val="1033"/>
        </w:numPr>
      </w:pPr>
      <w:r>
        <w:t xml:space="preserve">Understand where the business is heading financially.</w:t>
      </w:r>
    </w:p>
    <w:p>
      <w:pPr>
        <w:pStyle w:val="Compact"/>
        <w:numPr>
          <w:ilvl w:val="0"/>
          <w:numId w:val="1033"/>
        </w:numPr>
      </w:pPr>
      <w:r>
        <w:t xml:space="preserve">Forecast profitability, liquidity, and financial position.</w:t>
      </w:r>
    </w:p>
    <w:p>
      <w:pPr>
        <w:pStyle w:val="Compact"/>
        <w:numPr>
          <w:ilvl w:val="0"/>
          <w:numId w:val="1033"/>
        </w:numPr>
      </w:pPr>
      <w:r>
        <w:t xml:space="preserve">Compare multiple future scenarios.</w:t>
      </w:r>
    </w:p>
    <w:p>
      <w:pPr>
        <w:pStyle w:val="Compact"/>
        <w:numPr>
          <w:ilvl w:val="0"/>
          <w:numId w:val="1033"/>
        </w:numPr>
      </w:pPr>
      <w:r>
        <w:t xml:space="preserve">Monitor actual performance against projections.</w:t>
      </w:r>
    </w:p>
    <w:p>
      <w:pPr>
        <w:pStyle w:val="Compact"/>
        <w:numPr>
          <w:ilvl w:val="0"/>
          <w:numId w:val="1033"/>
        </w:numPr>
      </w:pPr>
      <w:r>
        <w:t xml:space="preserve">Produce lender-ready financial statements and supporting analysis.</w:t>
      </w:r>
    </w:p>
    <w:p>
      <w:pPr>
        <w:pStyle w:val="Compact"/>
        <w:numPr>
          <w:ilvl w:val="0"/>
          <w:numId w:val="1033"/>
        </w:numPr>
      </w:pPr>
      <w:r>
        <w:t xml:space="preserve">Generate professional executive reports suitable for banks, investors, boards of directors, and management.</w:t>
      </w:r>
    </w:p>
    <w:p>
      <w:pPr>
        <w:pStyle w:val="FirstParagraph"/>
      </w:pPr>
      <w:r>
        <w:t xml:space="preserve">The module should position InsightBooks as a leading financial planning and business intelligence platform for African SMEs, combining accounting accuracy with strategic forecasting and decision support.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2026-07-18T16:12:54Z</dcterms:created>
  <dcterms:modified xsi:type="dcterms:W3CDTF">2026-07-18T16:12:54Z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