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5B0" w:rsidRPr="005055B0" w:rsidRDefault="00767F82" w:rsidP="005A2B34">
      <w:pPr>
        <w:spacing w:line="480" w:lineRule="auto"/>
      </w:pPr>
      <w:r>
        <w:t>14.</w:t>
      </w:r>
      <w:r>
        <w:rPr>
          <w:rStyle w:val="apple-tab-span"/>
          <w:rFonts w:ascii="Arial" w:hAnsi="Arial" w:cs="Arial"/>
          <w:color w:val="000000"/>
          <w:sz w:val="23"/>
          <w:szCs w:val="23"/>
        </w:rPr>
        <w:tab/>
      </w:r>
      <w:r w:rsidR="005055B0" w:rsidRPr="005055B0">
        <w:t>“It is through literature that we learn about life. Through literature we profit from the experiences of others, comparing them with our own.” - Bob Cameron</w:t>
      </w:r>
    </w:p>
    <w:p w:rsidR="005055B0" w:rsidRPr="005055B0" w:rsidRDefault="005055B0" w:rsidP="005A2B34">
      <w:pPr>
        <w:spacing w:line="480" w:lineRule="auto"/>
        <w:rPr>
          <w:rFonts w:ascii="Times New Roman" w:eastAsia="Times New Roman" w:hAnsi="Times New Roman" w:cs="Times New Roman"/>
          <w:sz w:val="24"/>
          <w:szCs w:val="24"/>
          <w:lang w:eastAsia="en-CA"/>
        </w:rPr>
      </w:pPr>
      <w:r w:rsidRPr="005055B0">
        <w:rPr>
          <w:rFonts w:eastAsia="Times New Roman"/>
          <w:lang w:eastAsia="en-CA"/>
        </w:rPr>
        <w:tab/>
        <w:t xml:space="preserve">In Mitch </w:t>
      </w:r>
      <w:proofErr w:type="spellStart"/>
      <w:r w:rsidRPr="005055B0">
        <w:rPr>
          <w:rFonts w:eastAsia="Times New Roman"/>
          <w:lang w:eastAsia="en-CA"/>
        </w:rPr>
        <w:t>Albom’s</w:t>
      </w:r>
      <w:proofErr w:type="spellEnd"/>
      <w:r w:rsidRPr="005055B0">
        <w:rPr>
          <w:rFonts w:eastAsia="Times New Roman"/>
          <w:lang w:eastAsia="en-CA"/>
        </w:rPr>
        <w:t xml:space="preserve"> </w:t>
      </w:r>
      <w:r w:rsidRPr="00887142">
        <w:rPr>
          <w:rFonts w:eastAsia="Times New Roman"/>
          <w:i/>
          <w:lang w:eastAsia="en-CA"/>
        </w:rPr>
        <w:t xml:space="preserve">Tuesday’s with </w:t>
      </w:r>
      <w:proofErr w:type="spellStart"/>
      <w:r w:rsidRPr="00887142">
        <w:rPr>
          <w:rFonts w:eastAsia="Times New Roman"/>
          <w:i/>
          <w:lang w:eastAsia="en-CA"/>
        </w:rPr>
        <w:t>Morrie</w:t>
      </w:r>
      <w:proofErr w:type="spellEnd"/>
      <w:r w:rsidRPr="005055B0">
        <w:rPr>
          <w:rFonts w:eastAsia="Times New Roman"/>
          <w:lang w:eastAsia="en-CA"/>
        </w:rPr>
        <w:t xml:space="preserve">, </w:t>
      </w:r>
      <w:proofErr w:type="spellStart"/>
      <w:r w:rsidRPr="005055B0">
        <w:rPr>
          <w:rFonts w:eastAsia="Times New Roman"/>
          <w:lang w:eastAsia="en-CA"/>
        </w:rPr>
        <w:t>Albom</w:t>
      </w:r>
      <w:proofErr w:type="spellEnd"/>
      <w:r w:rsidRPr="005055B0">
        <w:rPr>
          <w:rFonts w:eastAsia="Times New Roman"/>
          <w:lang w:eastAsia="en-CA"/>
        </w:rPr>
        <w:t xml:space="preserve"> detailed his personal experiences with his professor </w:t>
      </w:r>
      <w:proofErr w:type="spellStart"/>
      <w:r w:rsidRPr="005055B0">
        <w:rPr>
          <w:rFonts w:eastAsia="Times New Roman"/>
          <w:lang w:eastAsia="en-CA"/>
        </w:rPr>
        <w:t>Morrie</w:t>
      </w:r>
      <w:proofErr w:type="spellEnd"/>
      <w:r w:rsidRPr="005055B0">
        <w:rPr>
          <w:rFonts w:eastAsia="Times New Roman"/>
          <w:lang w:eastAsia="en-CA"/>
        </w:rPr>
        <w:t xml:space="preserve"> Schwartz. Mitch also expressed how influential </w:t>
      </w:r>
      <w:proofErr w:type="spellStart"/>
      <w:r w:rsidRPr="005055B0">
        <w:rPr>
          <w:rFonts w:eastAsia="Times New Roman"/>
          <w:lang w:eastAsia="en-CA"/>
        </w:rPr>
        <w:t>Morrie</w:t>
      </w:r>
      <w:proofErr w:type="spellEnd"/>
      <w:r w:rsidRPr="005055B0">
        <w:rPr>
          <w:rFonts w:eastAsia="Times New Roman"/>
          <w:lang w:eastAsia="en-CA"/>
        </w:rPr>
        <w:t xml:space="preserve"> was to his friends, relatives, patients, and coworkers. Within this essay, the plot and story, character development, point of view, theme, and symbols will be articulated upon. The reader response theory and the above quote from Bob Cameron will be used to discuss how effectively </w:t>
      </w:r>
      <w:proofErr w:type="spellStart"/>
      <w:r w:rsidRPr="005055B0">
        <w:rPr>
          <w:rFonts w:eastAsia="Times New Roman"/>
          <w:lang w:eastAsia="en-CA"/>
        </w:rPr>
        <w:t>Albom</w:t>
      </w:r>
      <w:proofErr w:type="spellEnd"/>
      <w:r w:rsidRPr="005055B0">
        <w:rPr>
          <w:rFonts w:eastAsia="Times New Roman"/>
          <w:lang w:eastAsia="en-CA"/>
        </w:rPr>
        <w:t xml:space="preserve"> was able to convey his message to the reader.</w:t>
      </w:r>
    </w:p>
    <w:p w:rsidR="005055B0" w:rsidRPr="005055B0" w:rsidRDefault="005055B0" w:rsidP="005A2B34">
      <w:pPr>
        <w:spacing w:line="480" w:lineRule="auto"/>
        <w:rPr>
          <w:rFonts w:ascii="Times New Roman" w:eastAsia="Times New Roman" w:hAnsi="Times New Roman" w:cs="Times New Roman"/>
          <w:sz w:val="24"/>
          <w:szCs w:val="24"/>
          <w:lang w:eastAsia="en-CA"/>
        </w:rPr>
      </w:pPr>
      <w:r w:rsidRPr="005055B0">
        <w:rPr>
          <w:rFonts w:eastAsia="Times New Roman"/>
          <w:lang w:eastAsia="en-CA"/>
        </w:rPr>
        <w:tab/>
        <w:t xml:space="preserve">To begin the analysis, the plot and story will be discussed to understand how the non-linear chronological order left an emotional impact through the rising action, the falling action, and through Bob Cameron’s quote. As </w:t>
      </w:r>
      <w:proofErr w:type="spellStart"/>
      <w:r w:rsidRPr="005055B0">
        <w:rPr>
          <w:rFonts w:eastAsia="Times New Roman"/>
          <w:lang w:eastAsia="en-CA"/>
        </w:rPr>
        <w:t>Morrie’s</w:t>
      </w:r>
      <w:proofErr w:type="spellEnd"/>
      <w:r w:rsidRPr="005055B0">
        <w:rPr>
          <w:rFonts w:eastAsia="Times New Roman"/>
          <w:lang w:eastAsia="en-CA"/>
        </w:rPr>
        <w:t xml:space="preserve"> condition worsened, the rising action progressed since the characters became more emotional and more concerned about what </w:t>
      </w:r>
      <w:proofErr w:type="spellStart"/>
      <w:r w:rsidRPr="005055B0">
        <w:rPr>
          <w:rFonts w:eastAsia="Times New Roman"/>
          <w:lang w:eastAsia="en-CA"/>
        </w:rPr>
        <w:t>Morrie</w:t>
      </w:r>
      <w:proofErr w:type="spellEnd"/>
      <w:r w:rsidRPr="005055B0">
        <w:rPr>
          <w:rFonts w:eastAsia="Times New Roman"/>
          <w:lang w:eastAsia="en-CA"/>
        </w:rPr>
        <w:t xml:space="preserve"> thought and felt towards his death. The duration of </w:t>
      </w:r>
      <w:proofErr w:type="spellStart"/>
      <w:r w:rsidRPr="005055B0">
        <w:rPr>
          <w:rFonts w:eastAsia="Times New Roman"/>
          <w:lang w:eastAsia="en-CA"/>
        </w:rPr>
        <w:t>Morrie’s</w:t>
      </w:r>
      <w:proofErr w:type="spellEnd"/>
      <w:r w:rsidRPr="005055B0">
        <w:rPr>
          <w:rFonts w:eastAsia="Times New Roman"/>
          <w:lang w:eastAsia="en-CA"/>
        </w:rPr>
        <w:t xml:space="preserve"> funeral took place during the falling action. This was when Mitch had truly understood how much </w:t>
      </w:r>
      <w:proofErr w:type="spellStart"/>
      <w:r w:rsidRPr="005055B0">
        <w:rPr>
          <w:rFonts w:eastAsia="Times New Roman"/>
          <w:lang w:eastAsia="en-CA"/>
        </w:rPr>
        <w:t>Morrie’s</w:t>
      </w:r>
      <w:proofErr w:type="spellEnd"/>
      <w:r w:rsidRPr="005055B0">
        <w:rPr>
          <w:rFonts w:eastAsia="Times New Roman"/>
          <w:lang w:eastAsia="en-CA"/>
        </w:rPr>
        <w:t xml:space="preserve"> teachings had influenced him: “I look back sometimes at the person I was before I rediscovered my old professor. … I want to tell him what to look out for, what mistakes to [avoid,] ... to be more open, to ignore the lure of advertised values, to pay attention when your loved ones are speaking, as if it were th</w:t>
      </w:r>
      <w:r w:rsidR="00E7233C">
        <w:rPr>
          <w:rFonts w:eastAsia="Times New Roman"/>
          <w:lang w:eastAsia="en-CA"/>
        </w:rPr>
        <w:t>e last time you might hear them</w:t>
      </w:r>
      <w:r w:rsidRPr="005055B0">
        <w:rPr>
          <w:rFonts w:eastAsia="Times New Roman"/>
          <w:lang w:eastAsia="en-CA"/>
        </w:rPr>
        <w:t>”  (190)</w:t>
      </w:r>
      <w:r w:rsidR="00E7233C">
        <w:rPr>
          <w:rFonts w:eastAsia="Times New Roman"/>
          <w:lang w:eastAsia="en-CA"/>
        </w:rPr>
        <w:t>.</w:t>
      </w:r>
      <w:r w:rsidRPr="005055B0">
        <w:rPr>
          <w:rFonts w:eastAsia="Times New Roman"/>
          <w:lang w:eastAsia="en-CA"/>
        </w:rPr>
        <w:t xml:space="preserve"> The non-chronological order helped increase the depth of the characters experience and this complemented Cameron’s description of how the reader learns about their lives. The rising action developed with the ALS in </w:t>
      </w:r>
      <w:proofErr w:type="spellStart"/>
      <w:r w:rsidRPr="005055B0">
        <w:rPr>
          <w:rFonts w:eastAsia="Times New Roman"/>
          <w:lang w:eastAsia="en-CA"/>
        </w:rPr>
        <w:t>Morrie</w:t>
      </w:r>
      <w:proofErr w:type="spellEnd"/>
      <w:r w:rsidRPr="005055B0">
        <w:rPr>
          <w:rFonts w:eastAsia="Times New Roman"/>
          <w:lang w:eastAsia="en-CA"/>
        </w:rPr>
        <w:t xml:space="preserve">, the falling action occurred when </w:t>
      </w:r>
      <w:proofErr w:type="spellStart"/>
      <w:r w:rsidRPr="005055B0">
        <w:rPr>
          <w:rFonts w:eastAsia="Times New Roman"/>
          <w:lang w:eastAsia="en-CA"/>
        </w:rPr>
        <w:t>Morrie</w:t>
      </w:r>
      <w:proofErr w:type="spellEnd"/>
      <w:r w:rsidRPr="005055B0">
        <w:rPr>
          <w:rFonts w:eastAsia="Times New Roman"/>
          <w:lang w:eastAsia="en-CA"/>
        </w:rPr>
        <w:t xml:space="preserve"> had finally died, and the non-linear chronological order helped to convey Mitch and </w:t>
      </w:r>
      <w:proofErr w:type="spellStart"/>
      <w:r w:rsidRPr="005055B0">
        <w:rPr>
          <w:rFonts w:eastAsia="Times New Roman"/>
          <w:lang w:eastAsia="en-CA"/>
        </w:rPr>
        <w:t>Morrie’s</w:t>
      </w:r>
      <w:proofErr w:type="spellEnd"/>
      <w:r w:rsidRPr="005055B0">
        <w:rPr>
          <w:rFonts w:eastAsia="Times New Roman"/>
          <w:lang w:eastAsia="en-CA"/>
        </w:rPr>
        <w:t xml:space="preserve"> personal experiences to the reader.</w:t>
      </w:r>
    </w:p>
    <w:p w:rsidR="005055B0" w:rsidRPr="005055B0" w:rsidRDefault="005055B0" w:rsidP="005A2B34">
      <w:pPr>
        <w:spacing w:line="480" w:lineRule="auto"/>
        <w:ind w:firstLine="720"/>
        <w:rPr>
          <w:rFonts w:ascii="Times New Roman" w:eastAsia="Times New Roman" w:hAnsi="Times New Roman" w:cs="Times New Roman"/>
          <w:sz w:val="24"/>
          <w:szCs w:val="24"/>
          <w:lang w:eastAsia="en-CA"/>
        </w:rPr>
      </w:pPr>
      <w:r w:rsidRPr="005055B0">
        <w:rPr>
          <w:rFonts w:eastAsia="Times New Roman"/>
          <w:lang w:eastAsia="en-CA"/>
        </w:rPr>
        <w:t xml:space="preserve">Within the memoir, </w:t>
      </w:r>
      <w:proofErr w:type="spellStart"/>
      <w:r w:rsidRPr="005055B0">
        <w:rPr>
          <w:rFonts w:eastAsia="Times New Roman"/>
          <w:lang w:eastAsia="en-CA"/>
        </w:rPr>
        <w:t>Morrie</w:t>
      </w:r>
      <w:proofErr w:type="spellEnd"/>
      <w:r w:rsidRPr="005055B0">
        <w:rPr>
          <w:rFonts w:eastAsia="Times New Roman"/>
          <w:lang w:eastAsia="en-CA"/>
        </w:rPr>
        <w:t xml:space="preserve"> and Mitch were the main rounded characters, while a flat character was any character other than Mitch and </w:t>
      </w:r>
      <w:proofErr w:type="spellStart"/>
      <w:r w:rsidRPr="005055B0">
        <w:rPr>
          <w:rFonts w:eastAsia="Times New Roman"/>
          <w:lang w:eastAsia="en-CA"/>
        </w:rPr>
        <w:t>Morrie</w:t>
      </w:r>
      <w:proofErr w:type="spellEnd"/>
      <w:r w:rsidRPr="005055B0">
        <w:rPr>
          <w:rFonts w:eastAsia="Times New Roman"/>
          <w:lang w:eastAsia="en-CA"/>
        </w:rPr>
        <w:t xml:space="preserve"> such as their friends, family, and coworkers. If the author could have developed some of the flat characters the reader would have profited from their </w:t>
      </w:r>
      <w:r w:rsidRPr="005055B0">
        <w:rPr>
          <w:rFonts w:eastAsia="Times New Roman"/>
          <w:lang w:eastAsia="en-CA"/>
        </w:rPr>
        <w:lastRenderedPageBreak/>
        <w:t xml:space="preserve">experiences. Of the flat characters, </w:t>
      </w:r>
      <w:proofErr w:type="spellStart"/>
      <w:r w:rsidRPr="005055B0">
        <w:rPr>
          <w:rFonts w:eastAsia="Times New Roman"/>
          <w:lang w:eastAsia="en-CA"/>
        </w:rPr>
        <w:t>Morrie’s</w:t>
      </w:r>
      <w:proofErr w:type="spellEnd"/>
      <w:r w:rsidRPr="005055B0">
        <w:rPr>
          <w:rFonts w:eastAsia="Times New Roman"/>
          <w:lang w:eastAsia="en-CA"/>
        </w:rPr>
        <w:t xml:space="preserve"> family required the greatest need for the development from flat to round since they spent the most time with </w:t>
      </w:r>
      <w:proofErr w:type="spellStart"/>
      <w:r w:rsidRPr="005055B0">
        <w:rPr>
          <w:rFonts w:eastAsia="Times New Roman"/>
          <w:lang w:eastAsia="en-CA"/>
        </w:rPr>
        <w:t>Morrie</w:t>
      </w:r>
      <w:proofErr w:type="spellEnd"/>
      <w:r w:rsidRPr="005055B0">
        <w:rPr>
          <w:rFonts w:eastAsia="Times New Roman"/>
          <w:lang w:eastAsia="en-CA"/>
        </w:rPr>
        <w:t xml:space="preserve"> and were most likely suffering from more emotional pain than Mitch. However, considering Cameron’s quote, if the flat characters were to even be developed, then that may have taken away from the underlying plot, theme, or even </w:t>
      </w:r>
      <w:proofErr w:type="spellStart"/>
      <w:r w:rsidRPr="005055B0">
        <w:rPr>
          <w:rFonts w:eastAsia="Times New Roman"/>
          <w:lang w:eastAsia="en-CA"/>
        </w:rPr>
        <w:t>Morrie</w:t>
      </w:r>
      <w:proofErr w:type="spellEnd"/>
      <w:r w:rsidRPr="005055B0">
        <w:rPr>
          <w:rFonts w:eastAsia="Times New Roman"/>
          <w:lang w:eastAsia="en-CA"/>
        </w:rPr>
        <w:t xml:space="preserve"> and Mitch’s relationship.</w:t>
      </w:r>
    </w:p>
    <w:p w:rsidR="005055B0" w:rsidRPr="005055B0" w:rsidRDefault="005055B0" w:rsidP="005A2B34">
      <w:pPr>
        <w:spacing w:line="480" w:lineRule="auto"/>
        <w:rPr>
          <w:rFonts w:ascii="Times New Roman" w:eastAsia="Times New Roman" w:hAnsi="Times New Roman" w:cs="Times New Roman"/>
          <w:sz w:val="24"/>
          <w:szCs w:val="24"/>
          <w:lang w:eastAsia="en-CA"/>
        </w:rPr>
      </w:pPr>
      <w:r w:rsidRPr="005055B0">
        <w:rPr>
          <w:rFonts w:eastAsia="Times New Roman"/>
          <w:lang w:eastAsia="en-CA"/>
        </w:rPr>
        <w:tab/>
        <w:t xml:space="preserve">The point of view was exclusively presented through Mitch. Mitch had the ability to communicate </w:t>
      </w:r>
      <w:proofErr w:type="spellStart"/>
      <w:r w:rsidRPr="005055B0">
        <w:rPr>
          <w:rFonts w:eastAsia="Times New Roman"/>
          <w:lang w:eastAsia="en-CA"/>
        </w:rPr>
        <w:t>Morrie’s</w:t>
      </w:r>
      <w:proofErr w:type="spellEnd"/>
      <w:r w:rsidRPr="005055B0">
        <w:rPr>
          <w:rFonts w:eastAsia="Times New Roman"/>
          <w:lang w:eastAsia="en-CA"/>
        </w:rPr>
        <w:t xml:space="preserve"> perception, how Mitch described himself, and how Mitch compared himself before and after </w:t>
      </w:r>
      <w:proofErr w:type="spellStart"/>
      <w:r w:rsidRPr="005055B0">
        <w:rPr>
          <w:rFonts w:eastAsia="Times New Roman"/>
          <w:lang w:eastAsia="en-CA"/>
        </w:rPr>
        <w:t>Morrie’s</w:t>
      </w:r>
      <w:proofErr w:type="spellEnd"/>
      <w:r w:rsidRPr="005055B0">
        <w:rPr>
          <w:rFonts w:eastAsia="Times New Roman"/>
          <w:lang w:eastAsia="en-CA"/>
        </w:rPr>
        <w:t xml:space="preserve"> death. Mitch described </w:t>
      </w:r>
      <w:proofErr w:type="spellStart"/>
      <w:r w:rsidRPr="005055B0">
        <w:rPr>
          <w:rFonts w:eastAsia="Times New Roman"/>
          <w:lang w:eastAsia="en-CA"/>
        </w:rPr>
        <w:t>Morrie’s</w:t>
      </w:r>
      <w:proofErr w:type="spellEnd"/>
      <w:r w:rsidRPr="005055B0">
        <w:rPr>
          <w:rFonts w:eastAsia="Times New Roman"/>
          <w:lang w:eastAsia="en-CA"/>
        </w:rPr>
        <w:t xml:space="preserve"> personality and how he had felt about things by describing most of his earlier experiences with </w:t>
      </w:r>
      <w:proofErr w:type="spellStart"/>
      <w:r w:rsidRPr="005055B0">
        <w:rPr>
          <w:rFonts w:eastAsia="Times New Roman"/>
          <w:lang w:eastAsia="en-CA"/>
        </w:rPr>
        <w:t>Morrie</w:t>
      </w:r>
      <w:proofErr w:type="spellEnd"/>
      <w:r w:rsidRPr="005055B0">
        <w:rPr>
          <w:rFonts w:eastAsia="Times New Roman"/>
          <w:lang w:eastAsia="en-CA"/>
        </w:rPr>
        <w:t xml:space="preserve"> and by describing his personality after </w:t>
      </w:r>
      <w:proofErr w:type="spellStart"/>
      <w:r w:rsidRPr="005055B0">
        <w:rPr>
          <w:rFonts w:eastAsia="Times New Roman"/>
          <w:lang w:eastAsia="en-CA"/>
        </w:rPr>
        <w:t>Morrie</w:t>
      </w:r>
      <w:proofErr w:type="spellEnd"/>
      <w:r w:rsidRPr="005055B0">
        <w:rPr>
          <w:rFonts w:eastAsia="Times New Roman"/>
          <w:lang w:eastAsia="en-CA"/>
        </w:rPr>
        <w:t xml:space="preserve"> had been diagnosed with ALS. Throughout the memoir, Mitch characterized his personality as being a person who</w:t>
      </w:r>
      <w:r w:rsidR="007212F1">
        <w:rPr>
          <w:rFonts w:eastAsia="Times New Roman"/>
          <w:lang w:eastAsia="en-CA"/>
        </w:rPr>
        <w:t>,</w:t>
      </w:r>
      <w:r w:rsidRPr="005055B0">
        <w:rPr>
          <w:rFonts w:eastAsia="Times New Roman"/>
          <w:lang w:eastAsia="en-CA"/>
        </w:rPr>
        <w:t xml:space="preserve"> “never [cried]</w:t>
      </w:r>
      <w:proofErr w:type="gramStart"/>
      <w:r w:rsidRPr="005055B0">
        <w:rPr>
          <w:rFonts w:eastAsia="Times New Roman"/>
          <w:lang w:eastAsia="en-CA"/>
        </w:rPr>
        <w:t>”  (</w:t>
      </w:r>
      <w:proofErr w:type="gramEnd"/>
      <w:r w:rsidRPr="005055B0">
        <w:rPr>
          <w:rFonts w:eastAsia="Times New Roman"/>
          <w:lang w:eastAsia="en-CA"/>
        </w:rPr>
        <w:t xml:space="preserve">51), “traded lots of dreams for a bigger paycheck, and… never… realized [that he] was doing it”  (33). Bob Cameron described that people learn as they compare themselves to another person’s experience, and Mitch was constantly comparing himself to </w:t>
      </w:r>
      <w:proofErr w:type="spellStart"/>
      <w:r w:rsidRPr="005055B0">
        <w:rPr>
          <w:rFonts w:eastAsia="Times New Roman"/>
          <w:lang w:eastAsia="en-CA"/>
        </w:rPr>
        <w:t>Morrie</w:t>
      </w:r>
      <w:proofErr w:type="spellEnd"/>
      <w:r w:rsidRPr="005055B0">
        <w:rPr>
          <w:rFonts w:eastAsia="Times New Roman"/>
          <w:lang w:eastAsia="en-CA"/>
        </w:rPr>
        <w:t>. Using reader response theory, I feel this was effective in communicating the life lessons that Mitch had learned. From analyzing the point of view, the theme of the memoir shone through.</w:t>
      </w:r>
    </w:p>
    <w:p w:rsidR="005055B0" w:rsidRPr="005055B0" w:rsidRDefault="005055B0" w:rsidP="005A2B34">
      <w:pPr>
        <w:spacing w:line="480" w:lineRule="auto"/>
        <w:rPr>
          <w:rFonts w:ascii="Times New Roman" w:eastAsia="Times New Roman" w:hAnsi="Times New Roman" w:cs="Times New Roman"/>
          <w:sz w:val="24"/>
          <w:szCs w:val="24"/>
          <w:lang w:eastAsia="en-CA"/>
        </w:rPr>
      </w:pPr>
      <w:r w:rsidRPr="005055B0">
        <w:rPr>
          <w:rFonts w:eastAsia="Times New Roman"/>
          <w:lang w:eastAsia="en-CA"/>
        </w:rPr>
        <w:tab/>
        <w:t>The theme of the memoir was to explain that the gre</w:t>
      </w:r>
      <w:r w:rsidR="00E7233C">
        <w:rPr>
          <w:rFonts w:eastAsia="Times New Roman"/>
          <w:lang w:eastAsia="en-CA"/>
        </w:rPr>
        <w:t>atest lesson in life was love and t</w:t>
      </w:r>
      <w:r w:rsidRPr="005055B0">
        <w:rPr>
          <w:rFonts w:eastAsia="Times New Roman"/>
          <w:lang w:eastAsia="en-CA"/>
        </w:rPr>
        <w:t xml:space="preserve">his can be backed by how the author worded the title. The title of the novel, in full, was </w:t>
      </w:r>
      <w:r w:rsidRPr="00887142">
        <w:rPr>
          <w:rFonts w:eastAsia="Times New Roman"/>
          <w:i/>
          <w:lang w:eastAsia="en-CA"/>
        </w:rPr>
        <w:t xml:space="preserve">Tuesdays with </w:t>
      </w:r>
      <w:proofErr w:type="spellStart"/>
      <w:r w:rsidRPr="00887142">
        <w:rPr>
          <w:rFonts w:eastAsia="Times New Roman"/>
          <w:i/>
          <w:lang w:eastAsia="en-CA"/>
        </w:rPr>
        <w:t>Morrie</w:t>
      </w:r>
      <w:proofErr w:type="spellEnd"/>
      <w:r w:rsidRPr="00887142">
        <w:rPr>
          <w:rFonts w:eastAsia="Times New Roman"/>
          <w:i/>
          <w:lang w:eastAsia="en-CA"/>
        </w:rPr>
        <w:t>: an old man, a young man, and life’s greatest lesson</w:t>
      </w:r>
      <w:r w:rsidRPr="005055B0">
        <w:rPr>
          <w:rFonts w:eastAsia="Times New Roman"/>
          <w:lang w:eastAsia="en-CA"/>
        </w:rPr>
        <w:t xml:space="preserve">. From the title, one can identify that the underlying reason for picking the book up and deciding to read it would, at least partially, be based on the reader wanting to learn about “life’s greatest lesson”. One of the lessons </w:t>
      </w:r>
      <w:proofErr w:type="spellStart"/>
      <w:r w:rsidRPr="005055B0">
        <w:rPr>
          <w:rFonts w:eastAsia="Times New Roman"/>
          <w:lang w:eastAsia="en-CA"/>
        </w:rPr>
        <w:t>Morrie</w:t>
      </w:r>
      <w:proofErr w:type="spellEnd"/>
      <w:r w:rsidRPr="005055B0">
        <w:rPr>
          <w:rFonts w:eastAsia="Times New Roman"/>
          <w:lang w:eastAsia="en-CA"/>
        </w:rPr>
        <w:t xml:space="preserve"> communicated within </w:t>
      </w:r>
      <w:r w:rsidR="00E7233C">
        <w:rPr>
          <w:rFonts w:eastAsia="Times New Roman"/>
          <w:lang w:eastAsia="en-CA"/>
        </w:rPr>
        <w:t xml:space="preserve">the memoir </w:t>
      </w:r>
      <w:r w:rsidRPr="005055B0">
        <w:rPr>
          <w:rFonts w:eastAsia="Times New Roman"/>
          <w:lang w:eastAsia="en-CA"/>
        </w:rPr>
        <w:t xml:space="preserve">was about the value of money and wealth. </w:t>
      </w:r>
      <w:proofErr w:type="spellStart"/>
      <w:r w:rsidRPr="005055B0">
        <w:rPr>
          <w:rFonts w:eastAsia="Times New Roman"/>
          <w:lang w:eastAsia="en-CA"/>
        </w:rPr>
        <w:t>Morrie’s</w:t>
      </w:r>
      <w:proofErr w:type="spellEnd"/>
      <w:r w:rsidRPr="005055B0">
        <w:rPr>
          <w:rFonts w:eastAsia="Times New Roman"/>
          <w:lang w:eastAsia="en-CA"/>
        </w:rPr>
        <w:t xml:space="preserve"> mentally ill and depressed patients were</w:t>
      </w:r>
      <w:r w:rsidR="007212F1">
        <w:rPr>
          <w:rFonts w:eastAsia="Times New Roman"/>
          <w:lang w:eastAsia="en-CA"/>
        </w:rPr>
        <w:t>,</w:t>
      </w:r>
      <w:r w:rsidRPr="005055B0">
        <w:rPr>
          <w:rFonts w:eastAsia="Times New Roman"/>
          <w:lang w:eastAsia="en-CA"/>
        </w:rPr>
        <w:t xml:space="preserve"> “well-off, from rich families, [but] their wealth did not buy them happiness or contentment</w:t>
      </w:r>
      <w:proofErr w:type="gramStart"/>
      <w:r w:rsidRPr="005055B0">
        <w:rPr>
          <w:rFonts w:eastAsia="Times New Roman"/>
          <w:lang w:eastAsia="en-CA"/>
        </w:rPr>
        <w:t>”  (</w:t>
      </w:r>
      <w:proofErr w:type="gramEnd"/>
      <w:r w:rsidRPr="005055B0">
        <w:rPr>
          <w:rFonts w:eastAsia="Times New Roman"/>
          <w:lang w:eastAsia="en-CA"/>
        </w:rPr>
        <w:t xml:space="preserve">111). The lesson that </w:t>
      </w:r>
      <w:proofErr w:type="spellStart"/>
      <w:r w:rsidRPr="005055B0">
        <w:rPr>
          <w:rFonts w:eastAsia="Times New Roman"/>
          <w:lang w:eastAsia="en-CA"/>
        </w:rPr>
        <w:t>Morrie</w:t>
      </w:r>
      <w:proofErr w:type="spellEnd"/>
      <w:r w:rsidRPr="005055B0">
        <w:rPr>
          <w:rFonts w:eastAsia="Times New Roman"/>
          <w:lang w:eastAsia="en-CA"/>
        </w:rPr>
        <w:t xml:space="preserve"> was trying to convey was that people should strive for their dreams, and it was through literature that </w:t>
      </w:r>
      <w:proofErr w:type="spellStart"/>
      <w:r w:rsidRPr="005055B0">
        <w:rPr>
          <w:rFonts w:eastAsia="Times New Roman"/>
          <w:lang w:eastAsia="en-CA"/>
        </w:rPr>
        <w:t>Morrie</w:t>
      </w:r>
      <w:proofErr w:type="spellEnd"/>
      <w:r w:rsidRPr="005055B0">
        <w:rPr>
          <w:rFonts w:eastAsia="Times New Roman"/>
          <w:lang w:eastAsia="en-CA"/>
        </w:rPr>
        <w:t xml:space="preserve"> hoped this lesson would be learned. After reading the book, it can be </w:t>
      </w:r>
      <w:r w:rsidRPr="005055B0">
        <w:rPr>
          <w:rFonts w:eastAsia="Times New Roman"/>
          <w:lang w:eastAsia="en-CA"/>
        </w:rPr>
        <w:lastRenderedPageBreak/>
        <w:t>derived that the major theme of the memoir was to be at peace with what one desires, and that was Mitch’s greatest lesson of his life.</w:t>
      </w:r>
    </w:p>
    <w:p w:rsidR="005055B0" w:rsidRPr="005055B0" w:rsidRDefault="005055B0" w:rsidP="005A2B34">
      <w:pPr>
        <w:spacing w:line="480" w:lineRule="auto"/>
        <w:rPr>
          <w:rFonts w:ascii="Times New Roman" w:eastAsia="Times New Roman" w:hAnsi="Times New Roman" w:cs="Times New Roman"/>
          <w:sz w:val="24"/>
          <w:szCs w:val="24"/>
          <w:lang w:eastAsia="en-CA"/>
        </w:rPr>
      </w:pPr>
      <w:r w:rsidRPr="005055B0">
        <w:rPr>
          <w:rFonts w:eastAsia="Times New Roman"/>
          <w:lang w:eastAsia="en-CA"/>
        </w:rPr>
        <w:tab/>
        <w:t xml:space="preserve">Some of the symbols of the memoir was </w:t>
      </w:r>
      <w:proofErr w:type="spellStart"/>
      <w:r w:rsidRPr="005055B0">
        <w:rPr>
          <w:rFonts w:eastAsia="Times New Roman"/>
          <w:lang w:eastAsia="en-CA"/>
        </w:rPr>
        <w:t>Morrie’s</w:t>
      </w:r>
      <w:proofErr w:type="spellEnd"/>
      <w:r w:rsidRPr="005055B0">
        <w:rPr>
          <w:rFonts w:eastAsia="Times New Roman"/>
          <w:lang w:eastAsia="en-CA"/>
        </w:rPr>
        <w:t xml:space="preserve"> dying hibiscus plant, the continuous amount of food that Mitch brought </w:t>
      </w:r>
      <w:proofErr w:type="spellStart"/>
      <w:r w:rsidRPr="005055B0">
        <w:rPr>
          <w:rFonts w:eastAsia="Times New Roman"/>
          <w:lang w:eastAsia="en-CA"/>
        </w:rPr>
        <w:t>Morrie</w:t>
      </w:r>
      <w:proofErr w:type="spellEnd"/>
      <w:r w:rsidRPr="005055B0">
        <w:rPr>
          <w:rFonts w:eastAsia="Times New Roman"/>
          <w:lang w:eastAsia="en-CA"/>
        </w:rPr>
        <w:t>, and the concept of money. The hibiscus plant was a natural symbol that sat</w:t>
      </w:r>
      <w:r w:rsidR="007212F1">
        <w:rPr>
          <w:rFonts w:eastAsia="Times New Roman"/>
          <w:lang w:eastAsia="en-CA"/>
        </w:rPr>
        <w:t>,</w:t>
      </w:r>
      <w:r w:rsidRPr="005055B0">
        <w:rPr>
          <w:rFonts w:eastAsia="Times New Roman"/>
          <w:lang w:eastAsia="en-CA"/>
        </w:rPr>
        <w:t xml:space="preserve"> “by a window in the study where [they] could watch [the] small hibiscus plant shed its pink [leaves]</w:t>
      </w:r>
      <w:proofErr w:type="gramStart"/>
      <w:r w:rsidRPr="005055B0">
        <w:rPr>
          <w:rFonts w:eastAsia="Times New Roman"/>
          <w:lang w:eastAsia="en-CA"/>
        </w:rPr>
        <w:t>”  (</w:t>
      </w:r>
      <w:proofErr w:type="gramEnd"/>
      <w:r w:rsidRPr="005055B0">
        <w:rPr>
          <w:rFonts w:eastAsia="Times New Roman"/>
          <w:lang w:eastAsia="en-CA"/>
        </w:rPr>
        <w:t xml:space="preserve">1) and by the end of the memoir, </w:t>
      </w:r>
      <w:proofErr w:type="spellStart"/>
      <w:r w:rsidRPr="005055B0">
        <w:rPr>
          <w:rFonts w:eastAsia="Times New Roman"/>
          <w:lang w:eastAsia="en-CA"/>
        </w:rPr>
        <w:t>Morrie</w:t>
      </w:r>
      <w:proofErr w:type="spellEnd"/>
      <w:r w:rsidRPr="005055B0">
        <w:rPr>
          <w:rFonts w:eastAsia="Times New Roman"/>
          <w:lang w:eastAsia="en-CA"/>
        </w:rPr>
        <w:t xml:space="preserve"> had used the plant to symbolize “[death] ends a life, not a relationship.”  (174) Mitch always brought two meals with him every Tuesday which represented a conventional symbol whenever he came to visit </w:t>
      </w:r>
      <w:proofErr w:type="spellStart"/>
      <w:r w:rsidRPr="005055B0">
        <w:rPr>
          <w:rFonts w:eastAsia="Times New Roman"/>
          <w:lang w:eastAsia="en-CA"/>
        </w:rPr>
        <w:t>Morrie</w:t>
      </w:r>
      <w:proofErr w:type="spellEnd"/>
      <w:r w:rsidRPr="005055B0">
        <w:rPr>
          <w:rFonts w:eastAsia="Times New Roman"/>
          <w:lang w:eastAsia="en-CA"/>
        </w:rPr>
        <w:t xml:space="preserve">, as time went by, the fridge began to fill up with food. Throughout the memoir, the concept of money as a literary symbol had always been argued by </w:t>
      </w:r>
      <w:proofErr w:type="spellStart"/>
      <w:r w:rsidRPr="005055B0">
        <w:rPr>
          <w:rFonts w:eastAsia="Times New Roman"/>
          <w:lang w:eastAsia="en-CA"/>
        </w:rPr>
        <w:t>Morrie</w:t>
      </w:r>
      <w:proofErr w:type="spellEnd"/>
      <w:r w:rsidRPr="005055B0">
        <w:rPr>
          <w:rFonts w:eastAsia="Times New Roman"/>
          <w:lang w:eastAsia="en-CA"/>
        </w:rPr>
        <w:t xml:space="preserve"> as something that does not fulfill one’s life, but rather through love. The hibiscus plant was used to show how one naturally dies, the food to show how Mitch’s Tuesday visits were accumulating over time, and how money was not the solution to one’s desires.</w:t>
      </w:r>
    </w:p>
    <w:p w:rsidR="00A31405" w:rsidRDefault="005055B0" w:rsidP="005A2B34">
      <w:pPr>
        <w:spacing w:line="480" w:lineRule="auto"/>
        <w:rPr>
          <w:rFonts w:eastAsia="Times New Roman"/>
          <w:lang w:eastAsia="en-CA"/>
        </w:rPr>
      </w:pPr>
      <w:r w:rsidRPr="005055B0">
        <w:rPr>
          <w:rFonts w:eastAsia="Times New Roman"/>
          <w:lang w:eastAsia="en-CA"/>
        </w:rPr>
        <w:tab/>
        <w:t xml:space="preserve">Having used reader response theory and Bob Cameron’s quote, Mitch </w:t>
      </w:r>
      <w:proofErr w:type="spellStart"/>
      <w:r w:rsidRPr="005055B0">
        <w:rPr>
          <w:rFonts w:eastAsia="Times New Roman"/>
          <w:lang w:eastAsia="en-CA"/>
        </w:rPr>
        <w:t>Albom</w:t>
      </w:r>
      <w:proofErr w:type="spellEnd"/>
      <w:r w:rsidRPr="005055B0">
        <w:rPr>
          <w:rFonts w:eastAsia="Times New Roman"/>
          <w:lang w:eastAsia="en-CA"/>
        </w:rPr>
        <w:t xml:space="preserve"> was effective at conveying h</w:t>
      </w:r>
      <w:r w:rsidR="00E7233C">
        <w:rPr>
          <w:rFonts w:eastAsia="Times New Roman"/>
          <w:lang w:eastAsia="en-CA"/>
        </w:rPr>
        <w:t xml:space="preserve">is message. Through the </w:t>
      </w:r>
      <w:r w:rsidRPr="005055B0">
        <w:rPr>
          <w:rFonts w:eastAsia="Times New Roman"/>
          <w:lang w:eastAsia="en-CA"/>
        </w:rPr>
        <w:t xml:space="preserve">plot and story, character development, point of view, theme, and symbols </w:t>
      </w:r>
      <w:r w:rsidR="00E7233C">
        <w:rPr>
          <w:rFonts w:eastAsia="Times New Roman"/>
          <w:lang w:eastAsia="en-CA"/>
        </w:rPr>
        <w:t xml:space="preserve">that </w:t>
      </w:r>
      <w:r w:rsidRPr="005055B0">
        <w:rPr>
          <w:rFonts w:eastAsia="Times New Roman"/>
          <w:lang w:eastAsia="en-CA"/>
        </w:rPr>
        <w:t xml:space="preserve">were discussed, </w:t>
      </w:r>
      <w:proofErr w:type="spellStart"/>
      <w:r w:rsidRPr="005055B0">
        <w:rPr>
          <w:rFonts w:eastAsia="Times New Roman"/>
          <w:lang w:eastAsia="en-CA"/>
        </w:rPr>
        <w:t>Albom</w:t>
      </w:r>
      <w:proofErr w:type="spellEnd"/>
      <w:r w:rsidRPr="005055B0">
        <w:rPr>
          <w:rFonts w:eastAsia="Times New Roman"/>
          <w:lang w:eastAsia="en-CA"/>
        </w:rPr>
        <w:t xml:space="preserve"> </w:t>
      </w:r>
      <w:r w:rsidR="00E7233C">
        <w:rPr>
          <w:rFonts w:eastAsia="Times New Roman"/>
          <w:lang w:eastAsia="en-CA"/>
        </w:rPr>
        <w:t xml:space="preserve">identified which </w:t>
      </w:r>
      <w:r w:rsidRPr="005055B0">
        <w:rPr>
          <w:rFonts w:eastAsia="Times New Roman"/>
          <w:lang w:eastAsia="en-CA"/>
        </w:rPr>
        <w:t xml:space="preserve">subjects needed to be elaborated </w:t>
      </w:r>
      <w:r w:rsidR="00E7233C">
        <w:rPr>
          <w:rFonts w:eastAsia="Times New Roman"/>
          <w:lang w:eastAsia="en-CA"/>
        </w:rPr>
        <w:t xml:space="preserve">upon and which of these subjects deserved </w:t>
      </w:r>
      <w:r w:rsidRPr="005055B0">
        <w:rPr>
          <w:rFonts w:eastAsia="Times New Roman"/>
          <w:lang w:eastAsia="en-CA"/>
        </w:rPr>
        <w:t xml:space="preserve">subtleties. Therefore, when someone thinks of </w:t>
      </w:r>
      <w:proofErr w:type="spellStart"/>
      <w:r w:rsidRPr="005055B0">
        <w:rPr>
          <w:rFonts w:eastAsia="Times New Roman"/>
          <w:lang w:eastAsia="en-CA"/>
        </w:rPr>
        <w:t>Morrie</w:t>
      </w:r>
      <w:proofErr w:type="spellEnd"/>
      <w:r w:rsidRPr="005055B0">
        <w:rPr>
          <w:rFonts w:eastAsia="Times New Roman"/>
          <w:lang w:eastAsia="en-CA"/>
        </w:rPr>
        <w:t xml:space="preserve"> Schwartz, </w:t>
      </w:r>
      <w:proofErr w:type="spellStart"/>
      <w:r w:rsidRPr="005055B0">
        <w:rPr>
          <w:rFonts w:eastAsia="Times New Roman"/>
          <w:lang w:eastAsia="en-CA"/>
        </w:rPr>
        <w:t>Albom</w:t>
      </w:r>
      <w:proofErr w:type="spellEnd"/>
      <w:r w:rsidRPr="005055B0">
        <w:rPr>
          <w:rFonts w:eastAsia="Times New Roman"/>
          <w:lang w:eastAsia="en-CA"/>
        </w:rPr>
        <w:t xml:space="preserve"> will receive full credit for the amount of moral and philosophical education that was transmitted through </w:t>
      </w:r>
      <w:proofErr w:type="spellStart"/>
      <w:r w:rsidRPr="005055B0">
        <w:rPr>
          <w:rFonts w:eastAsia="Times New Roman"/>
          <w:lang w:eastAsia="en-CA"/>
        </w:rPr>
        <w:t>Morrie’s</w:t>
      </w:r>
      <w:proofErr w:type="spellEnd"/>
      <w:r w:rsidRPr="005055B0">
        <w:rPr>
          <w:rFonts w:eastAsia="Times New Roman"/>
          <w:lang w:eastAsia="en-CA"/>
        </w:rPr>
        <w:t xml:space="preserve"> death.</w:t>
      </w:r>
    </w:p>
    <w:p w:rsidR="00A31405" w:rsidRDefault="00A31405">
      <w:pPr>
        <w:rPr>
          <w:rFonts w:eastAsia="Times New Roman"/>
          <w:lang w:eastAsia="en-CA"/>
        </w:rPr>
      </w:pPr>
      <w:r>
        <w:rPr>
          <w:rFonts w:eastAsia="Times New Roman"/>
          <w:lang w:eastAsia="en-CA"/>
        </w:rPr>
        <w:br w:type="page"/>
      </w:r>
    </w:p>
    <w:sdt>
      <w:sdtPr>
        <w:id w:val="1927692762"/>
        <w:docPartObj>
          <w:docPartGallery w:val="Bibliographies"/>
          <w:docPartUnique/>
        </w:docPartObj>
      </w:sdtPr>
      <w:sdtEndPr>
        <w:rPr>
          <w:rFonts w:asciiTheme="minorHAnsi" w:eastAsiaTheme="minorHAnsi" w:hAnsiTheme="minorHAnsi" w:cstheme="minorBidi"/>
          <w:b/>
          <w:bCs/>
          <w:color w:val="auto"/>
          <w:sz w:val="22"/>
          <w:szCs w:val="22"/>
          <w:lang w:val="en-CA"/>
        </w:rPr>
      </w:sdtEndPr>
      <w:sdtContent>
        <w:p w:rsidR="00A31405" w:rsidRDefault="00A31405">
          <w:pPr>
            <w:pStyle w:val="Heading1"/>
          </w:pPr>
          <w:r>
            <w:t>Works Cited</w:t>
          </w:r>
        </w:p>
        <w:p w:rsidR="00A31405" w:rsidRDefault="00A31405" w:rsidP="00A31405">
          <w:pPr>
            <w:pStyle w:val="Bibliography"/>
            <w:ind w:left="720" w:hanging="720"/>
            <w:rPr>
              <w:noProof/>
              <w:sz w:val="24"/>
              <w:szCs w:val="24"/>
              <w:lang w:val="en-US"/>
            </w:rPr>
          </w:pPr>
          <w:r>
            <w:fldChar w:fldCharType="begin"/>
          </w:r>
          <w:r>
            <w:instrText xml:space="preserve"> BIBLIOGRAPHY </w:instrText>
          </w:r>
          <w:r>
            <w:fldChar w:fldCharType="separate"/>
          </w:r>
          <w:r>
            <w:rPr>
              <w:noProof/>
              <w:lang w:val="en-US"/>
            </w:rPr>
            <w:t xml:space="preserve">Albom, Mitch. </w:t>
          </w:r>
          <w:r>
            <w:rPr>
              <w:i/>
              <w:iCs/>
              <w:noProof/>
              <w:lang w:val="en-US"/>
            </w:rPr>
            <w:t>Tuesdays with Morrie: an old man, a young man, and life's greatest lesson</w:t>
          </w:r>
          <w:r>
            <w:rPr>
              <w:noProof/>
              <w:lang w:val="en-US"/>
            </w:rPr>
            <w:t>. New York: Broadway Books, 1997.</w:t>
          </w:r>
        </w:p>
        <w:p w:rsidR="00A31405" w:rsidRDefault="00A31405" w:rsidP="00A31405">
          <w:r>
            <w:rPr>
              <w:b/>
              <w:bCs/>
            </w:rPr>
            <w:fldChar w:fldCharType="end"/>
          </w:r>
        </w:p>
      </w:sdtContent>
    </w:sdt>
    <w:p w:rsidR="005055B0" w:rsidRDefault="005055B0" w:rsidP="005055B0"/>
    <w:p w:rsidR="00D33967" w:rsidRDefault="00D33967">
      <w:r>
        <w:br w:type="page"/>
      </w:r>
    </w:p>
    <w:p w:rsidR="00767F82" w:rsidRDefault="00D33967">
      <w:r>
        <w:lastRenderedPageBreak/>
        <w:t>15.</w:t>
      </w:r>
    </w:p>
    <w:p w:rsidR="00986B2F" w:rsidRDefault="00986B2F" w:rsidP="00986B2F">
      <w:pPr>
        <w:jc w:val="center"/>
      </w:pPr>
      <w:r>
        <w:rPr>
          <w:rFonts w:asciiTheme="majorHAnsi" w:hAnsiTheme="majorHAnsi"/>
          <w:sz w:val="24"/>
        </w:rPr>
        <w:t>Death and Loyalty: A Comparative Essay between King Lear and</w:t>
      </w:r>
      <w:r w:rsidR="006B6D94">
        <w:rPr>
          <w:rFonts w:asciiTheme="majorHAnsi" w:hAnsiTheme="majorHAnsi"/>
          <w:sz w:val="24"/>
        </w:rPr>
        <w:t xml:space="preserve"> Tuesdays with </w:t>
      </w:r>
      <w:proofErr w:type="spellStart"/>
      <w:r w:rsidR="006B6D94">
        <w:rPr>
          <w:rFonts w:asciiTheme="majorHAnsi" w:hAnsiTheme="majorHAnsi"/>
          <w:sz w:val="24"/>
        </w:rPr>
        <w:t>Morrie</w:t>
      </w:r>
      <w:proofErr w:type="spellEnd"/>
    </w:p>
    <w:p w:rsidR="006B6D94" w:rsidRDefault="00986B2F" w:rsidP="00C84EAD">
      <w:pPr>
        <w:spacing w:line="480" w:lineRule="auto"/>
        <w:ind w:firstLine="720"/>
      </w:pPr>
      <w:r>
        <w:t xml:space="preserve">How would you feel, act, and behave if you found out you were soon going to die? For </w:t>
      </w:r>
      <w:proofErr w:type="spellStart"/>
      <w:r>
        <w:t>Morrie</w:t>
      </w:r>
      <w:proofErr w:type="spellEnd"/>
      <w:r>
        <w:t xml:space="preserve"> Schwartz of </w:t>
      </w:r>
      <w:r>
        <w:rPr>
          <w:i/>
        </w:rPr>
        <w:t xml:space="preserve">Tuesdays with </w:t>
      </w:r>
      <w:proofErr w:type="spellStart"/>
      <w:r>
        <w:rPr>
          <w:i/>
        </w:rPr>
        <w:t>Morrie</w:t>
      </w:r>
      <w:proofErr w:type="spellEnd"/>
      <w:r>
        <w:rPr>
          <w:i/>
        </w:rPr>
        <w:t xml:space="preserve"> </w:t>
      </w:r>
      <w:r>
        <w:t xml:space="preserve">by Mitch </w:t>
      </w:r>
      <w:proofErr w:type="spellStart"/>
      <w:r>
        <w:t>Albom</w:t>
      </w:r>
      <w:proofErr w:type="spellEnd"/>
      <w:r>
        <w:t xml:space="preserve"> and </w:t>
      </w:r>
      <w:r w:rsidR="00F04929">
        <w:t xml:space="preserve">King </w:t>
      </w:r>
      <w:r>
        <w:t xml:space="preserve">Lear of </w:t>
      </w:r>
      <w:r>
        <w:rPr>
          <w:i/>
        </w:rPr>
        <w:t>King Lear</w:t>
      </w:r>
      <w:r>
        <w:t xml:space="preserve"> by William Shakespeare, they both</w:t>
      </w:r>
      <w:r w:rsidR="00DB6A6C">
        <w:t xml:space="preserve"> agreed to themselves that they</w:t>
      </w:r>
      <w:r>
        <w:t xml:space="preserve"> “would not be ashamed of dying” (</w:t>
      </w:r>
      <w:proofErr w:type="spellStart"/>
      <w:r>
        <w:t>Albom</w:t>
      </w:r>
      <w:proofErr w:type="spellEnd"/>
      <w:r>
        <w:t xml:space="preserve">, 10), but </w:t>
      </w:r>
      <w:r w:rsidR="00DB6A6C">
        <w:t xml:space="preserve">only one character perished with pain, while the other left his world with love. </w:t>
      </w:r>
      <w:proofErr w:type="spellStart"/>
      <w:r w:rsidR="00DB6A6C">
        <w:t>Morrie</w:t>
      </w:r>
      <w:proofErr w:type="spellEnd"/>
      <w:r w:rsidR="00DB6A6C">
        <w:t xml:space="preserve"> and Lear will both be compared in understanding how they came to understand their mortal situation, to understand loyalty, and </w:t>
      </w:r>
      <w:r w:rsidR="006B6D94">
        <w:t xml:space="preserve">to </w:t>
      </w:r>
      <w:r w:rsidR="00DB6A6C">
        <w:t>how the elements had treated them.</w:t>
      </w:r>
      <w:r w:rsidR="006B6D94">
        <w:t xml:space="preserve"> In these situations, </w:t>
      </w:r>
      <w:proofErr w:type="spellStart"/>
      <w:r w:rsidR="006B6D94">
        <w:t>Morrie</w:t>
      </w:r>
      <w:proofErr w:type="spellEnd"/>
      <w:r w:rsidR="006B6D94">
        <w:t xml:space="preserve"> and Lear gain the deepest wisdom on who they are to themselves from the actions they took as they both faded away from the living world.</w:t>
      </w:r>
    </w:p>
    <w:p w:rsidR="006B6D94" w:rsidRDefault="006B6D94" w:rsidP="00C84EAD">
      <w:pPr>
        <w:spacing w:line="480" w:lineRule="auto"/>
        <w:ind w:firstLine="720"/>
      </w:pPr>
      <w:r>
        <w:t xml:space="preserve">The speed which both characters accepted their death varied greatly since </w:t>
      </w:r>
      <w:proofErr w:type="spellStart"/>
      <w:r>
        <w:t>Morrie</w:t>
      </w:r>
      <w:proofErr w:type="spellEnd"/>
      <w:r>
        <w:t xml:space="preserve"> did not grieve about his death, while Lear drove himself to insanity in escaping the concept of his fall. It was in August of 1994 (</w:t>
      </w:r>
      <w:proofErr w:type="spellStart"/>
      <w:r>
        <w:t>Albom</w:t>
      </w:r>
      <w:proofErr w:type="spellEnd"/>
      <w:r>
        <w:t xml:space="preserve"> 10) that </w:t>
      </w:r>
      <w:proofErr w:type="spellStart"/>
      <w:r>
        <w:t>Morrie</w:t>
      </w:r>
      <w:proofErr w:type="spellEnd"/>
      <w:r>
        <w:t xml:space="preserve"> discovered he was going</w:t>
      </w:r>
      <w:r w:rsidR="00E2126A">
        <w:t xml:space="preserve"> to die, and from that he decided he was</w:t>
      </w:r>
      <w:r w:rsidR="007212F1">
        <w:t>,</w:t>
      </w:r>
      <w:r w:rsidR="00E2126A">
        <w:t xml:space="preserve"> “going to live… with dignity, with courage, with humor, with composure.”  (</w:t>
      </w:r>
      <w:proofErr w:type="spellStart"/>
      <w:r w:rsidR="00E2126A">
        <w:t>Albom</w:t>
      </w:r>
      <w:proofErr w:type="spellEnd"/>
      <w:r w:rsidR="00E2126A">
        <w:t>, 21) Lear did not accept that he was going to die and still wanted to be treated</w:t>
      </w:r>
      <w:r w:rsidR="007212F1">
        <w:t>,</w:t>
      </w:r>
      <w:r w:rsidR="00E2126A">
        <w:t xml:space="preserve"> “every </w:t>
      </w:r>
      <w:r w:rsidR="00E7233C">
        <w:t xml:space="preserve">inch a king” (Shakespeare, IV </w:t>
      </w:r>
      <w:proofErr w:type="gramStart"/>
      <w:r w:rsidR="00E7233C">
        <w:t>vi</w:t>
      </w:r>
      <w:proofErr w:type="gramEnd"/>
      <w:r w:rsidR="00E2126A">
        <w:t xml:space="preserve"> 122)</w:t>
      </w:r>
      <w:r w:rsidR="004F33EE">
        <w:t xml:space="preserve"> while he was dividing his land up </w:t>
      </w:r>
      <w:r w:rsidR="00CF21A6">
        <w:t>between</w:t>
      </w:r>
      <w:r w:rsidR="004F33EE">
        <w:t xml:space="preserve"> his daughters. Lear stuck to the concept of his righteousness so much so that he </w:t>
      </w:r>
      <w:r w:rsidR="00213444">
        <w:t xml:space="preserve">began to identify himself as two people, one piece of him as a father and another as a king; this </w:t>
      </w:r>
      <w:r w:rsidR="00CF21A6">
        <w:t>.</w:t>
      </w:r>
      <w:r w:rsidR="00213444">
        <w:t>shone through fr</w:t>
      </w:r>
      <w:r w:rsidR="00F04929">
        <w:t>om a statement to his daughters,</w:t>
      </w:r>
      <w:r w:rsidR="00213444">
        <w:t xml:space="preserve"> “Which of you shall we say doth l</w:t>
      </w:r>
      <w:r w:rsidR="00E7233C">
        <w:t xml:space="preserve">ove us most?”  (Shakespeare, I </w:t>
      </w:r>
      <w:proofErr w:type="spellStart"/>
      <w:r w:rsidR="00E7233C">
        <w:t>i</w:t>
      </w:r>
      <w:proofErr w:type="spellEnd"/>
      <w:r w:rsidR="00213444">
        <w:t xml:space="preserve"> 52)</w:t>
      </w:r>
      <w:r w:rsidR="004F33EE">
        <w:t>.</w:t>
      </w:r>
      <w:r w:rsidR="00213444">
        <w:t xml:space="preserve"> As both characters entered into their tragedy, </w:t>
      </w:r>
      <w:proofErr w:type="spellStart"/>
      <w:r w:rsidR="00213444">
        <w:t>Morrie</w:t>
      </w:r>
      <w:proofErr w:type="spellEnd"/>
      <w:r w:rsidR="00213444">
        <w:t xml:space="preserve"> was capable of choosing to live out his life in grace, while Lear was driven to insanity to keep his title, his land, and his knights.</w:t>
      </w:r>
    </w:p>
    <w:p w:rsidR="00063837" w:rsidRDefault="00063837" w:rsidP="00C84EAD">
      <w:pPr>
        <w:spacing w:line="480" w:lineRule="auto"/>
        <w:ind w:firstLine="720"/>
      </w:pPr>
      <w:r>
        <w:t xml:space="preserve">As tragedy manifests within one’s life, dependency gradually thickens and loyalty is tested. For </w:t>
      </w:r>
      <w:proofErr w:type="spellStart"/>
      <w:r>
        <w:t>Morrie</w:t>
      </w:r>
      <w:proofErr w:type="spellEnd"/>
      <w:r>
        <w:t xml:space="preserve">, loyalty was a blessing, while it was the final tragic blow to Lear. </w:t>
      </w:r>
      <w:proofErr w:type="spellStart"/>
      <w:r>
        <w:t>Morrie</w:t>
      </w:r>
      <w:proofErr w:type="spellEnd"/>
      <w:r>
        <w:t xml:space="preserve"> had many people within his life to whom stayed loyal to him, such as his family, his coworkers, his community, and from Mitch; </w:t>
      </w:r>
      <w:r w:rsidR="005945C2">
        <w:t>“‘My old friend,’ he whispered, ‘you’ve come back at last.’</w:t>
      </w:r>
      <w:r>
        <w:t>” (</w:t>
      </w:r>
      <w:proofErr w:type="spellStart"/>
      <w:r w:rsidR="005945C2">
        <w:t>Albom</w:t>
      </w:r>
      <w:proofErr w:type="spellEnd"/>
      <w:r w:rsidR="005945C2">
        <w:t>, 28</w:t>
      </w:r>
      <w:r>
        <w:t xml:space="preserve">). </w:t>
      </w:r>
      <w:r w:rsidR="00F04929">
        <w:t xml:space="preserve">Lear was only concerned </w:t>
      </w:r>
      <w:r w:rsidR="00CF21A6">
        <w:t>with</w:t>
      </w:r>
      <w:r w:rsidR="00F04929">
        <w:t xml:space="preserve"> </w:t>
      </w:r>
      <w:r w:rsidR="00F04929">
        <w:lastRenderedPageBreak/>
        <w:t>himself in the beginning a</w:t>
      </w:r>
      <w:r w:rsidR="00A4054A">
        <w:t>nd instead of identifying who was loyal to him, he played into his enemies by scorning his followers (</w:t>
      </w:r>
      <w:proofErr w:type="spellStart"/>
      <w:r w:rsidR="00A4054A">
        <w:t>Cordelia</w:t>
      </w:r>
      <w:proofErr w:type="spellEnd"/>
      <w:r w:rsidR="00A4054A">
        <w:t xml:space="preserve"> and Kent) for not being at par with his tricksters’ (</w:t>
      </w:r>
      <w:proofErr w:type="spellStart"/>
      <w:r w:rsidR="00A4054A">
        <w:t>Cordelia’s</w:t>
      </w:r>
      <w:proofErr w:type="spellEnd"/>
      <w:r w:rsidR="00A4054A">
        <w:t xml:space="preserve"> and Regan’s) deceptions. It was not until later that Lear understood how much </w:t>
      </w:r>
      <w:proofErr w:type="spellStart"/>
      <w:r w:rsidR="00A4054A">
        <w:t>Cordelia</w:t>
      </w:r>
      <w:proofErr w:type="spellEnd"/>
      <w:r w:rsidR="00A4054A">
        <w:t xml:space="preserve"> truly loved him and it wasn’t until she was dead that Lear </w:t>
      </w:r>
      <w:r w:rsidR="006B058A">
        <w:t>was also able to understan</w:t>
      </w:r>
      <w:r w:rsidR="00A4054A">
        <w:t>d that he had also abandoned Kent, his servant.</w:t>
      </w:r>
      <w:r w:rsidR="006B058A">
        <w:t xml:space="preserve"> “Kent; who in disguise / </w:t>
      </w:r>
      <w:proofErr w:type="spellStart"/>
      <w:r w:rsidR="006B058A">
        <w:t>Follow’d</w:t>
      </w:r>
      <w:proofErr w:type="spellEnd"/>
      <w:r w:rsidR="006B058A">
        <w:t xml:space="preserve"> his enemy king, and did him service”  (V iii 255) and after the King had died, told Albany that he would follow him even further into death (read: through suicide); “I have a journey, sir, shortly to go; / My master calls me, I must not say no”  (V iii 382). Loyalty for </w:t>
      </w:r>
      <w:proofErr w:type="spellStart"/>
      <w:r w:rsidR="006B058A">
        <w:t>Morrie</w:t>
      </w:r>
      <w:proofErr w:type="spellEnd"/>
      <w:r w:rsidR="006B058A">
        <w:t xml:space="preserve"> and Lear was exceptional in that both their servants/friends helped them through their battles as they slowly perished.</w:t>
      </w:r>
    </w:p>
    <w:p w:rsidR="004C1783" w:rsidRDefault="006B058A" w:rsidP="00C84EAD">
      <w:pPr>
        <w:spacing w:line="480" w:lineRule="auto"/>
        <w:ind w:firstLine="720"/>
      </w:pPr>
      <w:r>
        <w:t xml:space="preserve">Accepting one’s mortal situation and loyalty are two topics that have already been discussed, but </w:t>
      </w:r>
      <w:r w:rsidR="008D3D5A">
        <w:t xml:space="preserve">the final piece will discuss how </w:t>
      </w:r>
      <w:proofErr w:type="spellStart"/>
      <w:r w:rsidR="008D3D5A">
        <w:t>Morrie</w:t>
      </w:r>
      <w:proofErr w:type="spellEnd"/>
      <w:r w:rsidR="008D3D5A">
        <w:t xml:space="preserve"> and Lear survived from the elements that </w:t>
      </w:r>
      <w:r w:rsidR="004C1783">
        <w:t xml:space="preserve">had </w:t>
      </w:r>
      <w:r w:rsidR="008D3D5A">
        <w:t xml:space="preserve">tested </w:t>
      </w:r>
      <w:r w:rsidR="00450CC2">
        <w:t xml:space="preserve">them. </w:t>
      </w:r>
      <w:r w:rsidR="00501C9F">
        <w:t xml:space="preserve">Of the two, </w:t>
      </w:r>
      <w:proofErr w:type="spellStart"/>
      <w:r w:rsidR="00501C9F">
        <w:t>Morrie</w:t>
      </w:r>
      <w:proofErr w:type="spellEnd"/>
      <w:r w:rsidR="00501C9F">
        <w:t xml:space="preserve"> endured</w:t>
      </w:r>
      <w:r w:rsidR="004C1783">
        <w:t xml:space="preserve"> ALS to the point where</w:t>
      </w:r>
      <w:r w:rsidR="00501C9F">
        <w:t xml:space="preserve"> he would wake up</w:t>
      </w:r>
      <w:r w:rsidR="007A1DD4">
        <w:t>,</w:t>
      </w:r>
      <w:r w:rsidR="004C1783">
        <w:t xml:space="preserve"> </w:t>
      </w:r>
      <w:r w:rsidR="007A1DD4">
        <w:t>“</w:t>
      </w:r>
      <w:r w:rsidR="00501C9F">
        <w:t xml:space="preserve">some </w:t>
      </w:r>
      <w:r w:rsidR="007A1DD4">
        <w:t>mornings… [</w:t>
      </w:r>
      <w:proofErr w:type="gramStart"/>
      <w:r w:rsidR="00501C9F">
        <w:t>and</w:t>
      </w:r>
      <w:proofErr w:type="gramEnd"/>
      <w:r w:rsidR="007A1DD4">
        <w:t>] cry and cry and mourn for [himself]”  (</w:t>
      </w:r>
      <w:proofErr w:type="spellStart"/>
      <w:r w:rsidR="007A1DD4">
        <w:t>Albom</w:t>
      </w:r>
      <w:proofErr w:type="spellEnd"/>
      <w:r w:rsidR="007A1DD4">
        <w:t xml:space="preserve"> 21)</w:t>
      </w:r>
      <w:r w:rsidR="00501C9F">
        <w:t>, but would later hold on to his sanity</w:t>
      </w:r>
      <w:r w:rsidR="007A1DD4">
        <w:t xml:space="preserve"> and</w:t>
      </w:r>
      <w:r w:rsidR="00501C9F">
        <w:t>,</w:t>
      </w:r>
      <w:r w:rsidR="007A1DD4">
        <w:t xml:space="preserve"> “get up and say ‘I want to live . . .’”  (</w:t>
      </w:r>
      <w:proofErr w:type="spellStart"/>
      <w:r w:rsidR="007A1DD4">
        <w:t>Albom</w:t>
      </w:r>
      <w:proofErr w:type="spellEnd"/>
      <w:r w:rsidR="007A1DD4">
        <w:t xml:space="preserve"> 21).</w:t>
      </w:r>
      <w:r w:rsidR="00450CC2">
        <w:t xml:space="preserve"> </w:t>
      </w:r>
      <w:r w:rsidR="004C1783">
        <w:t xml:space="preserve">The </w:t>
      </w:r>
      <w:r w:rsidR="00CF457F">
        <w:t xml:space="preserve">elements lambasted Lear </w:t>
      </w:r>
      <w:r w:rsidR="004C1783">
        <w:t>through love</w:t>
      </w:r>
      <w:r w:rsidR="00CF457F">
        <w:t>,</w:t>
      </w:r>
      <w:r w:rsidR="004C1783">
        <w:t xml:space="preserve"> which was ironically what </w:t>
      </w:r>
      <w:proofErr w:type="spellStart"/>
      <w:r w:rsidR="004C1783">
        <w:t>Morri</w:t>
      </w:r>
      <w:r w:rsidR="00450CC2">
        <w:t>e</w:t>
      </w:r>
      <w:proofErr w:type="spellEnd"/>
      <w:r w:rsidR="00450CC2">
        <w:t xml:space="preserve"> was capable of holding on to</w:t>
      </w:r>
      <w:r w:rsidR="00CF457F">
        <w:t>, and was caused by the betrayal and the death of all his daughters</w:t>
      </w:r>
      <w:r w:rsidR="004C1783">
        <w:t xml:space="preserve"> and followers</w:t>
      </w:r>
      <w:r w:rsidR="00CF457F">
        <w:t xml:space="preserve">; “The wonder is, [Lear] hath endured so long: / [Lear] but </w:t>
      </w:r>
      <w:proofErr w:type="spellStart"/>
      <w:r w:rsidR="00CF457F">
        <w:t>usurp’d</w:t>
      </w:r>
      <w:proofErr w:type="spellEnd"/>
      <w:r w:rsidR="00CF457F">
        <w:t xml:space="preserve"> his life”  (V iii 376)</w:t>
      </w:r>
      <w:r w:rsidR="00CF21A6">
        <w:t xml:space="preserve">. As </w:t>
      </w:r>
      <w:proofErr w:type="spellStart"/>
      <w:r w:rsidR="00CF21A6">
        <w:t>Morrie’s</w:t>
      </w:r>
      <w:proofErr w:type="spellEnd"/>
      <w:r w:rsidR="00CF21A6">
        <w:t xml:space="preserve"> hea</w:t>
      </w:r>
      <w:r w:rsidR="00450CC2">
        <w:t>lth was taken from him and as Lear’s sanity diminished as his followers fell to his mistakes, they both learned how to die with love.</w:t>
      </w:r>
    </w:p>
    <w:p w:rsidR="00256604" w:rsidRPr="00256604" w:rsidRDefault="00CF457F" w:rsidP="00256604">
      <w:pPr>
        <w:spacing w:line="480" w:lineRule="auto"/>
        <w:ind w:firstLine="720"/>
      </w:pPr>
      <w:r>
        <w:t xml:space="preserve">From the actions that </w:t>
      </w:r>
      <w:proofErr w:type="spellStart"/>
      <w:r>
        <w:t>Morrie</w:t>
      </w:r>
      <w:proofErr w:type="spellEnd"/>
      <w:r>
        <w:t xml:space="preserve"> and Lear undertook as their deaths grew ever closer, wisdom deepened as they were emotionally tested. </w:t>
      </w:r>
      <w:proofErr w:type="spellStart"/>
      <w:r>
        <w:t>Morrie</w:t>
      </w:r>
      <w:proofErr w:type="spellEnd"/>
      <w:r>
        <w:t xml:space="preserve"> and Lear were compared in how they were able to </w:t>
      </w:r>
      <w:r w:rsidR="00F00D76">
        <w:t>accept their mortal existence, who was loyal to them, and how they had survived their tragedies. From all this, one can only understand that to die while having others to support you is far more heart-warming than to die a man regretting his actions for disloyalty.</w:t>
      </w:r>
      <w:bookmarkStart w:id="0" w:name="_GoBack"/>
      <w:bookmarkEnd w:id="0"/>
      <w:r w:rsidR="00256604">
        <w:br w:type="page"/>
      </w:r>
    </w:p>
    <w:sdt>
      <w:sdtPr>
        <w:id w:val="769968344"/>
        <w:docPartObj>
          <w:docPartGallery w:val="Bibliographies"/>
          <w:docPartUnique/>
        </w:docPartObj>
      </w:sdtPr>
      <w:sdtEndPr>
        <w:rPr>
          <w:rFonts w:asciiTheme="minorHAnsi" w:eastAsiaTheme="minorHAnsi" w:hAnsiTheme="minorHAnsi" w:cstheme="minorBidi"/>
          <w:b/>
          <w:bCs/>
          <w:color w:val="auto"/>
          <w:sz w:val="22"/>
          <w:szCs w:val="22"/>
          <w:lang w:val="en-CA"/>
        </w:rPr>
      </w:sdtEndPr>
      <w:sdtContent>
        <w:p w:rsidR="00A31405" w:rsidRDefault="00A31405">
          <w:pPr>
            <w:pStyle w:val="Heading1"/>
          </w:pPr>
          <w:r>
            <w:t>Works Cited</w:t>
          </w:r>
        </w:p>
        <w:p w:rsidR="00A31405" w:rsidRDefault="00A31405" w:rsidP="00A31405">
          <w:pPr>
            <w:pStyle w:val="Bibliography"/>
            <w:ind w:left="720" w:hanging="720"/>
            <w:rPr>
              <w:noProof/>
              <w:lang w:val="en-US"/>
            </w:rPr>
          </w:pPr>
          <w:r>
            <w:fldChar w:fldCharType="begin"/>
          </w:r>
          <w:r>
            <w:instrText xml:space="preserve"> BIBLIOGRAPHY </w:instrText>
          </w:r>
          <w:r>
            <w:fldChar w:fldCharType="separate"/>
          </w:r>
          <w:r>
            <w:rPr>
              <w:noProof/>
              <w:lang w:val="en-US"/>
            </w:rPr>
            <w:t xml:space="preserve">Albom, Mitch. </w:t>
          </w:r>
          <w:r>
            <w:rPr>
              <w:i/>
              <w:iCs/>
              <w:noProof/>
              <w:lang w:val="en-US"/>
            </w:rPr>
            <w:t>Tuesdays with Morrie: an old man, a young man, and life's greatest lesson</w:t>
          </w:r>
          <w:r>
            <w:rPr>
              <w:noProof/>
              <w:lang w:val="en-US"/>
            </w:rPr>
            <w:t>. New York: Broadway Books, 1997.</w:t>
          </w:r>
        </w:p>
        <w:p w:rsidR="00A31405" w:rsidRPr="00A31405" w:rsidRDefault="00A31405" w:rsidP="00A31405">
          <w:pPr>
            <w:rPr>
              <w:lang w:val="en-US"/>
            </w:rPr>
          </w:pPr>
          <w:r>
            <w:rPr>
              <w:lang w:val="en-US"/>
            </w:rPr>
            <w:t xml:space="preserve">Shakespeare, William. </w:t>
          </w:r>
          <w:r>
            <w:rPr>
              <w:i/>
              <w:lang w:val="en-US"/>
            </w:rPr>
            <w:t>King Lear</w:t>
          </w:r>
          <w:r>
            <w:rPr>
              <w:lang w:val="en-US"/>
            </w:rPr>
            <w:t>. Toronto: Signet Classic Shakespeare, 1998.</w:t>
          </w:r>
        </w:p>
        <w:p w:rsidR="00A31405" w:rsidRDefault="00A31405" w:rsidP="00A31405">
          <w:r>
            <w:rPr>
              <w:b/>
              <w:bCs/>
            </w:rPr>
            <w:fldChar w:fldCharType="end"/>
          </w:r>
        </w:p>
      </w:sdtContent>
    </w:sdt>
    <w:p w:rsidR="003C5615" w:rsidRDefault="003C5615" w:rsidP="007212F1">
      <w:pPr>
        <w:ind w:firstLine="720"/>
      </w:pPr>
    </w:p>
    <w:sectPr w:rsidR="003C5615">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6C2C" w:rsidRDefault="003A6C2C" w:rsidP="00CB7ECF">
      <w:pPr>
        <w:spacing w:after="0" w:line="240" w:lineRule="auto"/>
      </w:pPr>
      <w:r>
        <w:separator/>
      </w:r>
    </w:p>
  </w:endnote>
  <w:endnote w:type="continuationSeparator" w:id="0">
    <w:p w:rsidR="003A6C2C" w:rsidRDefault="003A6C2C" w:rsidP="00CB7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70743"/>
      <w:docPartObj>
        <w:docPartGallery w:val="Page Numbers (Bottom of Page)"/>
        <w:docPartUnique/>
      </w:docPartObj>
    </w:sdtPr>
    <w:sdtEndPr>
      <w:rPr>
        <w:noProof/>
      </w:rPr>
    </w:sdtEndPr>
    <w:sdtContent>
      <w:p w:rsidR="00CB7ECF" w:rsidRDefault="00CB7ECF">
        <w:pPr>
          <w:pStyle w:val="Footer"/>
          <w:jc w:val="right"/>
        </w:pPr>
        <w:r>
          <w:fldChar w:fldCharType="begin"/>
        </w:r>
        <w:r>
          <w:instrText xml:space="preserve"> PAGE   \* MERGEFORMAT </w:instrText>
        </w:r>
        <w:r>
          <w:fldChar w:fldCharType="separate"/>
        </w:r>
        <w:r w:rsidR="00256604">
          <w:rPr>
            <w:noProof/>
          </w:rPr>
          <w:t>6</w:t>
        </w:r>
        <w:r>
          <w:rPr>
            <w:noProof/>
          </w:rPr>
          <w:fldChar w:fldCharType="end"/>
        </w:r>
      </w:p>
    </w:sdtContent>
  </w:sdt>
  <w:p w:rsidR="00CB7ECF" w:rsidRDefault="00CB7E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6C2C" w:rsidRDefault="003A6C2C" w:rsidP="00CB7ECF">
      <w:pPr>
        <w:spacing w:after="0" w:line="240" w:lineRule="auto"/>
      </w:pPr>
      <w:r>
        <w:separator/>
      </w:r>
    </w:p>
  </w:footnote>
  <w:footnote w:type="continuationSeparator" w:id="0">
    <w:p w:rsidR="003A6C2C" w:rsidRDefault="003A6C2C" w:rsidP="00CB7E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7ECF" w:rsidRDefault="00CB7ECF">
    <w:pPr>
      <w:pStyle w:val="Header"/>
    </w:pPr>
    <w:r>
      <w:t>Ben A. Morgan</w:t>
    </w:r>
    <w:r>
      <w:tab/>
      <w:t>ENG 4U</w:t>
    </w:r>
    <w:r>
      <w:tab/>
      <w:t>Unit 3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E0240"/>
    <w:multiLevelType w:val="hybridMultilevel"/>
    <w:tmpl w:val="16F86A5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01716AE"/>
    <w:multiLevelType w:val="hybridMultilevel"/>
    <w:tmpl w:val="548856D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20C435A"/>
    <w:multiLevelType w:val="hybridMultilevel"/>
    <w:tmpl w:val="FCF6251C"/>
    <w:lvl w:ilvl="0" w:tplc="F21A5C4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57580110"/>
    <w:multiLevelType w:val="hybridMultilevel"/>
    <w:tmpl w:val="F282F8F8"/>
    <w:lvl w:ilvl="0" w:tplc="EF6E1228">
      <w:start w:val="1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6CF12705"/>
    <w:multiLevelType w:val="hybridMultilevel"/>
    <w:tmpl w:val="FE76BA9C"/>
    <w:lvl w:ilvl="0" w:tplc="10090015">
      <w:start w:val="1"/>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ECF"/>
    <w:rsid w:val="00000D1F"/>
    <w:rsid w:val="00063837"/>
    <w:rsid w:val="001034E2"/>
    <w:rsid w:val="0010645A"/>
    <w:rsid w:val="00213444"/>
    <w:rsid w:val="00256252"/>
    <w:rsid w:val="00256604"/>
    <w:rsid w:val="0026734C"/>
    <w:rsid w:val="002D6B5D"/>
    <w:rsid w:val="002F12B7"/>
    <w:rsid w:val="0030412E"/>
    <w:rsid w:val="00312B97"/>
    <w:rsid w:val="00335280"/>
    <w:rsid w:val="00352705"/>
    <w:rsid w:val="00374542"/>
    <w:rsid w:val="003A6C2C"/>
    <w:rsid w:val="003C5615"/>
    <w:rsid w:val="003F04DD"/>
    <w:rsid w:val="003F5663"/>
    <w:rsid w:val="004137AA"/>
    <w:rsid w:val="00450CC2"/>
    <w:rsid w:val="004C1783"/>
    <w:rsid w:val="004F33EE"/>
    <w:rsid w:val="00501C9F"/>
    <w:rsid w:val="005055B0"/>
    <w:rsid w:val="00534AEA"/>
    <w:rsid w:val="00547846"/>
    <w:rsid w:val="0055490D"/>
    <w:rsid w:val="005945C2"/>
    <w:rsid w:val="005A2B34"/>
    <w:rsid w:val="005D53E2"/>
    <w:rsid w:val="006B058A"/>
    <w:rsid w:val="006B6D94"/>
    <w:rsid w:val="007118E2"/>
    <w:rsid w:val="00715DDC"/>
    <w:rsid w:val="007212F1"/>
    <w:rsid w:val="00767F82"/>
    <w:rsid w:val="007A1DD4"/>
    <w:rsid w:val="007B725C"/>
    <w:rsid w:val="007C3F19"/>
    <w:rsid w:val="008034DF"/>
    <w:rsid w:val="00807333"/>
    <w:rsid w:val="00810530"/>
    <w:rsid w:val="008252C4"/>
    <w:rsid w:val="0082698D"/>
    <w:rsid w:val="0085717C"/>
    <w:rsid w:val="00877240"/>
    <w:rsid w:val="00887142"/>
    <w:rsid w:val="008928E1"/>
    <w:rsid w:val="008A0EC9"/>
    <w:rsid w:val="008C0D0C"/>
    <w:rsid w:val="008D3D5A"/>
    <w:rsid w:val="008E63E9"/>
    <w:rsid w:val="009520F6"/>
    <w:rsid w:val="0098569A"/>
    <w:rsid w:val="00986B2F"/>
    <w:rsid w:val="009B7197"/>
    <w:rsid w:val="009F14FF"/>
    <w:rsid w:val="009F2599"/>
    <w:rsid w:val="00A01B23"/>
    <w:rsid w:val="00A31405"/>
    <w:rsid w:val="00A4054A"/>
    <w:rsid w:val="00B24AD9"/>
    <w:rsid w:val="00B629F7"/>
    <w:rsid w:val="00C0025B"/>
    <w:rsid w:val="00C7696B"/>
    <w:rsid w:val="00C84EAD"/>
    <w:rsid w:val="00CA1109"/>
    <w:rsid w:val="00CB7ECF"/>
    <w:rsid w:val="00CD3412"/>
    <w:rsid w:val="00CF21A6"/>
    <w:rsid w:val="00CF457F"/>
    <w:rsid w:val="00D33967"/>
    <w:rsid w:val="00DA69B9"/>
    <w:rsid w:val="00DB6A6C"/>
    <w:rsid w:val="00DC34CF"/>
    <w:rsid w:val="00DF35C0"/>
    <w:rsid w:val="00E01493"/>
    <w:rsid w:val="00E2126A"/>
    <w:rsid w:val="00E467F1"/>
    <w:rsid w:val="00E67C3A"/>
    <w:rsid w:val="00E7233C"/>
    <w:rsid w:val="00F00D76"/>
    <w:rsid w:val="00F04929"/>
    <w:rsid w:val="00F50A86"/>
    <w:rsid w:val="00F71201"/>
    <w:rsid w:val="00FB6465"/>
    <w:rsid w:val="00FC619B"/>
    <w:rsid w:val="00FE38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3EF1213-A023-4D95-BABB-C5AFB309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C5615"/>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7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ECF"/>
  </w:style>
  <w:style w:type="paragraph" w:styleId="Footer">
    <w:name w:val="footer"/>
    <w:basedOn w:val="Normal"/>
    <w:link w:val="FooterChar"/>
    <w:uiPriority w:val="99"/>
    <w:unhideWhenUsed/>
    <w:rsid w:val="00CB7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ECF"/>
  </w:style>
  <w:style w:type="paragraph" w:styleId="ListParagraph">
    <w:name w:val="List Paragraph"/>
    <w:basedOn w:val="Normal"/>
    <w:uiPriority w:val="34"/>
    <w:qFormat/>
    <w:rsid w:val="00807333"/>
    <w:pPr>
      <w:ind w:left="720"/>
      <w:contextualSpacing/>
    </w:pPr>
  </w:style>
  <w:style w:type="character" w:customStyle="1" w:styleId="Heading1Char">
    <w:name w:val="Heading 1 Char"/>
    <w:basedOn w:val="DefaultParagraphFont"/>
    <w:link w:val="Heading1"/>
    <w:uiPriority w:val="9"/>
    <w:rsid w:val="003C5615"/>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3C5615"/>
  </w:style>
  <w:style w:type="paragraph" w:styleId="NormalWeb">
    <w:name w:val="Normal (Web)"/>
    <w:basedOn w:val="Normal"/>
    <w:uiPriority w:val="99"/>
    <w:semiHidden/>
    <w:unhideWhenUsed/>
    <w:rsid w:val="00767F8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apple-tab-span">
    <w:name w:val="apple-tab-span"/>
    <w:basedOn w:val="DefaultParagraphFont"/>
    <w:rsid w:val="00767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914100">
      <w:bodyDiv w:val="1"/>
      <w:marLeft w:val="0"/>
      <w:marRight w:val="0"/>
      <w:marTop w:val="0"/>
      <w:marBottom w:val="0"/>
      <w:divBdr>
        <w:top w:val="none" w:sz="0" w:space="0" w:color="auto"/>
        <w:left w:val="none" w:sz="0" w:space="0" w:color="auto"/>
        <w:bottom w:val="none" w:sz="0" w:space="0" w:color="auto"/>
        <w:right w:val="none" w:sz="0" w:space="0" w:color="auto"/>
      </w:divBdr>
    </w:div>
    <w:div w:id="1203907564">
      <w:bodyDiv w:val="1"/>
      <w:marLeft w:val="0"/>
      <w:marRight w:val="0"/>
      <w:marTop w:val="0"/>
      <w:marBottom w:val="0"/>
      <w:divBdr>
        <w:top w:val="none" w:sz="0" w:space="0" w:color="auto"/>
        <w:left w:val="none" w:sz="0" w:space="0" w:color="auto"/>
        <w:bottom w:val="none" w:sz="0" w:space="0" w:color="auto"/>
        <w:right w:val="none" w:sz="0" w:space="0" w:color="auto"/>
      </w:divBdr>
    </w:div>
    <w:div w:id="1365205993">
      <w:bodyDiv w:val="1"/>
      <w:marLeft w:val="0"/>
      <w:marRight w:val="0"/>
      <w:marTop w:val="0"/>
      <w:marBottom w:val="0"/>
      <w:divBdr>
        <w:top w:val="none" w:sz="0" w:space="0" w:color="auto"/>
        <w:left w:val="none" w:sz="0" w:space="0" w:color="auto"/>
        <w:bottom w:val="none" w:sz="0" w:space="0" w:color="auto"/>
        <w:right w:val="none" w:sz="0" w:space="0" w:color="auto"/>
      </w:divBdr>
    </w:div>
    <w:div w:id="1417703500">
      <w:bodyDiv w:val="1"/>
      <w:marLeft w:val="0"/>
      <w:marRight w:val="0"/>
      <w:marTop w:val="0"/>
      <w:marBottom w:val="0"/>
      <w:divBdr>
        <w:top w:val="none" w:sz="0" w:space="0" w:color="auto"/>
        <w:left w:val="none" w:sz="0" w:space="0" w:color="auto"/>
        <w:bottom w:val="none" w:sz="0" w:space="0" w:color="auto"/>
        <w:right w:val="none" w:sz="0" w:space="0" w:color="auto"/>
      </w:divBdr>
    </w:div>
    <w:div w:id="142148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Alb97</b:Tag>
    <b:SourceType>Book</b:SourceType>
    <b:Guid>{224E7C7F-77EA-4246-A9F1-C7D37B5833D5}</b:Guid>
    <b:Title>Tuesdays with Morrie: an old man, a young man, and life's greatest lesson</b:Title>
    <b:Year>1997</b:Year>
    <b:City>New York</b:City>
    <b:Publisher>Broadway Books</b:Publisher>
    <b:Author>
      <b:Author>
        <b:NameList>
          <b:Person>
            <b:Last>Albom</b:Last>
            <b:First>Mitch</b:First>
          </b:Person>
        </b:NameList>
      </b:Author>
    </b:Author>
    <b:RefOrder>1</b:RefOrder>
  </b:Source>
</b:Sources>
</file>

<file path=customXml/itemProps1.xml><?xml version="1.0" encoding="utf-8"?>
<ds:datastoreItem xmlns:ds="http://schemas.openxmlformats.org/officeDocument/2006/customXml" ds:itemID="{94C58EB7-E217-4698-BBD5-68489F413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7</Pages>
  <Words>1628</Words>
  <Characters>9280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20</cp:revision>
  <dcterms:created xsi:type="dcterms:W3CDTF">2013-05-13T21:14:00Z</dcterms:created>
  <dcterms:modified xsi:type="dcterms:W3CDTF">2013-10-03T02:42:00Z</dcterms:modified>
</cp:coreProperties>
</file>