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2.5.0.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</w:t>
            </w:r>
          </w:p>
        </w:tc>
        <w:tc>
          <w:tcPr/>
          <w:p>
            <w:pPr>
              <w:pStyle w:val="Compact"/>
            </w:pPr>
            <w:r>
              <w:t xml:space="preserve">Modell pyannote community-1 (CC BY 4.0), von Argmax nach Core ML umgewandelt und quantisiert;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auf der Neural Engine des Macs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2.5.0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pyannote community-1-TDNN)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2026-09-13T22:13:31Z</dcterms:created>
  <dcterms:modified xsi:type="dcterms:W3CDTF">2026-09-13T22:13:31Z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