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79889032fd9e374878e31e63de7f809c521a8e"/>
    <w:p>
      <w:pPr>
        <w:pStyle w:val="Heading1"/>
      </w:pPr>
      <w:r>
        <w:t xml:space="preserve">LocalTranscript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11 settembre 2026, LocalTranscript 2.4.0.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LocalTranscript, versione</w:t>
      </w:r>
      <w:r>
        <w:t xml:space="preserve"> </w:t>
      </w:r>
      <w:r>
        <w:rPr>
          <w:rStyle w:val="VerbatimChar"/>
        </w:rPr>
        <w:t xml:space="preserve">[2.4.0]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o video viene letto dal file system</w:t>
      </w:r>
      <w:r>
        <w:t xml:space="preserve"> </w:t>
      </w:r>
      <w:r>
        <w:t xml:space="preserve">locale del dispositivo (audio: MP3, WAV, M4A, OGG, FLAC; video: MP4,</w:t>
      </w:r>
      <w:r>
        <w:t xml:space="preserve"> </w:t>
      </w:r>
      <w:r>
        <w:t xml:space="preserve">MOV, M4V in H.264/HEVC — da un video viene letta solo la traccia</w:t>
      </w:r>
      <w:r>
        <w:t xml:space="preserve"> </w:t>
      </w:r>
      <w:r>
        <w:t xml:space="preserve">audio, il video non viene mai convertito).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SpeechBrain</w:t>
      </w:r>
      <w:r>
        <w:t xml:space="preserve"> </w:t>
      </w:r>
      <w:r>
        <w:t xml:space="preserve">ECAPA)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~/Documents/LocalTranscript]</w:t>
      </w:r>
      <w:r>
        <w:t xml:space="preserve"> </w:t>
      </w:r>
      <w:r>
        <w:t xml:space="preserve">con una copia dell'audio (per un</w:t>
      </w:r>
      <w:r>
        <w:t xml:space="preserve"> </w:t>
      </w:r>
      <w:r>
        <w:t xml:space="preserve">video: la traccia audio in MP3 e il file video invariato),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 Un dossier enrich contiene inoltre il giornale delle</w:t>
      </w:r>
      <w:r>
        <w:t xml:space="preserve"> </w:t>
      </w:r>
      <w:r>
        <w:t xml:space="preserve">modifiche con l'indirizzo e-mail facoltativo inserito nelle</w:t>
      </w:r>
      <w:r>
        <w:t xml:space="preserve"> </w:t>
      </w:r>
      <w:r>
        <w:t xml:space="preserve">impostazioni e, se la trascrizione è collegata a Zotero, i metadati</w:t>
      </w:r>
      <w:r>
        <w:t xml:space="preserve"> </w:t>
      </w:r>
      <w:r>
        <w:t xml:space="preserve">ripresi (titolo, data, persone secondo i ruoli scelti, chiave di</w:t>
      </w:r>
      <w:r>
        <w:t xml:space="preserve"> </w:t>
      </w:r>
      <w:r>
        <w:t xml:space="preserve">citazione). Con il consenso Zotero l'applicazione legge il database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in sola lettura, solo su richiesta. Per una</w:t>
      </w:r>
      <w:r>
        <w:t xml:space="preserve"> </w:t>
      </w:r>
      <w:r>
        <w:t xml:space="preserve">registrazione video il file video è conservato invariato nella</w:t>
      </w:r>
      <w:r>
        <w:t xml:space="preserve"> </w:t>
      </w:r>
      <w:r>
        <w:t xml:space="preserve">cartella della trascrizione (i volti sono dati personali, biometrici</w:t>
      </w:r>
      <w:r>
        <w:t xml:space="preserve"> </w:t>
      </w:r>
      <w:r>
        <w:t xml:space="preserve">se identificabili); l’export enrich contiene solo l’audio, l’export</w:t>
      </w:r>
      <w:r>
        <w:t xml:space="preserve"> </w:t>
      </w:r>
      <w:r>
        <w:t xml:space="preserve">REFI-QDA il video solo su scelta esplicita.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Può essere usato e adattato liberamente.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2026-09-11T10:55:46Z</dcterms:created>
  <dcterms:modified xsi:type="dcterms:W3CDTF">2026-09-11T10:55:46Z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