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d8f1d1faf2a1b2633a8ad470c3cf7658138684"/>
    <w:p>
      <w:pPr>
        <w:pStyle w:val="Heading1"/>
      </w:pPr>
      <w:r>
        <w:t xml:space="preserve">LocalTranscript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11 septembre 2026, version 2.4.3.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LocalTranscript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Les enregistrements vidéo (MP4/MOV) sont</w:t>
      </w:r>
      <w:r>
        <w:t xml:space="preserve"> </w:t>
      </w:r>
      <w:r>
        <w:t xml:space="preserve">aussi acceptés : le son est extrait, la vidéo reste inchangée avec la</w:t>
      </w:r>
      <w:r>
        <w:t xml:space="preserve"> </w:t>
      </w:r>
      <w:r>
        <w:t xml:space="preserve">transcription et ne quitte l'ordinateur que si on l'inclut</w:t>
      </w:r>
      <w:r>
        <w:t xml:space="preserve"> </w:t>
      </w:r>
      <w:r>
        <w:t xml:space="preserve">explicitement dans l'export REFI-QDA. Tout cela se passe sur votre</w:t>
      </w:r>
      <w:r>
        <w:t xml:space="preserve"> </w:t>
      </w:r>
      <w:r>
        <w:t xml:space="preserve">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Séparation des locuteurs : calcule des profils de voix et les regroupe par locuteur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LocalTranscript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LocalTranscript 2.4.3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SpeechBrain</w:t>
      </w:r>
      <w:r>
        <w:t xml:space="preserve"> </w:t>
      </w:r>
      <w:r>
        <w:t xml:space="preserve">ECAPA-TDNN)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peut être utilisée et adaptée librement.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2026-09-12T13:49:19Z</dcterms:created>
  <dcterms:modified xsi:type="dcterms:W3CDTF">2026-09-12T13:49:19Z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