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2.5.0.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Sprechertrennung: erkennt Sprecherwechsel samt Überlappung und gruppiert die Stimmen</w:t>
            </w:r>
          </w:p>
        </w:tc>
        <w:tc>
          <w:tcPr/>
          <w:p>
            <w:pPr>
              <w:pStyle w:val="Compact"/>
            </w:pPr>
            <w:r>
              <w:t xml:space="preserve">Modell pyannote community-1 (CC-BY-4.0), Laufzeit SpeakerKit von Argmax (MIT)</w:t>
            </w:r>
          </w:p>
        </w:tc>
        <w:tc>
          <w:tcPr/>
          <w:p>
            <w:pPr>
              <w:pStyle w:val="Compact"/>
            </w:pPr>
            <w:r>
              <w:t xml:space="preserve">lokal, auf der Neural Engine des Macs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2.5.0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pyannote community-1-TDNN)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2026-09-13T18:52:11Z</dcterms:created>
  <dcterms:modified xsi:type="dcterms:W3CDTF">2026-09-13T18:52:11Z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