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13 September 2026, version</w:t>
      </w:r>
      <w:r>
        <w:t xml:space="preserve"> </w:t>
      </w:r>
      <w:r>
        <w:t xml:space="preserve">2.5.0.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Video recordings</w:t>
      </w:r>
      <w:r>
        <w:t xml:space="preserve"> </w:t>
      </w:r>
      <w:r>
        <w:t xml:space="preserve">(MP4/MOV) are accepted too: the sound is extracted, the video stays</w:t>
      </w:r>
      <w:r>
        <w:t xml:space="preserve"> </w:t>
      </w:r>
      <w:r>
        <w:t xml:space="preserve">unchanged with the transcript and leaves the computer only if you</w:t>
      </w:r>
      <w:r>
        <w:t xml:space="preserve"> </w:t>
      </w:r>
      <w:r>
        <w:t xml:space="preserve">explicitly include it in the REFI-QDA export. All of it happens on your</w:t>
      </w:r>
      <w:r>
        <w:t xml:space="preserve"> </w:t>
      </w:r>
      <w:r>
        <w:t xml:space="preserve">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Speaker separation: detects speaker changes including overlap and groups the voices</w:t>
            </w:r>
          </w:p>
        </w:tc>
        <w:tc>
          <w:tcPr/>
          <w:p>
            <w:pPr>
              <w:pStyle w:val="Compact"/>
            </w:pPr>
            <w:r>
              <w:t xml:space="preserve">pyannote community-1 model (CC-BY-4.0), SpeakerKit runtime by Argmax (MIT)</w:t>
            </w:r>
          </w:p>
        </w:tc>
        <w:tc>
          <w:tcPr/>
          <w:p>
            <w:pPr>
              <w:pStyle w:val="Compact"/>
            </w:pPr>
            <w:r>
              <w:t xml:space="preserve">locally, on the Mac's Neural Engine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2.5.0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pyannote community-1-TDNN)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may be used and adapted freely.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2026-09-13T18:52:11Z</dcterms:created>
  <dcterms:modified xsi:type="dcterms:W3CDTF">2026-09-13T18:52:11Z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