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79889032fd9e374878e31e63de7f809c521a8e"/>
    <w:p>
      <w:pPr>
        <w:pStyle w:val="Heading1"/>
      </w:pPr>
      <w:r>
        <w:t xml:space="preserve">LocalTranscript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11 settembre 2026, LocalTranscript 2.3.0.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LocalTranscript, versione</w:t>
      </w:r>
      <w:r>
        <w:t xml:space="preserve"> </w:t>
      </w:r>
      <w:r>
        <w:rPr>
          <w:rStyle w:val="VerbatimChar"/>
        </w:rPr>
        <w:t xml:space="preserve">[2.3.0]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viene letto dal file system locale del</w:t>
      </w:r>
      <w:r>
        <w:t xml:space="preserve"> </w:t>
      </w:r>
      <w:r>
        <w:t xml:space="preserve">dispositivo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SpeechBrain</w:t>
      </w:r>
      <w:r>
        <w:t xml:space="preserve"> </w:t>
      </w:r>
      <w:r>
        <w:t xml:space="preserve">ECAPA)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~/Documents/LocalTranscript]</w:t>
      </w:r>
      <w:r>
        <w:t xml:space="preserve"> </w:t>
      </w:r>
      <w:r>
        <w:t xml:space="preserve">con una copia dell'audio,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 Un dossier enrich contiene inoltre il giornale delle</w:t>
      </w:r>
      <w:r>
        <w:t xml:space="preserve"> </w:t>
      </w:r>
      <w:r>
        <w:t xml:space="preserve">modifiche con l'indirizzo e-mail facoltativo inserito nelle</w:t>
      </w:r>
      <w:r>
        <w:t xml:space="preserve"> </w:t>
      </w:r>
      <w:r>
        <w:t xml:space="preserve">impostazioni e, se la trascrizione è collegata a Zotero, i metadati</w:t>
      </w:r>
      <w:r>
        <w:t xml:space="preserve"> </w:t>
      </w:r>
      <w:r>
        <w:t xml:space="preserve">ripresi (titolo, data, persone secondo i ruoli scelti, chiave di</w:t>
      </w:r>
      <w:r>
        <w:t xml:space="preserve"> </w:t>
      </w:r>
      <w:r>
        <w:t xml:space="preserve">citazione). Con il consenso Zotero l'applicazione legge il database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Può essere usato e adattato liberamente.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2026-09-11T07:49:08Z</dcterms:created>
  <dcterms:modified xsi:type="dcterms:W3CDTF">2026-09-11T07:49:08Z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