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AE4E6" w14:textId="77777777" w:rsidR="00D03242" w:rsidRPr="00AF581B" w:rsidRDefault="00D03242" w:rsidP="00D03242">
      <w:pPr>
        <w:jc w:val="center"/>
        <w:rPr>
          <w:rFonts w:ascii="Times New Roman" w:hAnsi="Times New Roman" w:cs="Times New Roman"/>
          <w:sz w:val="32"/>
          <w:szCs w:val="32"/>
        </w:rPr>
      </w:pPr>
      <w:r w:rsidRPr="00AF581B">
        <w:rPr>
          <w:rFonts w:ascii="Times New Roman" w:hAnsi="Times New Roman" w:cs="Times New Roman"/>
          <w:sz w:val="32"/>
          <w:szCs w:val="32"/>
        </w:rPr>
        <w:t xml:space="preserve">Negligent Hiring: </w:t>
      </w:r>
    </w:p>
    <w:p w14:paraId="53F97287" w14:textId="5E59C5EC" w:rsidR="00863FB3" w:rsidRPr="00AF581B" w:rsidRDefault="00D03242" w:rsidP="00D03242">
      <w:pPr>
        <w:jc w:val="center"/>
        <w:rPr>
          <w:rFonts w:ascii="Times New Roman" w:hAnsi="Times New Roman" w:cs="Times New Roman"/>
          <w:sz w:val="32"/>
          <w:szCs w:val="32"/>
        </w:rPr>
      </w:pPr>
      <w:r w:rsidRPr="00AF581B">
        <w:rPr>
          <w:rFonts w:ascii="Times New Roman" w:hAnsi="Times New Roman" w:cs="Times New Roman"/>
          <w:sz w:val="32"/>
          <w:szCs w:val="32"/>
        </w:rPr>
        <w:t>Recidivism and Employment with a Criminal Record</w:t>
      </w:r>
    </w:p>
    <w:p w14:paraId="2B6B62F7" w14:textId="6FED589A" w:rsidR="003D4BE1" w:rsidRPr="00AF581B" w:rsidRDefault="003D4BE1" w:rsidP="003D4BE1">
      <w:pPr>
        <w:jc w:val="center"/>
        <w:rPr>
          <w:rFonts w:ascii="Times New Roman" w:hAnsi="Times New Roman" w:cs="Times New Roman"/>
          <w:sz w:val="24"/>
          <w:szCs w:val="24"/>
        </w:rPr>
      </w:pPr>
      <w:r w:rsidRPr="00AF581B">
        <w:rPr>
          <w:rFonts w:ascii="Times New Roman" w:hAnsi="Times New Roman" w:cs="Times New Roman"/>
          <w:sz w:val="24"/>
          <w:szCs w:val="24"/>
        </w:rPr>
        <w:t>Benjamin Pyle</w:t>
      </w:r>
      <w:r w:rsidR="00D15689" w:rsidRPr="00AF581B">
        <w:rPr>
          <w:rStyle w:val="FootnoteReference"/>
          <w:rFonts w:ascii="Times New Roman" w:hAnsi="Times New Roman" w:cs="Times New Roman"/>
          <w:sz w:val="24"/>
          <w:szCs w:val="24"/>
        </w:rPr>
        <w:footnoteReference w:customMarkFollows="1" w:id="1"/>
        <w:sym w:font="Symbol" w:char="F02A"/>
      </w:r>
    </w:p>
    <w:p w14:paraId="784CBD51" w14:textId="6F9F74BD" w:rsidR="00863FB3" w:rsidRPr="00AF581B" w:rsidRDefault="00B22CDD" w:rsidP="00B22CDD">
      <w:pPr>
        <w:jc w:val="center"/>
        <w:rPr>
          <w:rFonts w:ascii="Times New Roman" w:hAnsi="Times New Roman" w:cs="Times New Roman"/>
          <w:sz w:val="24"/>
          <w:szCs w:val="24"/>
        </w:rPr>
      </w:pPr>
      <w:r w:rsidRPr="00AF581B">
        <w:rPr>
          <w:rFonts w:ascii="Times New Roman" w:hAnsi="Times New Roman" w:cs="Times New Roman"/>
          <w:sz w:val="24"/>
          <w:szCs w:val="24"/>
        </w:rPr>
        <w:t xml:space="preserve">This version: </w:t>
      </w:r>
      <w:r w:rsidRPr="00AF581B">
        <w:rPr>
          <w:rFonts w:ascii="Times New Roman" w:hAnsi="Times New Roman" w:cs="Times New Roman"/>
          <w:sz w:val="24"/>
          <w:szCs w:val="24"/>
        </w:rPr>
        <w:fldChar w:fldCharType="begin"/>
      </w:r>
      <w:r w:rsidRPr="00AF581B">
        <w:rPr>
          <w:rFonts w:ascii="Times New Roman" w:hAnsi="Times New Roman" w:cs="Times New Roman"/>
          <w:sz w:val="24"/>
          <w:szCs w:val="24"/>
        </w:rPr>
        <w:instrText xml:space="preserve"> DATE \@ "M/d/yyyy" </w:instrText>
      </w:r>
      <w:r w:rsidRPr="00AF581B">
        <w:rPr>
          <w:rFonts w:ascii="Times New Roman" w:hAnsi="Times New Roman" w:cs="Times New Roman"/>
          <w:sz w:val="24"/>
          <w:szCs w:val="24"/>
        </w:rPr>
        <w:fldChar w:fldCharType="separate"/>
      </w:r>
      <w:r w:rsidR="003068E9">
        <w:rPr>
          <w:rFonts w:ascii="Times New Roman" w:hAnsi="Times New Roman" w:cs="Times New Roman"/>
          <w:noProof/>
          <w:sz w:val="24"/>
          <w:szCs w:val="24"/>
        </w:rPr>
        <w:t>8/16/2022</w:t>
      </w:r>
      <w:r w:rsidRPr="00AF581B">
        <w:rPr>
          <w:rFonts w:ascii="Times New Roman" w:hAnsi="Times New Roman" w:cs="Times New Roman"/>
          <w:sz w:val="24"/>
          <w:szCs w:val="24"/>
        </w:rPr>
        <w:fldChar w:fldCharType="end"/>
      </w:r>
    </w:p>
    <w:p w14:paraId="44059DF3" w14:textId="52047C93" w:rsidR="00D15689" w:rsidRPr="00AF581B" w:rsidRDefault="00000000" w:rsidP="003B014C">
      <w:pPr>
        <w:jc w:val="center"/>
        <w:rPr>
          <w:rFonts w:ascii="Times New Roman" w:hAnsi="Times New Roman" w:cs="Times New Roman"/>
          <w:sz w:val="24"/>
          <w:szCs w:val="24"/>
        </w:rPr>
      </w:pPr>
      <w:hyperlink r:id="rId8" w:history="1">
        <w:r w:rsidR="008B5853" w:rsidRPr="00AF581B">
          <w:rPr>
            <w:rStyle w:val="Hyperlink"/>
            <w:rFonts w:ascii="Times New Roman" w:hAnsi="Times New Roman" w:cs="Times New Roman"/>
            <w:sz w:val="24"/>
            <w:szCs w:val="24"/>
          </w:rPr>
          <w:t>Click here for the most recent draft</w:t>
        </w:r>
      </w:hyperlink>
    </w:p>
    <w:p w14:paraId="0B4A8900" w14:textId="77777777" w:rsidR="003B014C" w:rsidRPr="00AF581B" w:rsidRDefault="003B014C" w:rsidP="00A726B3">
      <w:pPr>
        <w:jc w:val="center"/>
        <w:rPr>
          <w:rFonts w:ascii="Times New Roman" w:hAnsi="Times New Roman" w:cs="Times New Roman"/>
          <w:b/>
          <w:bCs/>
          <w:sz w:val="24"/>
          <w:szCs w:val="24"/>
        </w:rPr>
      </w:pPr>
    </w:p>
    <w:p w14:paraId="4E532206" w14:textId="5182357B" w:rsidR="00863FB3" w:rsidRPr="00AF581B" w:rsidRDefault="00863FB3" w:rsidP="00A726B3">
      <w:pPr>
        <w:jc w:val="center"/>
        <w:rPr>
          <w:rFonts w:ascii="Times New Roman" w:hAnsi="Times New Roman" w:cs="Times New Roman"/>
          <w:b/>
          <w:bCs/>
          <w:sz w:val="24"/>
          <w:szCs w:val="24"/>
        </w:rPr>
      </w:pPr>
      <w:r w:rsidRPr="00AF581B">
        <w:rPr>
          <w:rFonts w:ascii="Times New Roman" w:hAnsi="Times New Roman" w:cs="Times New Roman"/>
          <w:b/>
          <w:bCs/>
          <w:sz w:val="24"/>
          <w:szCs w:val="24"/>
        </w:rPr>
        <w:t>Abstract</w:t>
      </w:r>
    </w:p>
    <w:p w14:paraId="6647B7A9" w14:textId="52F7562E" w:rsidR="003F31AE" w:rsidRPr="00AF581B" w:rsidRDefault="003F31AE">
      <w:pPr>
        <w:rPr>
          <w:rFonts w:ascii="Times New Roman" w:hAnsi="Times New Roman" w:cs="Times New Roman"/>
          <w:sz w:val="24"/>
          <w:szCs w:val="24"/>
        </w:rPr>
      </w:pPr>
      <w:r w:rsidRPr="00AF581B">
        <w:rPr>
          <w:rFonts w:ascii="Times New Roman" w:hAnsi="Times New Roman" w:cs="Times New Roman"/>
          <w:sz w:val="24"/>
          <w:szCs w:val="24"/>
        </w:rPr>
        <w:t xml:space="preserve">This paper tackles a difficult legal and policy challenge—reducing the impact of criminal justice records on job applicants’ chances in a manner that does not spur more discrimination—by looking at </w:t>
      </w:r>
      <w:r w:rsidR="00A03B1D" w:rsidRPr="00AF581B">
        <w:rPr>
          <w:rFonts w:ascii="Times New Roman" w:hAnsi="Times New Roman" w:cs="Times New Roman"/>
          <w:sz w:val="24"/>
          <w:szCs w:val="24"/>
        </w:rPr>
        <w:t>how</w:t>
      </w:r>
      <w:r w:rsidRPr="00AF581B">
        <w:rPr>
          <w:rFonts w:ascii="Times New Roman" w:hAnsi="Times New Roman" w:cs="Times New Roman"/>
          <w:sz w:val="24"/>
          <w:szCs w:val="24"/>
        </w:rPr>
        <w:t xml:space="preserve"> another area of law, tort liability, impacts employers’ decision</w:t>
      </w:r>
      <w:r w:rsidR="00A03B1D" w:rsidRPr="00AF581B">
        <w:rPr>
          <w:rFonts w:ascii="Times New Roman" w:hAnsi="Times New Roman" w:cs="Times New Roman"/>
          <w:sz w:val="24"/>
          <w:szCs w:val="24"/>
        </w:rPr>
        <w:t>-</w:t>
      </w:r>
      <w:r w:rsidRPr="00AF581B">
        <w:rPr>
          <w:rFonts w:ascii="Times New Roman" w:hAnsi="Times New Roman" w:cs="Times New Roman"/>
          <w:sz w:val="24"/>
          <w:szCs w:val="24"/>
        </w:rPr>
        <w:t>making. It uses theoretical and empirical methods to study the most common reason employers report being reluctant to hire workers with a criminal record: legal liability generated by the tort of negligent hiring. While the purpose of the tort is ostensibly to protect and make whole those harmed when an employee misbehaves in a foreseeable manner, I show that, in practice, the tort generates additional criminal behavior and worsens employment outcomes.</w:t>
      </w:r>
    </w:p>
    <w:p w14:paraId="1EC88F94" w14:textId="03897B90" w:rsidR="00863FB3" w:rsidRPr="00AF581B" w:rsidRDefault="003F31AE">
      <w:pPr>
        <w:rPr>
          <w:rFonts w:ascii="Times New Roman" w:hAnsi="Times New Roman" w:cs="Times New Roman"/>
          <w:sz w:val="24"/>
          <w:szCs w:val="24"/>
        </w:rPr>
      </w:pPr>
      <w:r w:rsidRPr="00AF581B">
        <w:rPr>
          <w:rFonts w:ascii="Times New Roman" w:hAnsi="Times New Roman" w:cs="Times New Roman"/>
          <w:sz w:val="24"/>
          <w:szCs w:val="24"/>
        </w:rPr>
        <w:t xml:space="preserve">I first provide a survey of the current doctrine across the states and trace the origins of the tort through the common law. I show that widespread adoption of negligent hiring increased the number of property criminal offenses by over seven percent. Next, I examine state legislation clarifying the negligent hiring standard and reducing the likelihood </w:t>
      </w:r>
      <w:r w:rsidR="00FF7F04" w:rsidRPr="00AF581B">
        <w:rPr>
          <w:rFonts w:ascii="Times New Roman" w:hAnsi="Times New Roman" w:cs="Times New Roman"/>
          <w:sz w:val="24"/>
          <w:szCs w:val="24"/>
        </w:rPr>
        <w:t xml:space="preserve">that </w:t>
      </w:r>
      <w:r w:rsidRPr="00AF581B">
        <w:rPr>
          <w:rFonts w:ascii="Times New Roman" w:hAnsi="Times New Roman" w:cs="Times New Roman"/>
          <w:sz w:val="24"/>
          <w:szCs w:val="24"/>
        </w:rPr>
        <w:t>an employer will be found liable. I use newly constructed administrative data from over a dozen states to compare employment and recidivism rates in the states that changed their negligent hiring law to otherwise similar states that did not (a difference-in-differences analysis). I show that the laws increase employment by nine percent, wages by twenty-five to thirty-five percent, and lower reincarceration for a new criminal offense by twenty-five percent. Throughout the paper, I also address the impact of related policies by presenting new data and analysis o</w:t>
      </w:r>
      <w:r w:rsidR="00E24B1A">
        <w:rPr>
          <w:rFonts w:ascii="Times New Roman" w:hAnsi="Times New Roman" w:cs="Times New Roman"/>
          <w:sz w:val="24"/>
          <w:szCs w:val="24"/>
        </w:rPr>
        <w:t>f the effects</w:t>
      </w:r>
      <w:r w:rsidRPr="00AF581B">
        <w:rPr>
          <w:rFonts w:ascii="Times New Roman" w:hAnsi="Times New Roman" w:cs="Times New Roman"/>
          <w:sz w:val="24"/>
          <w:szCs w:val="24"/>
        </w:rPr>
        <w:t xml:space="preserve"> of legislation restricting the timing of inquiries into criminal histories (Ban-the-Box legislation) and the use of hiring credits (the Work Opportunity Tax Credit).</w:t>
      </w:r>
      <w:r w:rsidR="00863FB3" w:rsidRPr="00AF581B">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570856044"/>
        <w:docPartObj>
          <w:docPartGallery w:val="Table of Contents"/>
          <w:docPartUnique/>
        </w:docPartObj>
      </w:sdtPr>
      <w:sdtEndPr>
        <w:rPr>
          <w:noProof/>
        </w:rPr>
      </w:sdtEndPr>
      <w:sdtContent>
        <w:p w14:paraId="406B132B" w14:textId="3B99A95E" w:rsidR="00B624A8" w:rsidRPr="00AF581B" w:rsidRDefault="00B624A8">
          <w:pPr>
            <w:pStyle w:val="TOCHeading"/>
          </w:pPr>
          <w:r w:rsidRPr="00AF581B">
            <w:t>Contents</w:t>
          </w:r>
        </w:p>
        <w:p w14:paraId="1D0EC8DA" w14:textId="1A895D75" w:rsidR="00AF581B" w:rsidRDefault="00B624A8">
          <w:pPr>
            <w:pStyle w:val="TOC1"/>
            <w:rPr>
              <w:rFonts w:eastAsiaTheme="minorEastAsia"/>
              <w:noProof/>
            </w:rPr>
          </w:pPr>
          <w:r w:rsidRPr="00AF581B">
            <w:fldChar w:fldCharType="begin"/>
          </w:r>
          <w:r w:rsidRPr="00AF581B">
            <w:instrText xml:space="preserve"> TOC \o "1-3" \h \z \u </w:instrText>
          </w:r>
          <w:r w:rsidRPr="00AF581B">
            <w:fldChar w:fldCharType="separate"/>
          </w:r>
          <w:hyperlink w:anchor="_Toc111469544" w:history="1">
            <w:r w:rsidR="00AF581B" w:rsidRPr="00D674FC">
              <w:rPr>
                <w:rStyle w:val="Hyperlink"/>
                <w:rFonts w:ascii="Times New Roman" w:hAnsi="Times New Roman" w:cs="Times New Roman"/>
                <w:noProof/>
              </w:rPr>
              <w:t>1.</w:t>
            </w:r>
            <w:r w:rsidR="00AF581B">
              <w:rPr>
                <w:rFonts w:eastAsiaTheme="minorEastAsia"/>
                <w:noProof/>
              </w:rPr>
              <w:tab/>
            </w:r>
            <w:r w:rsidR="00AF581B" w:rsidRPr="00D674FC">
              <w:rPr>
                <w:rStyle w:val="Hyperlink"/>
                <w:rFonts w:ascii="Times New Roman" w:hAnsi="Times New Roman" w:cs="Times New Roman"/>
                <w:noProof/>
              </w:rPr>
              <w:t>Introduction</w:t>
            </w:r>
            <w:r w:rsidR="00AF581B">
              <w:rPr>
                <w:noProof/>
                <w:webHidden/>
              </w:rPr>
              <w:tab/>
            </w:r>
            <w:r w:rsidR="00AF581B">
              <w:rPr>
                <w:noProof/>
                <w:webHidden/>
              </w:rPr>
              <w:fldChar w:fldCharType="begin"/>
            </w:r>
            <w:r w:rsidR="00AF581B">
              <w:rPr>
                <w:noProof/>
                <w:webHidden/>
              </w:rPr>
              <w:instrText xml:space="preserve"> PAGEREF _Toc111469544 \h </w:instrText>
            </w:r>
            <w:r w:rsidR="00AF581B">
              <w:rPr>
                <w:noProof/>
                <w:webHidden/>
              </w:rPr>
            </w:r>
            <w:r w:rsidR="00AF581B">
              <w:rPr>
                <w:noProof/>
                <w:webHidden/>
              </w:rPr>
              <w:fldChar w:fldCharType="separate"/>
            </w:r>
            <w:r w:rsidR="00AF581B">
              <w:rPr>
                <w:noProof/>
                <w:webHidden/>
              </w:rPr>
              <w:t>1</w:t>
            </w:r>
            <w:r w:rsidR="00AF581B">
              <w:rPr>
                <w:noProof/>
                <w:webHidden/>
              </w:rPr>
              <w:fldChar w:fldCharType="end"/>
            </w:r>
          </w:hyperlink>
        </w:p>
        <w:p w14:paraId="5B3C2012" w14:textId="57C32786" w:rsidR="00AF581B" w:rsidRDefault="00000000">
          <w:pPr>
            <w:pStyle w:val="TOC1"/>
            <w:rPr>
              <w:rFonts w:eastAsiaTheme="minorEastAsia"/>
              <w:noProof/>
            </w:rPr>
          </w:pPr>
          <w:hyperlink w:anchor="_Toc111469545" w:history="1">
            <w:r w:rsidR="00AF581B" w:rsidRPr="00D674FC">
              <w:rPr>
                <w:rStyle w:val="Hyperlink"/>
                <w:rFonts w:ascii="Times New Roman" w:hAnsi="Times New Roman" w:cs="Times New Roman"/>
                <w:noProof/>
              </w:rPr>
              <w:t>2.</w:t>
            </w:r>
            <w:r w:rsidR="00AF581B">
              <w:rPr>
                <w:rFonts w:eastAsiaTheme="minorEastAsia"/>
                <w:noProof/>
              </w:rPr>
              <w:tab/>
            </w:r>
            <w:r w:rsidR="00AF581B" w:rsidRPr="00D674FC">
              <w:rPr>
                <w:rStyle w:val="Hyperlink"/>
                <w:rFonts w:ascii="Times New Roman" w:hAnsi="Times New Roman" w:cs="Times New Roman"/>
                <w:noProof/>
              </w:rPr>
              <w:t>Negligent Hiring Background</w:t>
            </w:r>
            <w:r w:rsidR="00AF581B">
              <w:rPr>
                <w:noProof/>
                <w:webHidden/>
              </w:rPr>
              <w:tab/>
            </w:r>
            <w:r w:rsidR="00AF581B">
              <w:rPr>
                <w:noProof/>
                <w:webHidden/>
              </w:rPr>
              <w:fldChar w:fldCharType="begin"/>
            </w:r>
            <w:r w:rsidR="00AF581B">
              <w:rPr>
                <w:noProof/>
                <w:webHidden/>
              </w:rPr>
              <w:instrText xml:space="preserve"> PAGEREF _Toc111469545 \h </w:instrText>
            </w:r>
            <w:r w:rsidR="00AF581B">
              <w:rPr>
                <w:noProof/>
                <w:webHidden/>
              </w:rPr>
            </w:r>
            <w:r w:rsidR="00AF581B">
              <w:rPr>
                <w:noProof/>
                <w:webHidden/>
              </w:rPr>
              <w:fldChar w:fldCharType="separate"/>
            </w:r>
            <w:r w:rsidR="00AF581B">
              <w:rPr>
                <w:noProof/>
                <w:webHidden/>
              </w:rPr>
              <w:t>10</w:t>
            </w:r>
            <w:r w:rsidR="00AF581B">
              <w:rPr>
                <w:noProof/>
                <w:webHidden/>
              </w:rPr>
              <w:fldChar w:fldCharType="end"/>
            </w:r>
          </w:hyperlink>
        </w:p>
        <w:p w14:paraId="2CA73A51" w14:textId="380CC4AB" w:rsidR="00AF581B" w:rsidRDefault="00000000">
          <w:pPr>
            <w:pStyle w:val="TOC2"/>
            <w:rPr>
              <w:rFonts w:eastAsiaTheme="minorEastAsia"/>
              <w:noProof/>
            </w:rPr>
          </w:pPr>
          <w:hyperlink w:anchor="_Toc111469546" w:history="1">
            <w:r w:rsidR="00AF581B" w:rsidRPr="00D674FC">
              <w:rPr>
                <w:rStyle w:val="Hyperlink"/>
                <w:rFonts w:ascii="Times New Roman" w:hAnsi="Times New Roman" w:cs="Times New Roman"/>
                <w:noProof/>
              </w:rPr>
              <w:t>2.1.</w:t>
            </w:r>
            <w:r w:rsidR="00AF581B">
              <w:rPr>
                <w:rFonts w:eastAsiaTheme="minorEastAsia"/>
                <w:noProof/>
              </w:rPr>
              <w:tab/>
            </w:r>
            <w:r w:rsidR="00AF581B" w:rsidRPr="00D674FC">
              <w:rPr>
                <w:rStyle w:val="Hyperlink"/>
                <w:rFonts w:ascii="Times New Roman" w:hAnsi="Times New Roman" w:cs="Times New Roman"/>
                <w:noProof/>
              </w:rPr>
              <w:t>Background</w:t>
            </w:r>
            <w:r w:rsidR="00AF581B">
              <w:rPr>
                <w:noProof/>
                <w:webHidden/>
              </w:rPr>
              <w:tab/>
            </w:r>
            <w:r w:rsidR="00AF581B">
              <w:rPr>
                <w:noProof/>
                <w:webHidden/>
              </w:rPr>
              <w:fldChar w:fldCharType="begin"/>
            </w:r>
            <w:r w:rsidR="00AF581B">
              <w:rPr>
                <w:noProof/>
                <w:webHidden/>
              </w:rPr>
              <w:instrText xml:space="preserve"> PAGEREF _Toc111469546 \h </w:instrText>
            </w:r>
            <w:r w:rsidR="00AF581B">
              <w:rPr>
                <w:noProof/>
                <w:webHidden/>
              </w:rPr>
            </w:r>
            <w:r w:rsidR="00AF581B">
              <w:rPr>
                <w:noProof/>
                <w:webHidden/>
              </w:rPr>
              <w:fldChar w:fldCharType="separate"/>
            </w:r>
            <w:r w:rsidR="00AF581B">
              <w:rPr>
                <w:noProof/>
                <w:webHidden/>
              </w:rPr>
              <w:t>10</w:t>
            </w:r>
            <w:r w:rsidR="00AF581B">
              <w:rPr>
                <w:noProof/>
                <w:webHidden/>
              </w:rPr>
              <w:fldChar w:fldCharType="end"/>
            </w:r>
          </w:hyperlink>
        </w:p>
        <w:p w14:paraId="2674FEDB" w14:textId="06C07B28" w:rsidR="00AF581B" w:rsidRDefault="00000000">
          <w:pPr>
            <w:pStyle w:val="TOC2"/>
            <w:rPr>
              <w:rFonts w:eastAsiaTheme="minorEastAsia"/>
              <w:noProof/>
            </w:rPr>
          </w:pPr>
          <w:hyperlink w:anchor="_Toc111469547" w:history="1">
            <w:r w:rsidR="00AF581B" w:rsidRPr="00D674FC">
              <w:rPr>
                <w:rStyle w:val="Hyperlink"/>
                <w:rFonts w:ascii="Times New Roman" w:hAnsi="Times New Roman" w:cs="Times New Roman"/>
                <w:noProof/>
              </w:rPr>
              <w:t>2.2.</w:t>
            </w:r>
            <w:r w:rsidR="00AF581B">
              <w:rPr>
                <w:rFonts w:eastAsiaTheme="minorEastAsia"/>
                <w:noProof/>
              </w:rPr>
              <w:tab/>
            </w:r>
            <w:r w:rsidR="00AF581B" w:rsidRPr="00D674FC">
              <w:rPr>
                <w:rStyle w:val="Hyperlink"/>
                <w:rFonts w:ascii="Times New Roman" w:hAnsi="Times New Roman" w:cs="Times New Roman"/>
                <w:noProof/>
              </w:rPr>
              <w:t>Some Representative Cases</w:t>
            </w:r>
            <w:r w:rsidR="00AF581B">
              <w:rPr>
                <w:noProof/>
                <w:webHidden/>
              </w:rPr>
              <w:tab/>
            </w:r>
            <w:r w:rsidR="00AF581B">
              <w:rPr>
                <w:noProof/>
                <w:webHidden/>
              </w:rPr>
              <w:fldChar w:fldCharType="begin"/>
            </w:r>
            <w:r w:rsidR="00AF581B">
              <w:rPr>
                <w:noProof/>
                <w:webHidden/>
              </w:rPr>
              <w:instrText xml:space="preserve"> PAGEREF _Toc111469547 \h </w:instrText>
            </w:r>
            <w:r w:rsidR="00AF581B">
              <w:rPr>
                <w:noProof/>
                <w:webHidden/>
              </w:rPr>
            </w:r>
            <w:r w:rsidR="00AF581B">
              <w:rPr>
                <w:noProof/>
                <w:webHidden/>
              </w:rPr>
              <w:fldChar w:fldCharType="separate"/>
            </w:r>
            <w:r w:rsidR="00AF581B">
              <w:rPr>
                <w:noProof/>
                <w:webHidden/>
              </w:rPr>
              <w:t>11</w:t>
            </w:r>
            <w:r w:rsidR="00AF581B">
              <w:rPr>
                <w:noProof/>
                <w:webHidden/>
              </w:rPr>
              <w:fldChar w:fldCharType="end"/>
            </w:r>
          </w:hyperlink>
        </w:p>
        <w:p w14:paraId="7161F1B2" w14:textId="72805C48" w:rsidR="00AF581B" w:rsidRDefault="00000000">
          <w:pPr>
            <w:pStyle w:val="TOC2"/>
            <w:rPr>
              <w:rFonts w:eastAsiaTheme="minorEastAsia"/>
              <w:noProof/>
            </w:rPr>
          </w:pPr>
          <w:hyperlink w:anchor="_Toc111469548" w:history="1">
            <w:r w:rsidR="00AF581B" w:rsidRPr="00D674FC">
              <w:rPr>
                <w:rStyle w:val="Hyperlink"/>
                <w:rFonts w:ascii="Times New Roman" w:hAnsi="Times New Roman" w:cs="Times New Roman"/>
                <w:noProof/>
              </w:rPr>
              <w:t>2.3.</w:t>
            </w:r>
            <w:r w:rsidR="00AF581B">
              <w:rPr>
                <w:rFonts w:eastAsiaTheme="minorEastAsia"/>
                <w:noProof/>
              </w:rPr>
              <w:tab/>
            </w:r>
            <w:r w:rsidR="00AF581B" w:rsidRPr="00D674FC">
              <w:rPr>
                <w:rStyle w:val="Hyperlink"/>
                <w:rFonts w:ascii="Times New Roman" w:hAnsi="Times New Roman" w:cs="Times New Roman"/>
                <w:noProof/>
              </w:rPr>
              <w:t>Changes to the Tort of Negligent Hiring</w:t>
            </w:r>
            <w:r w:rsidR="00AF581B">
              <w:rPr>
                <w:noProof/>
                <w:webHidden/>
              </w:rPr>
              <w:tab/>
            </w:r>
            <w:r w:rsidR="00AF581B">
              <w:rPr>
                <w:noProof/>
                <w:webHidden/>
              </w:rPr>
              <w:fldChar w:fldCharType="begin"/>
            </w:r>
            <w:r w:rsidR="00AF581B">
              <w:rPr>
                <w:noProof/>
                <w:webHidden/>
              </w:rPr>
              <w:instrText xml:space="preserve"> PAGEREF _Toc111469548 \h </w:instrText>
            </w:r>
            <w:r w:rsidR="00AF581B">
              <w:rPr>
                <w:noProof/>
                <w:webHidden/>
              </w:rPr>
            </w:r>
            <w:r w:rsidR="00AF581B">
              <w:rPr>
                <w:noProof/>
                <w:webHidden/>
              </w:rPr>
              <w:fldChar w:fldCharType="separate"/>
            </w:r>
            <w:r w:rsidR="00AF581B">
              <w:rPr>
                <w:noProof/>
                <w:webHidden/>
              </w:rPr>
              <w:t>14</w:t>
            </w:r>
            <w:r w:rsidR="00AF581B">
              <w:rPr>
                <w:noProof/>
                <w:webHidden/>
              </w:rPr>
              <w:fldChar w:fldCharType="end"/>
            </w:r>
          </w:hyperlink>
        </w:p>
        <w:p w14:paraId="55822735" w14:textId="6EF2F38F" w:rsidR="00AF581B" w:rsidRDefault="00000000">
          <w:pPr>
            <w:pStyle w:val="TOC2"/>
            <w:rPr>
              <w:rFonts w:eastAsiaTheme="minorEastAsia"/>
              <w:noProof/>
            </w:rPr>
          </w:pPr>
          <w:hyperlink w:anchor="_Toc111469549" w:history="1">
            <w:r w:rsidR="00AF581B" w:rsidRPr="00D674FC">
              <w:rPr>
                <w:rStyle w:val="Hyperlink"/>
                <w:rFonts w:ascii="Times New Roman" w:hAnsi="Times New Roman" w:cs="Times New Roman"/>
                <w:noProof/>
              </w:rPr>
              <w:t>2.4.</w:t>
            </w:r>
            <w:r w:rsidR="00AF581B">
              <w:rPr>
                <w:rFonts w:eastAsiaTheme="minorEastAsia"/>
                <w:noProof/>
              </w:rPr>
              <w:tab/>
            </w:r>
            <w:r w:rsidR="00AF581B" w:rsidRPr="00D674FC">
              <w:rPr>
                <w:rStyle w:val="Hyperlink"/>
                <w:rFonts w:ascii="Times New Roman" w:hAnsi="Times New Roman" w:cs="Times New Roman"/>
                <w:noProof/>
              </w:rPr>
              <w:t>Potential Behavioral Responses to Negligent Hiring Liability</w:t>
            </w:r>
            <w:r w:rsidR="00AF581B">
              <w:rPr>
                <w:noProof/>
                <w:webHidden/>
              </w:rPr>
              <w:tab/>
            </w:r>
            <w:r w:rsidR="00AF581B">
              <w:rPr>
                <w:noProof/>
                <w:webHidden/>
              </w:rPr>
              <w:fldChar w:fldCharType="begin"/>
            </w:r>
            <w:r w:rsidR="00AF581B">
              <w:rPr>
                <w:noProof/>
                <w:webHidden/>
              </w:rPr>
              <w:instrText xml:space="preserve"> PAGEREF _Toc111469549 \h </w:instrText>
            </w:r>
            <w:r w:rsidR="00AF581B">
              <w:rPr>
                <w:noProof/>
                <w:webHidden/>
              </w:rPr>
            </w:r>
            <w:r w:rsidR="00AF581B">
              <w:rPr>
                <w:noProof/>
                <w:webHidden/>
              </w:rPr>
              <w:fldChar w:fldCharType="separate"/>
            </w:r>
            <w:r w:rsidR="00AF581B">
              <w:rPr>
                <w:noProof/>
                <w:webHidden/>
              </w:rPr>
              <w:t>17</w:t>
            </w:r>
            <w:r w:rsidR="00AF581B">
              <w:rPr>
                <w:noProof/>
                <w:webHidden/>
              </w:rPr>
              <w:fldChar w:fldCharType="end"/>
            </w:r>
          </w:hyperlink>
        </w:p>
        <w:p w14:paraId="7D270BAB" w14:textId="0013DE76" w:rsidR="00AF581B" w:rsidRDefault="00000000">
          <w:pPr>
            <w:pStyle w:val="TOC2"/>
            <w:rPr>
              <w:rFonts w:eastAsiaTheme="minorEastAsia"/>
              <w:noProof/>
            </w:rPr>
          </w:pPr>
          <w:hyperlink w:anchor="_Toc111469550" w:history="1">
            <w:r w:rsidR="00AF581B" w:rsidRPr="00D674FC">
              <w:rPr>
                <w:rStyle w:val="Hyperlink"/>
                <w:rFonts w:ascii="Times New Roman" w:hAnsi="Times New Roman" w:cs="Times New Roman"/>
                <w:noProof/>
              </w:rPr>
              <w:t>2.5.</w:t>
            </w:r>
            <w:r w:rsidR="00AF581B">
              <w:rPr>
                <w:rFonts w:eastAsiaTheme="minorEastAsia"/>
                <w:noProof/>
              </w:rPr>
              <w:tab/>
            </w:r>
            <w:r w:rsidR="00AF581B" w:rsidRPr="00D674FC">
              <w:rPr>
                <w:rStyle w:val="Hyperlink"/>
                <w:rFonts w:ascii="Times New Roman" w:hAnsi="Times New Roman" w:cs="Times New Roman"/>
                <w:noProof/>
              </w:rPr>
              <w:t>Mathematical Formalization Summarizing Behavioral Responses</w:t>
            </w:r>
            <w:r w:rsidR="00AF581B">
              <w:rPr>
                <w:noProof/>
                <w:webHidden/>
              </w:rPr>
              <w:tab/>
            </w:r>
            <w:r w:rsidR="00AF581B">
              <w:rPr>
                <w:noProof/>
                <w:webHidden/>
              </w:rPr>
              <w:fldChar w:fldCharType="begin"/>
            </w:r>
            <w:r w:rsidR="00AF581B">
              <w:rPr>
                <w:noProof/>
                <w:webHidden/>
              </w:rPr>
              <w:instrText xml:space="preserve"> PAGEREF _Toc111469550 \h </w:instrText>
            </w:r>
            <w:r w:rsidR="00AF581B">
              <w:rPr>
                <w:noProof/>
                <w:webHidden/>
              </w:rPr>
            </w:r>
            <w:r w:rsidR="00AF581B">
              <w:rPr>
                <w:noProof/>
                <w:webHidden/>
              </w:rPr>
              <w:fldChar w:fldCharType="separate"/>
            </w:r>
            <w:r w:rsidR="00AF581B">
              <w:rPr>
                <w:noProof/>
                <w:webHidden/>
              </w:rPr>
              <w:t>19</w:t>
            </w:r>
            <w:r w:rsidR="00AF581B">
              <w:rPr>
                <w:noProof/>
                <w:webHidden/>
              </w:rPr>
              <w:fldChar w:fldCharType="end"/>
            </w:r>
          </w:hyperlink>
        </w:p>
        <w:p w14:paraId="5DF7A325" w14:textId="1D9ADD86" w:rsidR="00AF581B" w:rsidRDefault="00000000">
          <w:pPr>
            <w:pStyle w:val="TOC1"/>
            <w:rPr>
              <w:rFonts w:eastAsiaTheme="minorEastAsia"/>
              <w:noProof/>
            </w:rPr>
          </w:pPr>
          <w:hyperlink w:anchor="_Toc111469551" w:history="1">
            <w:r w:rsidR="00AF581B" w:rsidRPr="00D674FC">
              <w:rPr>
                <w:rStyle w:val="Hyperlink"/>
                <w:rFonts w:ascii="Times New Roman" w:hAnsi="Times New Roman" w:cs="Times New Roman"/>
                <w:noProof/>
              </w:rPr>
              <w:t>3.</w:t>
            </w:r>
            <w:r w:rsidR="00AF581B">
              <w:rPr>
                <w:rFonts w:eastAsiaTheme="minorEastAsia"/>
                <w:noProof/>
              </w:rPr>
              <w:tab/>
            </w:r>
            <w:r w:rsidR="00AF581B" w:rsidRPr="00D674FC">
              <w:rPr>
                <w:rStyle w:val="Hyperlink"/>
                <w:rFonts w:ascii="Times New Roman" w:hAnsi="Times New Roman" w:cs="Times New Roman"/>
                <w:noProof/>
              </w:rPr>
              <w:t>Evidence on the Impact of Changes to Negligent Hiring Liability</w:t>
            </w:r>
            <w:r w:rsidR="00AF581B">
              <w:rPr>
                <w:noProof/>
                <w:webHidden/>
              </w:rPr>
              <w:tab/>
            </w:r>
            <w:r w:rsidR="00AF581B">
              <w:rPr>
                <w:noProof/>
                <w:webHidden/>
              </w:rPr>
              <w:fldChar w:fldCharType="begin"/>
            </w:r>
            <w:r w:rsidR="00AF581B">
              <w:rPr>
                <w:noProof/>
                <w:webHidden/>
              </w:rPr>
              <w:instrText xml:space="preserve"> PAGEREF _Toc111469551 \h </w:instrText>
            </w:r>
            <w:r w:rsidR="00AF581B">
              <w:rPr>
                <w:noProof/>
                <w:webHidden/>
              </w:rPr>
            </w:r>
            <w:r w:rsidR="00AF581B">
              <w:rPr>
                <w:noProof/>
                <w:webHidden/>
              </w:rPr>
              <w:fldChar w:fldCharType="separate"/>
            </w:r>
            <w:r w:rsidR="00AF581B">
              <w:rPr>
                <w:noProof/>
                <w:webHidden/>
              </w:rPr>
              <w:t>21</w:t>
            </w:r>
            <w:r w:rsidR="00AF581B">
              <w:rPr>
                <w:noProof/>
                <w:webHidden/>
              </w:rPr>
              <w:fldChar w:fldCharType="end"/>
            </w:r>
          </w:hyperlink>
        </w:p>
        <w:p w14:paraId="003A9E62" w14:textId="4EE10762" w:rsidR="00AF581B" w:rsidRDefault="00000000">
          <w:pPr>
            <w:pStyle w:val="TOC2"/>
            <w:rPr>
              <w:rFonts w:eastAsiaTheme="minorEastAsia"/>
              <w:noProof/>
            </w:rPr>
          </w:pPr>
          <w:hyperlink w:anchor="_Toc111469552" w:history="1">
            <w:r w:rsidR="00AF581B" w:rsidRPr="00D674FC">
              <w:rPr>
                <w:rStyle w:val="Hyperlink"/>
                <w:rFonts w:ascii="Times New Roman" w:hAnsi="Times New Roman" w:cs="Times New Roman"/>
                <w:noProof/>
              </w:rPr>
              <w:t>3.1.</w:t>
            </w:r>
            <w:r w:rsidR="00AF581B">
              <w:rPr>
                <w:rFonts w:eastAsiaTheme="minorEastAsia"/>
                <w:noProof/>
              </w:rPr>
              <w:tab/>
            </w:r>
            <w:r w:rsidR="00AF581B" w:rsidRPr="00D674FC">
              <w:rPr>
                <w:rStyle w:val="Hyperlink"/>
                <w:rFonts w:ascii="Times New Roman" w:hAnsi="Times New Roman" w:cs="Times New Roman"/>
                <w:noProof/>
              </w:rPr>
              <w:t>The Impact of Negligent Hiring Reform on Labor Market Outcomes</w:t>
            </w:r>
            <w:r w:rsidR="00AF581B">
              <w:rPr>
                <w:noProof/>
                <w:webHidden/>
              </w:rPr>
              <w:tab/>
            </w:r>
            <w:r w:rsidR="00AF581B">
              <w:rPr>
                <w:noProof/>
                <w:webHidden/>
              </w:rPr>
              <w:fldChar w:fldCharType="begin"/>
            </w:r>
            <w:r w:rsidR="00AF581B">
              <w:rPr>
                <w:noProof/>
                <w:webHidden/>
              </w:rPr>
              <w:instrText xml:space="preserve"> PAGEREF _Toc111469552 \h </w:instrText>
            </w:r>
            <w:r w:rsidR="00AF581B">
              <w:rPr>
                <w:noProof/>
                <w:webHidden/>
              </w:rPr>
            </w:r>
            <w:r w:rsidR="00AF581B">
              <w:rPr>
                <w:noProof/>
                <w:webHidden/>
              </w:rPr>
              <w:fldChar w:fldCharType="separate"/>
            </w:r>
            <w:r w:rsidR="00AF581B">
              <w:rPr>
                <w:noProof/>
                <w:webHidden/>
              </w:rPr>
              <w:t>22</w:t>
            </w:r>
            <w:r w:rsidR="00AF581B">
              <w:rPr>
                <w:noProof/>
                <w:webHidden/>
              </w:rPr>
              <w:fldChar w:fldCharType="end"/>
            </w:r>
          </w:hyperlink>
        </w:p>
        <w:p w14:paraId="63DAC435" w14:textId="200B143E" w:rsidR="00AF581B" w:rsidRDefault="00000000">
          <w:pPr>
            <w:pStyle w:val="TOC2"/>
            <w:rPr>
              <w:rFonts w:eastAsiaTheme="minorEastAsia"/>
              <w:noProof/>
            </w:rPr>
          </w:pPr>
          <w:hyperlink w:anchor="_Toc111469553" w:history="1">
            <w:r w:rsidR="00AF581B" w:rsidRPr="00D674FC">
              <w:rPr>
                <w:rStyle w:val="Hyperlink"/>
                <w:rFonts w:ascii="Times New Roman" w:hAnsi="Times New Roman" w:cs="Times New Roman"/>
                <w:noProof/>
              </w:rPr>
              <w:t>3.1.1.</w:t>
            </w:r>
            <w:r w:rsidR="00AF581B">
              <w:rPr>
                <w:rFonts w:eastAsiaTheme="minorEastAsia"/>
                <w:noProof/>
              </w:rPr>
              <w:tab/>
            </w:r>
            <w:r w:rsidR="00AF581B" w:rsidRPr="00D674FC">
              <w:rPr>
                <w:rStyle w:val="Hyperlink"/>
                <w:rFonts w:ascii="Times New Roman" w:hAnsi="Times New Roman" w:cs="Times New Roman"/>
                <w:noProof/>
              </w:rPr>
              <w:t>The Interaction of Negligent Hiring Reform and Ban-the-Box</w:t>
            </w:r>
            <w:r w:rsidR="00AF581B">
              <w:rPr>
                <w:noProof/>
                <w:webHidden/>
              </w:rPr>
              <w:tab/>
            </w:r>
            <w:r w:rsidR="00AF581B">
              <w:rPr>
                <w:noProof/>
                <w:webHidden/>
              </w:rPr>
              <w:fldChar w:fldCharType="begin"/>
            </w:r>
            <w:r w:rsidR="00AF581B">
              <w:rPr>
                <w:noProof/>
                <w:webHidden/>
              </w:rPr>
              <w:instrText xml:space="preserve"> PAGEREF _Toc111469553 \h </w:instrText>
            </w:r>
            <w:r w:rsidR="00AF581B">
              <w:rPr>
                <w:noProof/>
                <w:webHidden/>
              </w:rPr>
            </w:r>
            <w:r w:rsidR="00AF581B">
              <w:rPr>
                <w:noProof/>
                <w:webHidden/>
              </w:rPr>
              <w:fldChar w:fldCharType="separate"/>
            </w:r>
            <w:r w:rsidR="00AF581B">
              <w:rPr>
                <w:noProof/>
                <w:webHidden/>
              </w:rPr>
              <w:t>29</w:t>
            </w:r>
            <w:r w:rsidR="00AF581B">
              <w:rPr>
                <w:noProof/>
                <w:webHidden/>
              </w:rPr>
              <w:fldChar w:fldCharType="end"/>
            </w:r>
          </w:hyperlink>
        </w:p>
        <w:p w14:paraId="5AA5FE58" w14:textId="4C811108" w:rsidR="00AF581B" w:rsidRDefault="00000000">
          <w:pPr>
            <w:pStyle w:val="TOC2"/>
            <w:rPr>
              <w:rFonts w:eastAsiaTheme="minorEastAsia"/>
              <w:noProof/>
            </w:rPr>
          </w:pPr>
          <w:hyperlink w:anchor="_Toc111469554" w:history="1">
            <w:r w:rsidR="00AF581B" w:rsidRPr="00D674FC">
              <w:rPr>
                <w:rStyle w:val="Hyperlink"/>
                <w:rFonts w:ascii="Times New Roman" w:hAnsi="Times New Roman" w:cs="Times New Roman"/>
                <w:noProof/>
              </w:rPr>
              <w:t>3.2.</w:t>
            </w:r>
            <w:r w:rsidR="00AF581B">
              <w:rPr>
                <w:rFonts w:eastAsiaTheme="minorEastAsia"/>
                <w:noProof/>
              </w:rPr>
              <w:tab/>
            </w:r>
            <w:r w:rsidR="00AF581B" w:rsidRPr="00D674FC">
              <w:rPr>
                <w:rStyle w:val="Hyperlink"/>
                <w:rFonts w:ascii="Times New Roman" w:hAnsi="Times New Roman" w:cs="Times New Roman"/>
                <w:noProof/>
              </w:rPr>
              <w:t>The Impact of Negligent Hiring Reform on Recidivism</w:t>
            </w:r>
            <w:r w:rsidR="00AF581B">
              <w:rPr>
                <w:noProof/>
                <w:webHidden/>
              </w:rPr>
              <w:tab/>
            </w:r>
            <w:r w:rsidR="00AF581B">
              <w:rPr>
                <w:noProof/>
                <w:webHidden/>
              </w:rPr>
              <w:fldChar w:fldCharType="begin"/>
            </w:r>
            <w:r w:rsidR="00AF581B">
              <w:rPr>
                <w:noProof/>
                <w:webHidden/>
              </w:rPr>
              <w:instrText xml:space="preserve"> PAGEREF _Toc111469554 \h </w:instrText>
            </w:r>
            <w:r w:rsidR="00AF581B">
              <w:rPr>
                <w:noProof/>
                <w:webHidden/>
              </w:rPr>
            </w:r>
            <w:r w:rsidR="00AF581B">
              <w:rPr>
                <w:noProof/>
                <w:webHidden/>
              </w:rPr>
              <w:fldChar w:fldCharType="separate"/>
            </w:r>
            <w:r w:rsidR="00AF581B">
              <w:rPr>
                <w:noProof/>
                <w:webHidden/>
              </w:rPr>
              <w:t>31</w:t>
            </w:r>
            <w:r w:rsidR="00AF581B">
              <w:rPr>
                <w:noProof/>
                <w:webHidden/>
              </w:rPr>
              <w:fldChar w:fldCharType="end"/>
            </w:r>
          </w:hyperlink>
        </w:p>
        <w:p w14:paraId="2D1B5D12" w14:textId="06CB48E5" w:rsidR="00AF581B" w:rsidRDefault="00000000">
          <w:pPr>
            <w:pStyle w:val="TOC2"/>
            <w:rPr>
              <w:rFonts w:eastAsiaTheme="minorEastAsia"/>
              <w:noProof/>
            </w:rPr>
          </w:pPr>
          <w:hyperlink w:anchor="_Toc111469555" w:history="1">
            <w:r w:rsidR="00AF581B" w:rsidRPr="00D674FC">
              <w:rPr>
                <w:rStyle w:val="Hyperlink"/>
                <w:rFonts w:ascii="Times New Roman" w:hAnsi="Times New Roman" w:cs="Times New Roman"/>
                <w:noProof/>
              </w:rPr>
              <w:t>3.3.</w:t>
            </w:r>
            <w:r w:rsidR="00AF581B">
              <w:rPr>
                <w:rFonts w:eastAsiaTheme="minorEastAsia"/>
                <w:noProof/>
              </w:rPr>
              <w:tab/>
            </w:r>
            <w:r w:rsidR="00AF581B" w:rsidRPr="00D674FC">
              <w:rPr>
                <w:rStyle w:val="Hyperlink"/>
                <w:rFonts w:ascii="Times New Roman" w:hAnsi="Times New Roman" w:cs="Times New Roman"/>
                <w:noProof/>
              </w:rPr>
              <w:t>The Impact of Negligent Hiring Reform on Offense Rates</w:t>
            </w:r>
            <w:r w:rsidR="00AF581B">
              <w:rPr>
                <w:noProof/>
                <w:webHidden/>
              </w:rPr>
              <w:tab/>
            </w:r>
            <w:r w:rsidR="00AF581B">
              <w:rPr>
                <w:noProof/>
                <w:webHidden/>
              </w:rPr>
              <w:fldChar w:fldCharType="begin"/>
            </w:r>
            <w:r w:rsidR="00AF581B">
              <w:rPr>
                <w:noProof/>
                <w:webHidden/>
              </w:rPr>
              <w:instrText xml:space="preserve"> PAGEREF _Toc111469555 \h </w:instrText>
            </w:r>
            <w:r w:rsidR="00AF581B">
              <w:rPr>
                <w:noProof/>
                <w:webHidden/>
              </w:rPr>
            </w:r>
            <w:r w:rsidR="00AF581B">
              <w:rPr>
                <w:noProof/>
                <w:webHidden/>
              </w:rPr>
              <w:fldChar w:fldCharType="separate"/>
            </w:r>
            <w:r w:rsidR="00AF581B">
              <w:rPr>
                <w:noProof/>
                <w:webHidden/>
              </w:rPr>
              <w:t>38</w:t>
            </w:r>
            <w:r w:rsidR="00AF581B">
              <w:rPr>
                <w:noProof/>
                <w:webHidden/>
              </w:rPr>
              <w:fldChar w:fldCharType="end"/>
            </w:r>
          </w:hyperlink>
        </w:p>
        <w:p w14:paraId="0DCE52FC" w14:textId="567B6DEC" w:rsidR="00AF581B" w:rsidRDefault="00000000">
          <w:pPr>
            <w:pStyle w:val="TOC2"/>
            <w:rPr>
              <w:rFonts w:eastAsiaTheme="minorEastAsia"/>
              <w:noProof/>
            </w:rPr>
          </w:pPr>
          <w:hyperlink w:anchor="_Toc111469556" w:history="1">
            <w:r w:rsidR="00AF581B" w:rsidRPr="00D674FC">
              <w:rPr>
                <w:rStyle w:val="Hyperlink"/>
                <w:rFonts w:ascii="Times New Roman" w:hAnsi="Times New Roman" w:cs="Times New Roman"/>
                <w:noProof/>
              </w:rPr>
              <w:t>3.4.</w:t>
            </w:r>
            <w:r w:rsidR="00AF581B">
              <w:rPr>
                <w:rFonts w:eastAsiaTheme="minorEastAsia"/>
                <w:noProof/>
              </w:rPr>
              <w:tab/>
            </w:r>
            <w:r w:rsidR="00AF581B" w:rsidRPr="00D674FC">
              <w:rPr>
                <w:rStyle w:val="Hyperlink"/>
                <w:rFonts w:ascii="Times New Roman" w:hAnsi="Times New Roman" w:cs="Times New Roman"/>
                <w:noProof/>
              </w:rPr>
              <w:t>Summary and Synthesis of the Empirical Evidence</w:t>
            </w:r>
            <w:r w:rsidR="00AF581B">
              <w:rPr>
                <w:noProof/>
                <w:webHidden/>
              </w:rPr>
              <w:tab/>
            </w:r>
            <w:r w:rsidR="00AF581B">
              <w:rPr>
                <w:noProof/>
                <w:webHidden/>
              </w:rPr>
              <w:fldChar w:fldCharType="begin"/>
            </w:r>
            <w:r w:rsidR="00AF581B">
              <w:rPr>
                <w:noProof/>
                <w:webHidden/>
              </w:rPr>
              <w:instrText xml:space="preserve"> PAGEREF _Toc111469556 \h </w:instrText>
            </w:r>
            <w:r w:rsidR="00AF581B">
              <w:rPr>
                <w:noProof/>
                <w:webHidden/>
              </w:rPr>
            </w:r>
            <w:r w:rsidR="00AF581B">
              <w:rPr>
                <w:noProof/>
                <w:webHidden/>
              </w:rPr>
              <w:fldChar w:fldCharType="separate"/>
            </w:r>
            <w:r w:rsidR="00AF581B">
              <w:rPr>
                <w:noProof/>
                <w:webHidden/>
              </w:rPr>
              <w:t>41</w:t>
            </w:r>
            <w:r w:rsidR="00AF581B">
              <w:rPr>
                <w:noProof/>
                <w:webHidden/>
              </w:rPr>
              <w:fldChar w:fldCharType="end"/>
            </w:r>
          </w:hyperlink>
        </w:p>
        <w:p w14:paraId="3F52400D" w14:textId="257335B6" w:rsidR="00AF581B" w:rsidRDefault="00000000">
          <w:pPr>
            <w:pStyle w:val="TOC1"/>
            <w:rPr>
              <w:rFonts w:eastAsiaTheme="minorEastAsia"/>
              <w:noProof/>
            </w:rPr>
          </w:pPr>
          <w:hyperlink w:anchor="_Toc111469557" w:history="1">
            <w:r w:rsidR="00AF581B" w:rsidRPr="00D674FC">
              <w:rPr>
                <w:rStyle w:val="Hyperlink"/>
                <w:rFonts w:ascii="Times New Roman" w:hAnsi="Times New Roman" w:cs="Times New Roman"/>
                <w:noProof/>
              </w:rPr>
              <w:t>4.</w:t>
            </w:r>
            <w:r w:rsidR="00AF581B">
              <w:rPr>
                <w:rFonts w:eastAsiaTheme="minorEastAsia"/>
                <w:noProof/>
              </w:rPr>
              <w:tab/>
            </w:r>
            <w:r w:rsidR="00AF581B" w:rsidRPr="00D674FC">
              <w:rPr>
                <w:rStyle w:val="Hyperlink"/>
                <w:rFonts w:ascii="Times New Roman" w:hAnsi="Times New Roman" w:cs="Times New Roman"/>
                <w:noProof/>
              </w:rPr>
              <w:t>Discussion</w:t>
            </w:r>
            <w:r w:rsidR="00AF581B">
              <w:rPr>
                <w:noProof/>
                <w:webHidden/>
              </w:rPr>
              <w:tab/>
            </w:r>
            <w:r w:rsidR="00AF581B">
              <w:rPr>
                <w:noProof/>
                <w:webHidden/>
              </w:rPr>
              <w:fldChar w:fldCharType="begin"/>
            </w:r>
            <w:r w:rsidR="00AF581B">
              <w:rPr>
                <w:noProof/>
                <w:webHidden/>
              </w:rPr>
              <w:instrText xml:space="preserve"> PAGEREF _Toc111469557 \h </w:instrText>
            </w:r>
            <w:r w:rsidR="00AF581B">
              <w:rPr>
                <w:noProof/>
                <w:webHidden/>
              </w:rPr>
            </w:r>
            <w:r w:rsidR="00AF581B">
              <w:rPr>
                <w:noProof/>
                <w:webHidden/>
              </w:rPr>
              <w:fldChar w:fldCharType="separate"/>
            </w:r>
            <w:r w:rsidR="00AF581B">
              <w:rPr>
                <w:noProof/>
                <w:webHidden/>
              </w:rPr>
              <w:t>42</w:t>
            </w:r>
            <w:r w:rsidR="00AF581B">
              <w:rPr>
                <w:noProof/>
                <w:webHidden/>
              </w:rPr>
              <w:fldChar w:fldCharType="end"/>
            </w:r>
          </w:hyperlink>
        </w:p>
        <w:p w14:paraId="516FF688" w14:textId="226ED326" w:rsidR="00AF581B" w:rsidRDefault="00000000">
          <w:pPr>
            <w:pStyle w:val="TOC1"/>
            <w:rPr>
              <w:rFonts w:eastAsiaTheme="minorEastAsia"/>
              <w:noProof/>
            </w:rPr>
          </w:pPr>
          <w:hyperlink w:anchor="_Toc111469558" w:history="1">
            <w:r w:rsidR="00AF581B" w:rsidRPr="00D674FC">
              <w:rPr>
                <w:rStyle w:val="Hyperlink"/>
                <w:rFonts w:ascii="Times New Roman" w:hAnsi="Times New Roman" w:cs="Times New Roman"/>
                <w:noProof/>
              </w:rPr>
              <w:t>5.</w:t>
            </w:r>
            <w:r w:rsidR="00AF581B">
              <w:rPr>
                <w:rFonts w:eastAsiaTheme="minorEastAsia"/>
                <w:noProof/>
              </w:rPr>
              <w:tab/>
            </w:r>
            <w:r w:rsidR="00AF581B" w:rsidRPr="00D674FC">
              <w:rPr>
                <w:rStyle w:val="Hyperlink"/>
                <w:rFonts w:ascii="Times New Roman" w:hAnsi="Times New Roman" w:cs="Times New Roman"/>
                <w:noProof/>
              </w:rPr>
              <w:t>Conclusion</w:t>
            </w:r>
            <w:r w:rsidR="00AF581B">
              <w:rPr>
                <w:noProof/>
                <w:webHidden/>
              </w:rPr>
              <w:tab/>
            </w:r>
            <w:r w:rsidR="00AF581B">
              <w:rPr>
                <w:noProof/>
                <w:webHidden/>
              </w:rPr>
              <w:fldChar w:fldCharType="begin"/>
            </w:r>
            <w:r w:rsidR="00AF581B">
              <w:rPr>
                <w:noProof/>
                <w:webHidden/>
              </w:rPr>
              <w:instrText xml:space="preserve"> PAGEREF _Toc111469558 \h </w:instrText>
            </w:r>
            <w:r w:rsidR="00AF581B">
              <w:rPr>
                <w:noProof/>
                <w:webHidden/>
              </w:rPr>
            </w:r>
            <w:r w:rsidR="00AF581B">
              <w:rPr>
                <w:noProof/>
                <w:webHidden/>
              </w:rPr>
              <w:fldChar w:fldCharType="separate"/>
            </w:r>
            <w:r w:rsidR="00AF581B">
              <w:rPr>
                <w:noProof/>
                <w:webHidden/>
              </w:rPr>
              <w:t>45</w:t>
            </w:r>
            <w:r w:rsidR="00AF581B">
              <w:rPr>
                <w:noProof/>
                <w:webHidden/>
              </w:rPr>
              <w:fldChar w:fldCharType="end"/>
            </w:r>
          </w:hyperlink>
        </w:p>
        <w:p w14:paraId="4F51A801" w14:textId="5E9DA803" w:rsidR="00AF581B" w:rsidRDefault="00000000">
          <w:pPr>
            <w:pStyle w:val="TOC1"/>
            <w:rPr>
              <w:rFonts w:eastAsiaTheme="minorEastAsia"/>
              <w:noProof/>
            </w:rPr>
          </w:pPr>
          <w:hyperlink w:anchor="_Toc111469559" w:history="1">
            <w:r w:rsidR="00AF581B" w:rsidRPr="00D674FC">
              <w:rPr>
                <w:rStyle w:val="Hyperlink"/>
                <w:rFonts w:ascii="Times New Roman" w:hAnsi="Times New Roman" w:cs="Times New Roman"/>
                <w:noProof/>
              </w:rPr>
              <w:t>6.</w:t>
            </w:r>
            <w:r w:rsidR="00AF581B">
              <w:rPr>
                <w:rFonts w:eastAsiaTheme="minorEastAsia"/>
                <w:noProof/>
              </w:rPr>
              <w:tab/>
            </w:r>
            <w:r w:rsidR="00AF581B" w:rsidRPr="00D674FC">
              <w:rPr>
                <w:rStyle w:val="Hyperlink"/>
                <w:rFonts w:ascii="Times New Roman" w:hAnsi="Times New Roman" w:cs="Times New Roman"/>
                <w:noProof/>
              </w:rPr>
              <w:t>Appendix</w:t>
            </w:r>
            <w:r w:rsidR="00AF581B">
              <w:rPr>
                <w:noProof/>
                <w:webHidden/>
              </w:rPr>
              <w:tab/>
            </w:r>
            <w:r w:rsidR="00AF581B">
              <w:rPr>
                <w:noProof/>
                <w:webHidden/>
              </w:rPr>
              <w:fldChar w:fldCharType="begin"/>
            </w:r>
            <w:r w:rsidR="00AF581B">
              <w:rPr>
                <w:noProof/>
                <w:webHidden/>
              </w:rPr>
              <w:instrText xml:space="preserve"> PAGEREF _Toc111469559 \h </w:instrText>
            </w:r>
            <w:r w:rsidR="00AF581B">
              <w:rPr>
                <w:noProof/>
                <w:webHidden/>
              </w:rPr>
            </w:r>
            <w:r w:rsidR="00AF581B">
              <w:rPr>
                <w:noProof/>
                <w:webHidden/>
              </w:rPr>
              <w:fldChar w:fldCharType="separate"/>
            </w:r>
            <w:r w:rsidR="00AF581B">
              <w:rPr>
                <w:noProof/>
                <w:webHidden/>
              </w:rPr>
              <w:t>45</w:t>
            </w:r>
            <w:r w:rsidR="00AF581B">
              <w:rPr>
                <w:noProof/>
                <w:webHidden/>
              </w:rPr>
              <w:fldChar w:fldCharType="end"/>
            </w:r>
          </w:hyperlink>
        </w:p>
        <w:p w14:paraId="0AA71E16" w14:textId="5086EE33" w:rsidR="00AF581B" w:rsidRDefault="00000000">
          <w:pPr>
            <w:pStyle w:val="TOC2"/>
            <w:rPr>
              <w:rFonts w:eastAsiaTheme="minorEastAsia"/>
              <w:noProof/>
            </w:rPr>
          </w:pPr>
          <w:hyperlink w:anchor="_Toc111469560" w:history="1">
            <w:r w:rsidR="00AF581B" w:rsidRPr="00D674FC">
              <w:rPr>
                <w:rStyle w:val="Hyperlink"/>
                <w:rFonts w:ascii="Times New Roman" w:hAnsi="Times New Roman" w:cs="Times New Roman"/>
                <w:noProof/>
              </w:rPr>
              <w:t>6.1.</w:t>
            </w:r>
            <w:r w:rsidR="00AF581B">
              <w:rPr>
                <w:rFonts w:eastAsiaTheme="minorEastAsia"/>
                <w:noProof/>
              </w:rPr>
              <w:tab/>
            </w:r>
            <w:r w:rsidR="00AF581B" w:rsidRPr="00D674FC">
              <w:rPr>
                <w:rStyle w:val="Hyperlink"/>
                <w:rFonts w:ascii="Times New Roman" w:hAnsi="Times New Roman" w:cs="Times New Roman"/>
                <w:noProof/>
              </w:rPr>
              <w:t>Additional Tables</w:t>
            </w:r>
            <w:r w:rsidR="00AF581B">
              <w:rPr>
                <w:noProof/>
                <w:webHidden/>
              </w:rPr>
              <w:tab/>
            </w:r>
            <w:r w:rsidR="00AF581B">
              <w:rPr>
                <w:noProof/>
                <w:webHidden/>
              </w:rPr>
              <w:fldChar w:fldCharType="begin"/>
            </w:r>
            <w:r w:rsidR="00AF581B">
              <w:rPr>
                <w:noProof/>
                <w:webHidden/>
              </w:rPr>
              <w:instrText xml:space="preserve"> PAGEREF _Toc111469560 \h </w:instrText>
            </w:r>
            <w:r w:rsidR="00AF581B">
              <w:rPr>
                <w:noProof/>
                <w:webHidden/>
              </w:rPr>
            </w:r>
            <w:r w:rsidR="00AF581B">
              <w:rPr>
                <w:noProof/>
                <w:webHidden/>
              </w:rPr>
              <w:fldChar w:fldCharType="separate"/>
            </w:r>
            <w:r w:rsidR="00AF581B">
              <w:rPr>
                <w:noProof/>
                <w:webHidden/>
              </w:rPr>
              <w:t>45</w:t>
            </w:r>
            <w:r w:rsidR="00AF581B">
              <w:rPr>
                <w:noProof/>
                <w:webHidden/>
              </w:rPr>
              <w:fldChar w:fldCharType="end"/>
            </w:r>
          </w:hyperlink>
        </w:p>
        <w:p w14:paraId="4839DECD" w14:textId="0127B6DF" w:rsidR="00AF581B" w:rsidRDefault="00000000">
          <w:pPr>
            <w:pStyle w:val="TOC2"/>
            <w:rPr>
              <w:rFonts w:eastAsiaTheme="minorEastAsia"/>
              <w:noProof/>
            </w:rPr>
          </w:pPr>
          <w:hyperlink w:anchor="_Toc111469561" w:history="1">
            <w:r w:rsidR="00AF581B" w:rsidRPr="00D674FC">
              <w:rPr>
                <w:rStyle w:val="Hyperlink"/>
                <w:rFonts w:ascii="Times New Roman" w:hAnsi="Times New Roman" w:cs="Times New Roman"/>
                <w:noProof/>
              </w:rPr>
              <w:t>6.2.</w:t>
            </w:r>
            <w:r w:rsidR="00AF581B">
              <w:rPr>
                <w:rFonts w:eastAsiaTheme="minorEastAsia"/>
                <w:noProof/>
              </w:rPr>
              <w:tab/>
            </w:r>
            <w:r w:rsidR="00AF581B" w:rsidRPr="00D674FC">
              <w:rPr>
                <w:rStyle w:val="Hyperlink"/>
                <w:rFonts w:ascii="Times New Roman" w:hAnsi="Times New Roman" w:cs="Times New Roman"/>
                <w:noProof/>
              </w:rPr>
              <w:t>PSID Employment Analysis Replication</w:t>
            </w:r>
            <w:r w:rsidR="00AF581B">
              <w:rPr>
                <w:noProof/>
                <w:webHidden/>
              </w:rPr>
              <w:tab/>
            </w:r>
            <w:r w:rsidR="00AF581B">
              <w:rPr>
                <w:noProof/>
                <w:webHidden/>
              </w:rPr>
              <w:fldChar w:fldCharType="begin"/>
            </w:r>
            <w:r w:rsidR="00AF581B">
              <w:rPr>
                <w:noProof/>
                <w:webHidden/>
              </w:rPr>
              <w:instrText xml:space="preserve"> PAGEREF _Toc111469561 \h </w:instrText>
            </w:r>
            <w:r w:rsidR="00AF581B">
              <w:rPr>
                <w:noProof/>
                <w:webHidden/>
              </w:rPr>
            </w:r>
            <w:r w:rsidR="00AF581B">
              <w:rPr>
                <w:noProof/>
                <w:webHidden/>
              </w:rPr>
              <w:fldChar w:fldCharType="separate"/>
            </w:r>
            <w:r w:rsidR="00AF581B">
              <w:rPr>
                <w:noProof/>
                <w:webHidden/>
              </w:rPr>
              <w:t>50</w:t>
            </w:r>
            <w:r w:rsidR="00AF581B">
              <w:rPr>
                <w:noProof/>
                <w:webHidden/>
              </w:rPr>
              <w:fldChar w:fldCharType="end"/>
            </w:r>
          </w:hyperlink>
        </w:p>
        <w:p w14:paraId="290E31AD" w14:textId="6F2529C6" w:rsidR="00B624A8" w:rsidRPr="00AF581B" w:rsidRDefault="00B624A8" w:rsidP="003959C8">
          <w:pPr>
            <w:pStyle w:val="TOC2"/>
          </w:pPr>
          <w:r w:rsidRPr="00AF581B">
            <w:rPr>
              <w:noProof/>
            </w:rPr>
            <w:fldChar w:fldCharType="end"/>
          </w:r>
        </w:p>
      </w:sdtContent>
    </w:sdt>
    <w:p w14:paraId="16469141" w14:textId="6B86AFAB" w:rsidR="00863FB3" w:rsidRPr="00AF581B" w:rsidRDefault="00863FB3" w:rsidP="00EB5A5E">
      <w:pPr>
        <w:pStyle w:val="Heading1"/>
        <w:numPr>
          <w:ilvl w:val="0"/>
          <w:numId w:val="7"/>
        </w:numPr>
        <w:rPr>
          <w:rFonts w:ascii="Times New Roman" w:hAnsi="Times New Roman" w:cs="Times New Roman"/>
          <w:sz w:val="24"/>
          <w:szCs w:val="24"/>
        </w:rPr>
      </w:pPr>
      <w:bookmarkStart w:id="0" w:name="_Toc111469544"/>
      <w:r w:rsidRPr="00AF581B">
        <w:rPr>
          <w:rFonts w:ascii="Times New Roman" w:hAnsi="Times New Roman" w:cs="Times New Roman"/>
          <w:sz w:val="24"/>
          <w:szCs w:val="24"/>
        </w:rPr>
        <w:t>Introduction</w:t>
      </w:r>
      <w:bookmarkEnd w:id="0"/>
    </w:p>
    <w:p w14:paraId="33292769" w14:textId="77777777" w:rsidR="00863FB3" w:rsidRPr="00AF581B" w:rsidRDefault="00863FB3" w:rsidP="00863FB3">
      <w:pPr>
        <w:pStyle w:val="NormalWeb"/>
        <w:spacing w:before="0" w:beforeAutospacing="0" w:after="0" w:afterAutospacing="0"/>
      </w:pPr>
    </w:p>
    <w:p w14:paraId="57ED1F4E" w14:textId="29493D32" w:rsidR="00863FB3" w:rsidRPr="00AF581B" w:rsidRDefault="00863FB3" w:rsidP="00C456DA">
      <w:pPr>
        <w:pStyle w:val="NormalWeb"/>
        <w:spacing w:before="0" w:beforeAutospacing="0" w:after="160" w:afterAutospacing="0"/>
        <w:ind w:firstLine="360"/>
      </w:pPr>
      <w:bookmarkStart w:id="1" w:name="_Hlk109239449"/>
      <w:r w:rsidRPr="00AF581B">
        <w:t>There is substantial evidence that employers are less willing to hire</w:t>
      </w:r>
      <w:r w:rsidR="001E3456" w:rsidRPr="00AF581B">
        <w:t xml:space="preserve"> </w:t>
      </w:r>
      <w:r w:rsidR="00700F84" w:rsidRPr="00AF581B">
        <w:t>applicants</w:t>
      </w:r>
      <w:r w:rsidRPr="00AF581B">
        <w:t xml:space="preserve"> </w:t>
      </w:r>
      <w:r w:rsidR="00700F84" w:rsidRPr="00AF581B">
        <w:t>with criminal records</w:t>
      </w:r>
      <w:r w:rsidRPr="00AF581B">
        <w:t>.</w:t>
      </w:r>
      <w:r w:rsidR="00DA6B50" w:rsidRPr="00AF581B">
        <w:rPr>
          <w:rStyle w:val="FootnoteReference"/>
        </w:rPr>
        <w:footnoteReference w:id="2"/>
      </w:r>
      <w:r w:rsidRPr="00AF581B">
        <w:t xml:space="preserve"> </w:t>
      </w:r>
      <w:r w:rsidR="006C1319" w:rsidRPr="00AF581B">
        <w:t xml:space="preserve">Research has demonstrated that lack of employment for this population </w:t>
      </w:r>
      <w:r w:rsidR="00700F84" w:rsidRPr="00AF581B">
        <w:t>damages the returning citizens,</w:t>
      </w:r>
      <w:r w:rsidR="006C1319" w:rsidRPr="00AF581B">
        <w:t xml:space="preserve"> hampers national </w:t>
      </w:r>
      <w:r w:rsidR="00E67C90" w:rsidRPr="00AF581B">
        <w:t>productivity</w:t>
      </w:r>
      <w:r w:rsidR="006C1319" w:rsidRPr="00AF581B">
        <w:t>, exacerbates racial income inequality, increases crime rates, and causes a host of other problems.</w:t>
      </w:r>
      <w:r w:rsidR="006C1319" w:rsidRPr="00AF581B">
        <w:rPr>
          <w:rStyle w:val="FootnoteReference"/>
        </w:rPr>
        <w:footnoteReference w:id="3"/>
      </w:r>
      <w:r w:rsidR="006C1319" w:rsidRPr="00AF581B">
        <w:t xml:space="preserve"> </w:t>
      </w:r>
      <w:bookmarkEnd w:id="1"/>
      <w:r w:rsidR="007F3678">
        <w:t>However, w</w:t>
      </w:r>
      <w:r w:rsidR="004D5E58" w:rsidRPr="00AF581B">
        <w:t>e know less about precisely why</w:t>
      </w:r>
      <w:r w:rsidRPr="00AF581B">
        <w:t xml:space="preserve"> employers are less likely to hire from this pool of potential workers.</w:t>
      </w:r>
      <w:r w:rsidR="004D5E58" w:rsidRPr="00AF581B">
        <w:t xml:space="preserve"> This lack of knowledge makes improving employment opportunities for this population more difficult.</w:t>
      </w:r>
      <w:r w:rsidRPr="00AF581B">
        <w:t xml:space="preserve"> This paper seeks to </w:t>
      </w:r>
      <w:r w:rsidR="00C344EE" w:rsidRPr="00AF581B">
        <w:t xml:space="preserve">answer three major questions: 1) how much of the employment declines caused by a person </w:t>
      </w:r>
      <w:r w:rsidR="00E74984" w:rsidRPr="00AF581B">
        <w:t>having</w:t>
      </w:r>
      <w:r w:rsidR="00C344EE" w:rsidRPr="00AF581B">
        <w:t xml:space="preserve"> a</w:t>
      </w:r>
      <w:r w:rsidR="00E74984" w:rsidRPr="00AF581B">
        <w:t>n observable</w:t>
      </w:r>
      <w:r w:rsidR="00C344EE" w:rsidRPr="00AF581B">
        <w:t xml:space="preserve"> criminal </w:t>
      </w:r>
      <w:r w:rsidR="001E3456" w:rsidRPr="00AF581B">
        <w:t>record</w:t>
      </w:r>
      <w:r w:rsidR="00C344EE" w:rsidRPr="00AF581B">
        <w:t xml:space="preserve"> are due to employer liability </w:t>
      </w:r>
      <w:r w:rsidR="00E94551" w:rsidRPr="00AF581B">
        <w:t>under state tort law for</w:t>
      </w:r>
      <w:r w:rsidR="00C344EE" w:rsidRPr="00AF581B">
        <w:t xml:space="preserve"> </w:t>
      </w:r>
      <w:r w:rsidR="00C344EE" w:rsidRPr="00AF581B">
        <w:lastRenderedPageBreak/>
        <w:t xml:space="preserve">negligent hiring, 2) how did the adoption of tort </w:t>
      </w:r>
      <w:r w:rsidR="00E94551" w:rsidRPr="00AF581B">
        <w:t xml:space="preserve">liability for negligent hiring </w:t>
      </w:r>
      <w:r w:rsidR="00C344EE" w:rsidRPr="00AF581B">
        <w:t>change criminal behavior,</w:t>
      </w:r>
      <w:r w:rsidR="001E3456" w:rsidRPr="00AF581B">
        <w:t xml:space="preserve"> and</w:t>
      </w:r>
      <w:r w:rsidR="00C344EE" w:rsidRPr="00AF581B">
        <w:t xml:space="preserve"> 3)</w:t>
      </w:r>
      <w:r w:rsidR="00435741" w:rsidRPr="00AF581B">
        <w:t xml:space="preserve"> how did </w:t>
      </w:r>
      <w:r w:rsidR="00084770" w:rsidRPr="00AF581B">
        <w:t>later statutory clarifications that reduced the risk of negligent hiring liability</w:t>
      </w:r>
      <w:r w:rsidR="00084770" w:rsidRPr="00AF581B" w:rsidDel="00084770">
        <w:t xml:space="preserve"> </w:t>
      </w:r>
      <w:r w:rsidR="00435741" w:rsidRPr="00AF581B">
        <w:t>impact criminal and employment behavior?</w:t>
      </w:r>
      <w:r w:rsidRPr="00AF581B">
        <w:t xml:space="preserve"> </w:t>
      </w:r>
      <w:r w:rsidR="00F03632" w:rsidRPr="00AF581B">
        <w:t>This paper presents evidence that t</w:t>
      </w:r>
      <w:r w:rsidR="00957EE5" w:rsidRPr="00AF581B">
        <w:t xml:space="preserve">he tort of negligent hiring ultimately results in more </w:t>
      </w:r>
      <w:r w:rsidR="00F03632" w:rsidRPr="00AF581B">
        <w:t>crim</w:t>
      </w:r>
      <w:r w:rsidR="007C734E" w:rsidRPr="00AF581B">
        <w:t>inal behavior</w:t>
      </w:r>
      <w:r w:rsidR="002E0941" w:rsidRPr="00AF581B">
        <w:t xml:space="preserve"> and explains a significant portion of the gap in earnings between those with and without </w:t>
      </w:r>
      <w:r w:rsidR="001E115C" w:rsidRPr="00AF581B">
        <w:t xml:space="preserve">a </w:t>
      </w:r>
      <w:r w:rsidR="002E0941" w:rsidRPr="00AF581B">
        <w:t xml:space="preserve">criminal </w:t>
      </w:r>
      <w:r w:rsidR="00FD0D7A" w:rsidRPr="00AF581B">
        <w:t>record</w:t>
      </w:r>
      <w:r w:rsidRPr="00AF581B">
        <w:t>.</w:t>
      </w:r>
      <w:r w:rsidR="00957EE5" w:rsidRPr="00AF581B">
        <w:rPr>
          <w:rStyle w:val="FootnoteReference"/>
        </w:rPr>
        <w:footnoteReference w:id="4"/>
      </w:r>
      <w:r w:rsidR="00700F84" w:rsidRPr="00AF581B">
        <w:t xml:space="preserve"> I</w:t>
      </w:r>
      <w:r w:rsidR="00012526" w:rsidRPr="00AF581B">
        <w:t xml:space="preserve"> </w:t>
      </w:r>
      <w:r w:rsidRPr="00AF581B">
        <w:t>analyz</w:t>
      </w:r>
      <w:r w:rsidR="00012526" w:rsidRPr="00AF581B">
        <w:t>e</w:t>
      </w:r>
      <w:r w:rsidR="00F03632" w:rsidRPr="00AF581B">
        <w:t xml:space="preserve"> </w:t>
      </w:r>
      <w:r w:rsidR="00700F84" w:rsidRPr="00AF581B">
        <w:t>employment and criminal behavioral changes</w:t>
      </w:r>
      <w:r w:rsidR="00F03632" w:rsidRPr="00AF581B">
        <w:t xml:space="preserve"> around </w:t>
      </w:r>
      <w:r w:rsidR="00700F84" w:rsidRPr="00AF581B">
        <w:t>state-wide tort recognition</w:t>
      </w:r>
      <w:r w:rsidR="00F03632" w:rsidRPr="00AF581B">
        <w:t xml:space="preserve"> </w:t>
      </w:r>
      <w:r w:rsidR="00700F84" w:rsidRPr="00AF581B">
        <w:t>as well as behavioral changes around</w:t>
      </w:r>
      <w:r w:rsidR="00F03632" w:rsidRPr="00AF581B">
        <w:t xml:space="preserve"> </w:t>
      </w:r>
      <w:r w:rsidRPr="00AF581B">
        <w:t xml:space="preserve">a series of statutory changes </w:t>
      </w:r>
      <w:r w:rsidR="00914466" w:rsidRPr="00AF581B">
        <w:t>that</w:t>
      </w:r>
      <w:r w:rsidRPr="00AF581B">
        <w:t xml:space="preserve"> limit and clarify </w:t>
      </w:r>
      <w:r w:rsidR="0081776F" w:rsidRPr="00AF581B">
        <w:t>negligent hiring</w:t>
      </w:r>
      <w:r w:rsidRPr="00AF581B">
        <w:t xml:space="preserve"> liability</w:t>
      </w:r>
      <w:r w:rsidR="00E94551" w:rsidRPr="00AF581B">
        <w:t>. It</w:t>
      </w:r>
      <w:r w:rsidRPr="00AF581B">
        <w:t xml:space="preserve"> finds that lowered liability increases earnings and </w:t>
      </w:r>
      <w:r w:rsidR="00700F84" w:rsidRPr="00AF581B">
        <w:t>reduce</w:t>
      </w:r>
      <w:r w:rsidRPr="00AF581B">
        <w:t xml:space="preserve">s recidivism for </w:t>
      </w:r>
      <w:r w:rsidR="00CC703D" w:rsidRPr="00AF581B">
        <w:t>returning citizens</w:t>
      </w:r>
      <w:r w:rsidRPr="00AF581B">
        <w:t xml:space="preserve"> impacted by the reform</w:t>
      </w:r>
      <w:r w:rsidR="00CC703D" w:rsidRPr="00AF581B">
        <w:t>s</w:t>
      </w:r>
      <w:r w:rsidRPr="00AF581B">
        <w:t xml:space="preserve">. </w:t>
      </w:r>
    </w:p>
    <w:p w14:paraId="53A670B5" w14:textId="151D96C2" w:rsidR="00863FB3" w:rsidRPr="00AF581B" w:rsidRDefault="00863FB3" w:rsidP="0064141E">
      <w:pPr>
        <w:pStyle w:val="NormalWeb"/>
        <w:spacing w:before="0" w:beforeAutospacing="0" w:after="160" w:afterAutospacing="0"/>
        <w:ind w:firstLine="360"/>
      </w:pPr>
      <w:r w:rsidRPr="00AF581B">
        <w:t xml:space="preserve">It is </w:t>
      </w:r>
      <w:r w:rsidR="00700F84" w:rsidRPr="00AF581B">
        <w:t>essential</w:t>
      </w:r>
      <w:r w:rsidRPr="00AF581B">
        <w:t xml:space="preserve"> to understand </w:t>
      </w:r>
      <w:r w:rsidR="00B479C6" w:rsidRPr="00AF581B">
        <w:t xml:space="preserve">just how </w:t>
      </w:r>
      <w:r w:rsidR="00700F84" w:rsidRPr="00AF581B">
        <w:t>extensiv</w:t>
      </w:r>
      <w:r w:rsidR="00B479C6" w:rsidRPr="00AF581B">
        <w:t xml:space="preserve">e </w:t>
      </w:r>
      <w:r w:rsidR="00BB3C0C" w:rsidRPr="00AF581B">
        <w:t>a footprint the criminal justice system has on the labor market</w:t>
      </w:r>
      <w:r w:rsidRPr="00AF581B">
        <w:t>. Contact with the criminal justice system carries with it a host of collateral consequences beyond the punishment initially assigned by a court.</w:t>
      </w:r>
      <w:r w:rsidR="004A4B89" w:rsidRPr="00AF581B">
        <w:t xml:space="preserve"> While these consequences are sprawling and varied, this paper will </w:t>
      </w:r>
      <w:r w:rsidR="00700F84" w:rsidRPr="00AF581B">
        <w:t>focus</w:t>
      </w:r>
      <w:r w:rsidR="004A4B89" w:rsidRPr="00AF581B">
        <w:t xml:space="preserve"> on just one: the</w:t>
      </w:r>
      <w:r w:rsidRPr="00AF581B">
        <w:t xml:space="preserve"> formal and informal hindrances to labor market opportunities</w:t>
      </w:r>
      <w:r w:rsidR="004A4B89" w:rsidRPr="00AF581B">
        <w:t>.</w:t>
      </w:r>
      <w:r w:rsidR="009F710C" w:rsidRPr="00AF581B">
        <w:rPr>
          <w:rStyle w:val="FootnoteReference"/>
        </w:rPr>
        <w:footnoteReference w:id="5"/>
      </w:r>
      <w:r w:rsidR="002B31E9" w:rsidRPr="00AF581B">
        <w:t xml:space="preserve"> </w:t>
      </w:r>
      <w:r w:rsidR="00C519C8" w:rsidRPr="00AF581B">
        <w:t>T</w:t>
      </w:r>
      <w:r w:rsidR="00A22843" w:rsidRPr="00AF581B">
        <w:t xml:space="preserve">hese consequences </w:t>
      </w:r>
      <w:r w:rsidR="00C519C8" w:rsidRPr="00AF581B">
        <w:t xml:space="preserve">are not </w:t>
      </w:r>
      <w:r w:rsidR="00A22843" w:rsidRPr="00AF581B">
        <w:t>distributed equally but rather fall predomina</w:t>
      </w:r>
      <w:r w:rsidR="00C519C8" w:rsidRPr="00AF581B">
        <w:t>n</w:t>
      </w:r>
      <w:r w:rsidR="00A22843" w:rsidRPr="00AF581B">
        <w:t xml:space="preserve">tly on black men. </w:t>
      </w:r>
      <w:r w:rsidR="002B31E9" w:rsidRPr="00AF581B">
        <w:t>I</w:t>
      </w:r>
      <w:r w:rsidRPr="00AF581B">
        <w:t>n 2017, 622,400 prisoners were released from state and federal prisons.</w:t>
      </w:r>
      <w:r w:rsidR="009F710C" w:rsidRPr="00AF581B">
        <w:rPr>
          <w:rStyle w:val="FootnoteReference"/>
        </w:rPr>
        <w:footnoteReference w:id="6"/>
      </w:r>
      <w:r w:rsidRPr="00AF581B">
        <w:t xml:space="preserve"> </w:t>
      </w:r>
      <w:r w:rsidR="00D03978" w:rsidRPr="00AF581B">
        <w:t>Many of these re</w:t>
      </w:r>
      <w:r w:rsidR="00B25BC5" w:rsidRPr="00AF581B">
        <w:t>turning citizens</w:t>
      </w:r>
      <w:r w:rsidR="00D03978" w:rsidRPr="00AF581B">
        <w:t xml:space="preserve"> are of working age. </w:t>
      </w:r>
      <w:r w:rsidRPr="00AF581B">
        <w:t>Researchers estimate that</w:t>
      </w:r>
      <w:r w:rsidR="00B25BC5" w:rsidRPr="00AF581B">
        <w:t xml:space="preserve"> eight percent</w:t>
      </w:r>
      <w:r w:rsidRPr="00AF581B">
        <w:t xml:space="preserve"> of all adults and </w:t>
      </w:r>
      <w:r w:rsidR="00B25BC5" w:rsidRPr="00AF581B">
        <w:t>thirty-three percent</w:t>
      </w:r>
      <w:r w:rsidRPr="00AF581B">
        <w:t xml:space="preserve"> of the </w:t>
      </w:r>
      <w:r w:rsidR="00B25BC5" w:rsidRPr="00AF581B">
        <w:t>Black</w:t>
      </w:r>
      <w:r w:rsidRPr="00AF581B">
        <w:t xml:space="preserve"> adult male population have a felony conviction.</w:t>
      </w:r>
      <w:r w:rsidR="009F710C" w:rsidRPr="00AF581B">
        <w:rPr>
          <w:rStyle w:val="FootnoteReference"/>
        </w:rPr>
        <w:footnoteReference w:id="7"/>
      </w:r>
      <w:r w:rsidR="00CB10EA" w:rsidRPr="00AF581B">
        <w:t xml:space="preserve"> </w:t>
      </w:r>
      <w:r w:rsidR="0064141E" w:rsidRPr="00AF581B">
        <w:t>Given that similar collateral consequences can extend to individuals who have less se</w:t>
      </w:r>
      <w:r w:rsidR="00700F84" w:rsidRPr="00AF581B">
        <w:t>vere</w:t>
      </w:r>
      <w:r w:rsidR="0064141E" w:rsidRPr="00AF581B">
        <w:t xml:space="preserve"> contact with the criminal justice system (such as an arrest or a conviction without imprisonment), these percentages underestimate the impacted population. </w:t>
      </w:r>
      <w:r w:rsidR="00CB10EA" w:rsidRPr="00AF581B">
        <w:t>There are</w:t>
      </w:r>
      <w:r w:rsidR="0064141E" w:rsidRPr="00AF581B">
        <w:t xml:space="preserve"> also</w:t>
      </w:r>
      <w:r w:rsidR="00CB10EA" w:rsidRPr="00AF581B">
        <w:t xml:space="preserve"> likely important intergenerational consequences to having a parent or caregiver who has contact with</w:t>
      </w:r>
      <w:r w:rsidR="00B25BC5" w:rsidRPr="00AF581B">
        <w:t xml:space="preserve"> the</w:t>
      </w:r>
      <w:r w:rsidR="00CB10EA" w:rsidRPr="00AF581B">
        <w:t xml:space="preserve"> criminal justice system. With </w:t>
      </w:r>
      <w:r w:rsidR="00B25BC5" w:rsidRPr="00AF581B">
        <w:t>nine percent</w:t>
      </w:r>
      <w:r w:rsidR="00CB10EA" w:rsidRPr="00AF581B">
        <w:t xml:space="preserve"> of children with parental prison </w:t>
      </w:r>
      <w:r w:rsidR="0064141E" w:rsidRPr="00AF581B">
        <w:t>involvement</w:t>
      </w:r>
      <w:r w:rsidR="00CB10EA" w:rsidRPr="00AF581B">
        <w:t xml:space="preserve">, </w:t>
      </w:r>
      <w:r w:rsidR="00B25BC5" w:rsidRPr="00AF581B">
        <w:t>eighteen percent</w:t>
      </w:r>
      <w:r w:rsidR="00CB10EA" w:rsidRPr="00AF581B">
        <w:t xml:space="preserve"> with a parent with a felony conviction, and </w:t>
      </w:r>
      <w:r w:rsidR="00B25BC5" w:rsidRPr="00AF581B">
        <w:t>thirty-nine percent</w:t>
      </w:r>
      <w:r w:rsidR="00CB10EA" w:rsidRPr="00AF581B">
        <w:t xml:space="preserve"> with a criminal charge (</w:t>
      </w:r>
      <w:r w:rsidR="00B25BC5" w:rsidRPr="00AF581B">
        <w:t>sixty-two percent</w:t>
      </w:r>
      <w:r w:rsidR="00CB10EA" w:rsidRPr="00AF581B">
        <w:t xml:space="preserve"> for Black children), consequences of the criminal justice system reach a </w:t>
      </w:r>
      <w:r w:rsidR="00700F84" w:rsidRPr="00AF581B">
        <w:t>vast</w:t>
      </w:r>
      <w:r w:rsidR="00CB10EA" w:rsidRPr="00AF581B">
        <w:t xml:space="preserve"> proportion of the population.</w:t>
      </w:r>
      <w:r w:rsidR="00CB10EA" w:rsidRPr="00AF581B">
        <w:rPr>
          <w:rStyle w:val="FootnoteReference"/>
        </w:rPr>
        <w:footnoteReference w:id="8"/>
      </w:r>
      <w:r w:rsidR="00CB10EA" w:rsidRPr="00AF581B">
        <w:t xml:space="preserve"> </w:t>
      </w:r>
    </w:p>
    <w:p w14:paraId="576CD9FA" w14:textId="256FC6E3" w:rsidR="00577349" w:rsidRPr="00AF581B" w:rsidRDefault="00B25BC5" w:rsidP="00C456DA">
      <w:pPr>
        <w:pStyle w:val="NormalWeb"/>
        <w:spacing w:before="0" w:beforeAutospacing="0" w:after="160" w:afterAutospacing="0"/>
        <w:ind w:firstLine="360"/>
      </w:pPr>
      <w:r w:rsidRPr="00AF581B">
        <w:t>People</w:t>
      </w:r>
      <w:r w:rsidR="00863FB3" w:rsidRPr="00AF581B">
        <w:t xml:space="preserve"> </w:t>
      </w:r>
      <w:r w:rsidRPr="00AF581B">
        <w:t xml:space="preserve">who have been criminally convicted </w:t>
      </w:r>
      <w:r w:rsidR="00863FB3" w:rsidRPr="00AF581B">
        <w:t>are substantially more likely to be unemployed</w:t>
      </w:r>
      <w:r w:rsidR="009F710C" w:rsidRPr="00AF581B">
        <w:t>.</w:t>
      </w:r>
      <w:r w:rsidR="009F710C" w:rsidRPr="00AF581B">
        <w:rPr>
          <w:rStyle w:val="FootnoteReference"/>
        </w:rPr>
        <w:footnoteReference w:id="9"/>
      </w:r>
      <w:r w:rsidR="00863FB3" w:rsidRPr="00AF581B">
        <w:t xml:space="preserve"> Examining raw </w:t>
      </w:r>
      <w:r w:rsidR="00020FDF" w:rsidRPr="00AF581B">
        <w:t xml:space="preserve">correlations between criminal justice exposure and </w:t>
      </w:r>
      <w:r w:rsidR="00863FB3" w:rsidRPr="00AF581B">
        <w:t>employment outcomes does not</w:t>
      </w:r>
      <w:r w:rsidR="004E2128" w:rsidRPr="00AF581B">
        <w:t xml:space="preserve"> </w:t>
      </w:r>
      <w:r w:rsidR="00863FB3" w:rsidRPr="00AF581B">
        <w:t>tell us whether contact with the criminal justice system causes worse labor market outcome</w:t>
      </w:r>
      <w:r w:rsidR="002E4F2C" w:rsidRPr="00AF581B">
        <w:t>s</w:t>
      </w:r>
      <w:r w:rsidR="00863FB3" w:rsidRPr="00AF581B">
        <w:t>. While more work needs to be done</w:t>
      </w:r>
      <w:r w:rsidR="00560108" w:rsidRPr="00AF581B">
        <w:t xml:space="preserve">, there is </w:t>
      </w:r>
      <w:r w:rsidR="009C71FF" w:rsidRPr="00AF581B">
        <w:t xml:space="preserve">substantial and growing evidence </w:t>
      </w:r>
      <w:r w:rsidR="00E94551" w:rsidRPr="00AF581B">
        <w:t xml:space="preserve">that </w:t>
      </w:r>
      <w:r w:rsidR="009C71FF" w:rsidRPr="00AF581B">
        <w:t xml:space="preserve">criminal </w:t>
      </w:r>
      <w:r w:rsidR="009C71FF" w:rsidRPr="00AF581B">
        <w:lastRenderedPageBreak/>
        <w:t xml:space="preserve">records cause </w:t>
      </w:r>
      <w:r w:rsidR="002D0D94" w:rsidRPr="00AF581B">
        <w:t xml:space="preserve">a </w:t>
      </w:r>
      <w:r w:rsidR="00863FB3" w:rsidRPr="00AF581B">
        <w:t>large earnings gap</w:t>
      </w:r>
      <w:r w:rsidR="00020FDF" w:rsidRPr="00AF581B">
        <w:t xml:space="preserve"> between those with and without criminal justice histories</w:t>
      </w:r>
      <w:r w:rsidR="00863FB3" w:rsidRPr="00AF581B">
        <w:t>.</w:t>
      </w:r>
      <w:r w:rsidR="001806E5" w:rsidRPr="00AF581B">
        <w:rPr>
          <w:rStyle w:val="FootnoteReference"/>
        </w:rPr>
        <w:footnoteReference w:id="10"/>
      </w:r>
      <w:r w:rsidR="00577349" w:rsidRPr="00AF581B">
        <w:t xml:space="preserve"> M</w:t>
      </w:r>
      <w:r w:rsidR="00914466" w:rsidRPr="00AF581B">
        <w:t>any</w:t>
      </w:r>
      <w:r w:rsidR="00577349" w:rsidRPr="00AF581B">
        <w:t xml:space="preserve"> of these</w:t>
      </w:r>
      <w:r w:rsidR="001806E5" w:rsidRPr="00AF581B">
        <w:t xml:space="preserve"> studies </w:t>
      </w:r>
      <w:r w:rsidR="00863FB3" w:rsidRPr="00AF581B">
        <w:t>use individual longitudinal surveys (</w:t>
      </w:r>
      <w:r w:rsidR="00BE4133" w:rsidRPr="00AF581B">
        <w:t>analysis following</w:t>
      </w:r>
      <w:r w:rsidR="008D00D9" w:rsidRPr="00AF581B">
        <w:t xml:space="preserve"> this approach is presented in the appendix</w:t>
      </w:r>
      <w:r w:rsidR="00863FB3" w:rsidRPr="00AF581B">
        <w:t>) to estimate employment, wage</w:t>
      </w:r>
      <w:r w:rsidR="00914466" w:rsidRPr="00AF581B">
        <w:t>,</w:t>
      </w:r>
      <w:r w:rsidR="00863FB3" w:rsidRPr="00AF581B">
        <w:t xml:space="preserve"> and earnings gaps.</w:t>
      </w:r>
      <w:r w:rsidR="001806E5" w:rsidRPr="00AF581B">
        <w:rPr>
          <w:rStyle w:val="FootnoteReference"/>
        </w:rPr>
        <w:footnoteReference w:id="11"/>
      </w:r>
      <w:r w:rsidR="00863FB3" w:rsidRPr="00AF581B">
        <w:t xml:space="preserve"> </w:t>
      </w:r>
      <w:r w:rsidR="00C77909" w:rsidRPr="00AF581B">
        <w:t>Other</w:t>
      </w:r>
      <w:r w:rsidR="00863FB3" w:rsidRPr="00AF581B">
        <w:t xml:space="preserve"> studies have used different methodolog</w:t>
      </w:r>
      <w:r w:rsidR="00914466" w:rsidRPr="00AF581B">
        <w:t>ies</w:t>
      </w:r>
      <w:r w:rsidR="00863FB3" w:rsidRPr="00AF581B">
        <w:t xml:space="preserve"> and</w:t>
      </w:r>
      <w:r w:rsidR="00914466" w:rsidRPr="00AF581B">
        <w:t xml:space="preserve"> more </w:t>
      </w:r>
      <w:r w:rsidR="00CB09EE" w:rsidRPr="00AF581B">
        <w:t>comprehe</w:t>
      </w:r>
      <w:r w:rsidR="00914466" w:rsidRPr="00AF581B">
        <w:t>nsive</w:t>
      </w:r>
      <w:r w:rsidR="00863FB3" w:rsidRPr="00AF581B">
        <w:t xml:space="preserve"> administrative</w:t>
      </w:r>
      <w:r w:rsidR="00914466" w:rsidRPr="00AF581B">
        <w:t xml:space="preserve"> data</w:t>
      </w:r>
      <w:r w:rsidR="00863FB3" w:rsidRPr="00AF581B">
        <w:t xml:space="preserve">, which </w:t>
      </w:r>
      <w:r w:rsidR="008D00D9" w:rsidRPr="00AF581B">
        <w:t xml:space="preserve">I also </w:t>
      </w:r>
      <w:r w:rsidR="00CB09EE" w:rsidRPr="00AF581B">
        <w:t>use</w:t>
      </w:r>
      <w:r w:rsidR="008D00D9" w:rsidRPr="00AF581B">
        <w:t xml:space="preserve"> throughout this paper</w:t>
      </w:r>
      <w:r w:rsidR="00863FB3" w:rsidRPr="00AF581B">
        <w:t>.</w:t>
      </w:r>
      <w:r w:rsidR="00860C62" w:rsidRPr="00AF581B">
        <w:rPr>
          <w:rStyle w:val="FootnoteReference"/>
        </w:rPr>
        <w:footnoteReference w:id="12"/>
      </w:r>
      <w:r w:rsidR="00BD7401" w:rsidRPr="00AF581B">
        <w:t xml:space="preserve"> One of the most credible studies demonstrates that avoiding a felony conviction causes</w:t>
      </w:r>
      <w:r w:rsidR="002C266B" w:rsidRPr="00AF581B">
        <w:t xml:space="preserve"> recidivism rates to be halved,</w:t>
      </w:r>
      <w:r w:rsidR="00BD7401" w:rsidRPr="00AF581B">
        <w:t xml:space="preserve"> quarterly employment to increase by </w:t>
      </w:r>
      <w:r w:rsidR="005D5E37" w:rsidRPr="00AF581B">
        <w:t xml:space="preserve">fifty-three percent </w:t>
      </w:r>
      <w:r w:rsidR="00BD7401" w:rsidRPr="00AF581B">
        <w:t xml:space="preserve">(or </w:t>
      </w:r>
      <w:r w:rsidR="005D5E37" w:rsidRPr="00AF581B">
        <w:t>eighteen</w:t>
      </w:r>
      <w:r w:rsidR="00BD7401" w:rsidRPr="00AF581B">
        <w:t xml:space="preserve"> percentage points), and quarterly earnings to </w:t>
      </w:r>
      <w:r w:rsidR="00CB09EE" w:rsidRPr="00AF581B">
        <w:t>grow</w:t>
      </w:r>
      <w:r w:rsidR="00BD7401" w:rsidRPr="00AF581B">
        <w:t xml:space="preserve"> by</w:t>
      </w:r>
      <w:r w:rsidR="005D5E37" w:rsidRPr="00AF581B">
        <w:t xml:space="preserve"> sixty-four percent</w:t>
      </w:r>
      <w:r w:rsidR="00BD7401" w:rsidRPr="00AF581B">
        <w:t>.</w:t>
      </w:r>
      <w:r w:rsidR="00BD7401" w:rsidRPr="00AF581B">
        <w:rPr>
          <w:rStyle w:val="FootnoteReference"/>
        </w:rPr>
        <w:footnoteReference w:id="13"/>
      </w:r>
      <w:r w:rsidR="002C266B" w:rsidRPr="00AF581B">
        <w:t xml:space="preserve"> In other words,</w:t>
      </w:r>
      <w:r w:rsidR="009E0F4A" w:rsidRPr="00AF581B">
        <w:t xml:space="preserve"> a person who just avoids a felony conviction (in this case due to a randomly assigned deferred adjudication) works almost two more years over the next</w:t>
      </w:r>
      <w:r w:rsidR="00BE4133" w:rsidRPr="00AF581B">
        <w:t xml:space="preserve"> ten</w:t>
      </w:r>
      <w:r w:rsidR="009E0F4A" w:rsidRPr="00AF581B">
        <w:t xml:space="preserve"> years and earn</w:t>
      </w:r>
      <w:r w:rsidR="002D0D94" w:rsidRPr="00AF581B">
        <w:t>s</w:t>
      </w:r>
      <w:r w:rsidR="009E0F4A" w:rsidRPr="00AF581B">
        <w:t xml:space="preserve"> about $60,000 more than if they had received a guilty verdict.</w:t>
      </w:r>
      <w:r w:rsidR="009E0F4A" w:rsidRPr="00AF581B">
        <w:rPr>
          <w:rStyle w:val="FootnoteReference"/>
        </w:rPr>
        <w:footnoteReference w:id="14"/>
      </w:r>
    </w:p>
    <w:p w14:paraId="00873027" w14:textId="2C2AE3DB" w:rsidR="00803EF2" w:rsidRPr="00AF581B" w:rsidRDefault="00577349" w:rsidP="00C456DA">
      <w:pPr>
        <w:pStyle w:val="NormalWeb"/>
        <w:spacing w:before="0" w:beforeAutospacing="0" w:after="160" w:afterAutospacing="0"/>
        <w:ind w:firstLine="360"/>
      </w:pPr>
      <w:r w:rsidRPr="00AF581B">
        <w:t xml:space="preserve">There are many reasons to care about the employment prospects for people with criminal histories, but one especially relevant for this paper is that </w:t>
      </w:r>
      <w:r w:rsidR="00CB09EE" w:rsidRPr="00AF581B">
        <w:t>better</w:t>
      </w:r>
      <w:r w:rsidRPr="00AF581B">
        <w:t xml:space="preserve"> employment opportunities</w:t>
      </w:r>
      <w:r w:rsidR="00D048FA" w:rsidRPr="00AF581B">
        <w:t xml:space="preserve"> may</w:t>
      </w:r>
      <w:r w:rsidRPr="00AF581B">
        <w:t xml:space="preserve"> </w:t>
      </w:r>
      <w:r w:rsidRPr="00AF581B">
        <w:lastRenderedPageBreak/>
        <w:t>low</w:t>
      </w:r>
      <w:r w:rsidR="00D048FA" w:rsidRPr="00AF581B">
        <w:t>er</w:t>
      </w:r>
      <w:r w:rsidRPr="00AF581B">
        <w:t xml:space="preserve"> recidivism</w:t>
      </w:r>
      <w:r w:rsidR="00F74503" w:rsidRPr="00AF581B">
        <w:t xml:space="preserve"> (and criminal behavior generally).</w:t>
      </w:r>
      <w:r w:rsidR="00D048FA" w:rsidRPr="00AF581B">
        <w:t xml:space="preserve"> For instance, previous research has found that prisoners released from prison into counties with 1 percent higher wages had a .05 percentage point lower probability of returning to prison.</w:t>
      </w:r>
      <w:r w:rsidR="00D048FA" w:rsidRPr="00AF581B">
        <w:rPr>
          <w:rStyle w:val="FootnoteReference"/>
        </w:rPr>
        <w:footnoteReference w:id="15"/>
      </w:r>
      <w:r w:rsidR="00EE4F5D" w:rsidRPr="00AF581B">
        <w:t xml:space="preserve"> Similar effects are found for </w:t>
      </w:r>
      <w:r w:rsidR="007355EA" w:rsidRPr="00AF581B">
        <w:t xml:space="preserve">those released into areas with higher </w:t>
      </w:r>
      <w:r w:rsidR="00EE4F5D" w:rsidRPr="00AF581B">
        <w:t>employment growth.</w:t>
      </w:r>
      <w:r w:rsidR="00EE4F5D" w:rsidRPr="00AF581B">
        <w:rPr>
          <w:rStyle w:val="FootnoteReference"/>
        </w:rPr>
        <w:footnoteReference w:id="16"/>
      </w:r>
      <w:r w:rsidR="00EE4F5D" w:rsidRPr="00AF581B">
        <w:t xml:space="preserve"> </w:t>
      </w:r>
      <w:r w:rsidR="00B46CA0" w:rsidRPr="00AF581B">
        <w:t>Together these results suggest that exiting prison in average labor market conditions (instead of a recession) lowers recidivism by about 6.7 percent.</w:t>
      </w:r>
      <w:r w:rsidR="00B46CA0" w:rsidRPr="00AF581B">
        <w:rPr>
          <w:rStyle w:val="FootnoteReference"/>
        </w:rPr>
        <w:footnoteReference w:id="17"/>
      </w:r>
      <w:r w:rsidR="00B46CA0" w:rsidRPr="00AF581B">
        <w:t xml:space="preserve"> </w:t>
      </w:r>
      <w:r w:rsidR="007B53FB" w:rsidRPr="00AF581B">
        <w:t>Many</w:t>
      </w:r>
      <w:r w:rsidR="00EE4F5D" w:rsidRPr="00AF581B">
        <w:t xml:space="preserve"> researchers have cited employment for people with criminal convictions as a </w:t>
      </w:r>
      <w:r w:rsidR="00E47408" w:rsidRPr="00AF581B">
        <w:t>critical</w:t>
      </w:r>
      <w:r w:rsidR="00EE4F5D" w:rsidRPr="00AF581B">
        <w:t xml:space="preserve"> component of reentering society, decreasing </w:t>
      </w:r>
      <w:r w:rsidR="00E47408" w:rsidRPr="00AF581B">
        <w:t>future offending and</w:t>
      </w:r>
      <w:r w:rsidR="00EE4F5D" w:rsidRPr="00AF581B">
        <w:t xml:space="preserve"> reliance on the social safety net.</w:t>
      </w:r>
      <w:r w:rsidR="00EE4F5D" w:rsidRPr="00AF581B">
        <w:rPr>
          <w:rStyle w:val="FootnoteReference"/>
        </w:rPr>
        <w:footnoteReference w:id="18"/>
      </w:r>
    </w:p>
    <w:p w14:paraId="2C7D14CF" w14:textId="70BDC3ED" w:rsidR="00863FB3" w:rsidRPr="00AF581B" w:rsidRDefault="00863FB3" w:rsidP="00C456DA">
      <w:pPr>
        <w:pStyle w:val="NormalWeb"/>
        <w:spacing w:before="0" w:beforeAutospacing="0" w:after="160" w:afterAutospacing="0"/>
        <w:ind w:firstLine="360"/>
      </w:pPr>
      <w:r w:rsidRPr="00AF581B">
        <w:t>While the evidence that exposure to the criminal justice system h</w:t>
      </w:r>
      <w:r w:rsidR="00914466" w:rsidRPr="00AF581B">
        <w:t>urts</w:t>
      </w:r>
      <w:r w:rsidRPr="00AF581B">
        <w:t xml:space="preserve"> employment prospects is substantial, less is known about the </w:t>
      </w:r>
      <w:r w:rsidR="00687BF9" w:rsidRPr="00AF581B">
        <w:t>precise reason</w:t>
      </w:r>
      <w:r w:rsidR="00ED2382" w:rsidRPr="00AF581B">
        <w:t>s</w:t>
      </w:r>
      <w:r w:rsidR="00687BF9" w:rsidRPr="00AF581B">
        <w:t xml:space="preserve"> </w:t>
      </w:r>
      <w:r w:rsidR="00E47408" w:rsidRPr="00AF581B">
        <w:t>for these gaps</w:t>
      </w:r>
      <w:r w:rsidRPr="00AF581B">
        <w:t xml:space="preserve">. </w:t>
      </w:r>
      <w:r w:rsidR="00C519C8" w:rsidRPr="00AF581B">
        <w:t>U</w:t>
      </w:r>
      <w:r w:rsidRPr="00AF581B">
        <w:t>nderstanding what mechanisms are at work</w:t>
      </w:r>
      <w:r w:rsidR="007E4C1A" w:rsidRPr="00AF581B">
        <w:t xml:space="preserve"> </w:t>
      </w:r>
      <w:r w:rsidR="00684550" w:rsidRPr="00AF581B">
        <w:t>is essential to</w:t>
      </w:r>
      <w:r w:rsidRPr="00AF581B">
        <w:t xml:space="preserve"> policymakers seeking to implement changes. </w:t>
      </w:r>
      <w:r w:rsidR="00C20DB3" w:rsidRPr="00AF581B">
        <w:t xml:space="preserve">Potential </w:t>
      </w:r>
      <w:r w:rsidR="00B04E6C" w:rsidRPr="00AF581B">
        <w:t>explanations</w:t>
      </w:r>
      <w:r w:rsidR="00C20DB3" w:rsidRPr="00AF581B">
        <w:t xml:space="preserve"> are plentiful</w:t>
      </w:r>
      <w:r w:rsidR="00B04E6C" w:rsidRPr="00AF581B">
        <w:t>.</w:t>
      </w:r>
      <w:r w:rsidRPr="00AF581B">
        <w:t xml:space="preserve"> For instance, employers might be </w:t>
      </w:r>
      <w:r w:rsidR="00A12B1F" w:rsidRPr="00AF581B">
        <w:t xml:space="preserve">engaging in statistical discrimination, </w:t>
      </w:r>
      <w:r w:rsidRPr="00AF581B">
        <w:t>exploiting differences in average productivity</w:t>
      </w:r>
      <w:r w:rsidR="006B1047" w:rsidRPr="00AF581B">
        <w:t>, defined in terms of both output and job turn-over,</w:t>
      </w:r>
      <w:r w:rsidRPr="00AF581B">
        <w:t xml:space="preserve"> between individuals with and without criminal justice histories</w:t>
      </w:r>
      <w:r w:rsidR="00A34769" w:rsidRPr="00AF581B">
        <w:t>; that is</w:t>
      </w:r>
      <w:r w:rsidR="00C20DB3" w:rsidRPr="00AF581B">
        <w:t>,</w:t>
      </w:r>
      <w:r w:rsidR="00A34769" w:rsidRPr="00AF581B">
        <w:t xml:space="preserve"> employers might believe workers with felony convictions perform worse on the job</w:t>
      </w:r>
      <w:r w:rsidRPr="00AF581B">
        <w:t>.</w:t>
      </w:r>
      <w:r w:rsidR="00D50419" w:rsidRPr="00AF581B">
        <w:rPr>
          <w:rStyle w:val="FootnoteReference"/>
        </w:rPr>
        <w:footnoteReference w:id="19"/>
      </w:r>
      <w:r w:rsidR="006B1047" w:rsidRPr="00AF581B">
        <w:t xml:space="preserve"> </w:t>
      </w:r>
      <w:r w:rsidR="00C20DB3" w:rsidRPr="00AF581B">
        <w:t>E</w:t>
      </w:r>
      <w:r w:rsidRPr="00AF581B">
        <w:t xml:space="preserve">mployers may have </w:t>
      </w:r>
      <w:r w:rsidR="00914466" w:rsidRPr="00AF581B">
        <w:t xml:space="preserve">an aversion to </w:t>
      </w:r>
      <w:r w:rsidRPr="00AF581B">
        <w:t xml:space="preserve">working with ex-felons, or alternatively framed, a desire to punish individuals with a criminal </w:t>
      </w:r>
      <w:r w:rsidR="00FD0D7A" w:rsidRPr="00AF581B">
        <w:t>record</w:t>
      </w:r>
      <w:r w:rsidR="00176275" w:rsidRPr="00AF581B">
        <w:t xml:space="preserve"> </w:t>
      </w:r>
      <w:r w:rsidRPr="00AF581B">
        <w:t xml:space="preserve">more heavily than the </w:t>
      </w:r>
      <w:r w:rsidR="00D55E51" w:rsidRPr="00AF581B">
        <w:t xml:space="preserve">criminal justice </w:t>
      </w:r>
      <w:r w:rsidRPr="00AF581B">
        <w:t xml:space="preserve">system </w:t>
      </w:r>
      <w:r w:rsidR="00D55E51" w:rsidRPr="00AF581B">
        <w:t xml:space="preserve">has done </w:t>
      </w:r>
      <w:r w:rsidRPr="00AF581B">
        <w:t>thus far.</w:t>
      </w:r>
      <w:r w:rsidR="00D50419" w:rsidRPr="00AF581B">
        <w:rPr>
          <w:rStyle w:val="FootnoteReference"/>
        </w:rPr>
        <w:footnoteReference w:id="20"/>
      </w:r>
      <w:r w:rsidRPr="00AF581B">
        <w:t xml:space="preserve"> </w:t>
      </w:r>
      <w:r w:rsidR="00B75B5C" w:rsidRPr="00AF581B">
        <w:t xml:space="preserve">Licensing and other legal restrictions may formally </w:t>
      </w:r>
      <w:r w:rsidR="00C20DB3" w:rsidRPr="00AF581B">
        <w:t xml:space="preserve">prohibit </w:t>
      </w:r>
      <w:r w:rsidR="00B75B5C" w:rsidRPr="00AF581B">
        <w:t xml:space="preserve">employers from hiring individuals with felony histories </w:t>
      </w:r>
      <w:r w:rsidR="00C20DB3" w:rsidRPr="00AF581B">
        <w:t xml:space="preserve">for </w:t>
      </w:r>
      <w:r w:rsidR="00B75B5C" w:rsidRPr="00AF581B">
        <w:t>particular categories of work, effectively shutting off certain sectors of the economy to returning citizens.</w:t>
      </w:r>
      <w:r w:rsidR="00B75B5C" w:rsidRPr="00AF581B">
        <w:rPr>
          <w:rStyle w:val="FootnoteReference"/>
        </w:rPr>
        <w:footnoteReference w:id="21"/>
      </w:r>
      <w:r w:rsidR="006B1047" w:rsidRPr="00AF581B">
        <w:t xml:space="preserve"> Employers may fear </w:t>
      </w:r>
      <w:r w:rsidR="00D55E51" w:rsidRPr="00AF581B">
        <w:t xml:space="preserve">harm to their reputations from </w:t>
      </w:r>
      <w:r w:rsidR="006B1047" w:rsidRPr="00AF581B">
        <w:t xml:space="preserve">subsequent </w:t>
      </w:r>
      <w:r w:rsidR="00E47408" w:rsidRPr="00AF581B">
        <w:t>harmful</w:t>
      </w:r>
      <w:r w:rsidR="006B1047" w:rsidRPr="00AF581B">
        <w:t xml:space="preserve"> actions by employees with criminal histories.</w:t>
      </w:r>
      <w:r w:rsidR="00B75B5C" w:rsidRPr="00AF581B">
        <w:t xml:space="preserve"> Finall</w:t>
      </w:r>
      <w:r w:rsidRPr="00AF581B">
        <w:t xml:space="preserve">y, </w:t>
      </w:r>
      <w:r w:rsidR="00D55E51" w:rsidRPr="00AF581B">
        <w:t xml:space="preserve">employers may be reluctant to hire this population for fear of </w:t>
      </w:r>
      <w:r w:rsidR="00C20DB3" w:rsidRPr="00AF581B">
        <w:t xml:space="preserve">potential </w:t>
      </w:r>
      <w:r w:rsidRPr="00AF581B">
        <w:t xml:space="preserve">liability </w:t>
      </w:r>
      <w:r w:rsidR="00C20DB3" w:rsidRPr="00AF581B">
        <w:t xml:space="preserve">for </w:t>
      </w:r>
      <w:r w:rsidRPr="00AF581B">
        <w:t xml:space="preserve">an employee’s </w:t>
      </w:r>
      <w:r w:rsidR="00272EC7" w:rsidRPr="00AF581B">
        <w:t>harmful</w:t>
      </w:r>
      <w:r w:rsidRPr="00AF581B">
        <w:t xml:space="preserve"> actions </w:t>
      </w:r>
      <w:r w:rsidR="00C20DB3" w:rsidRPr="00AF581B">
        <w:t>under</w:t>
      </w:r>
      <w:r w:rsidR="00B75B5C" w:rsidRPr="00AF581B">
        <w:t xml:space="preserve"> the common law doctrines of</w:t>
      </w:r>
      <w:r w:rsidRPr="00AF581B">
        <w:t xml:space="preserve"> respondeat superior and negligent hiring</w:t>
      </w:r>
      <w:r w:rsidR="00D55E51" w:rsidRPr="00AF581B">
        <w:t>,</w:t>
      </w:r>
      <w:r w:rsidRPr="00AF581B">
        <w:t xml:space="preserve"> regardless of the applicants</w:t>
      </w:r>
      <w:r w:rsidR="00DA1526" w:rsidRPr="00AF581B">
        <w:t>’</w:t>
      </w:r>
      <w:r w:rsidRPr="00AF581B">
        <w:t xml:space="preserve"> potential productivity.</w:t>
      </w:r>
      <w:r w:rsidR="004F5B70" w:rsidRPr="00AF581B">
        <w:rPr>
          <w:rStyle w:val="FootnoteReference"/>
        </w:rPr>
        <w:footnoteReference w:id="22"/>
      </w:r>
      <w:r w:rsidRPr="00AF581B">
        <w:t xml:space="preserve"> This paper will focus on the</w:t>
      </w:r>
      <w:r w:rsidR="00176275" w:rsidRPr="00AF581B">
        <w:t xml:space="preserve"> importance of the</w:t>
      </w:r>
      <w:r w:rsidRPr="00AF581B">
        <w:t xml:space="preserve"> under-explored</w:t>
      </w:r>
      <w:r w:rsidR="00176275" w:rsidRPr="00AF581B">
        <w:t xml:space="preserve"> employer</w:t>
      </w:r>
      <w:r w:rsidRPr="00AF581B">
        <w:t xml:space="preserve"> liability channel.</w:t>
      </w:r>
    </w:p>
    <w:p w14:paraId="55941613" w14:textId="77777777" w:rsidR="00863FB3" w:rsidRPr="00AF581B" w:rsidRDefault="00863FB3" w:rsidP="00C456DA">
      <w:pPr>
        <w:pStyle w:val="NormalWeb"/>
        <w:spacing w:before="0" w:beforeAutospacing="0" w:after="160" w:afterAutospacing="0"/>
      </w:pPr>
    </w:p>
    <w:p w14:paraId="2C49CE86" w14:textId="7C89A8C6" w:rsidR="00C456DA" w:rsidRPr="00AF581B" w:rsidRDefault="004F5B70" w:rsidP="00C456DA">
      <w:pPr>
        <w:pStyle w:val="NormalWeb"/>
        <w:spacing w:before="0" w:beforeAutospacing="0" w:after="160" w:afterAutospacing="0"/>
        <w:ind w:firstLine="360"/>
      </w:pPr>
      <w:r w:rsidRPr="00AF581B">
        <w:t xml:space="preserve"> </w:t>
      </w:r>
      <w:r w:rsidR="004C2F4A" w:rsidRPr="00AF581B">
        <w:t xml:space="preserve">There are many reasons to expect the labor market consequences of a criminal </w:t>
      </w:r>
      <w:r w:rsidR="00FD0D7A" w:rsidRPr="00AF581B">
        <w:t>record</w:t>
      </w:r>
      <w:r w:rsidR="004C2F4A" w:rsidRPr="00AF581B">
        <w:t xml:space="preserve"> to have grown more severe over time.</w:t>
      </w:r>
      <w:r w:rsidR="007C02DF" w:rsidRPr="00AF581B">
        <w:t xml:space="preserve"> </w:t>
      </w:r>
      <w:r w:rsidR="009017BB" w:rsidRPr="00AF581B">
        <w:t>T</w:t>
      </w:r>
      <w:r w:rsidR="00863FB3" w:rsidRPr="00AF581B">
        <w:t xml:space="preserve">he </w:t>
      </w:r>
      <w:r w:rsidR="009017BB" w:rsidRPr="00AF581B">
        <w:t xml:space="preserve">evolving </w:t>
      </w:r>
      <w:r w:rsidR="00863FB3" w:rsidRPr="00AF581B">
        <w:t>norms</w:t>
      </w:r>
      <w:r w:rsidR="009017BB" w:rsidRPr="00AF581B">
        <w:t xml:space="preserve"> and legal rules</w:t>
      </w:r>
      <w:r w:rsidR="00863FB3" w:rsidRPr="00AF581B">
        <w:t xml:space="preserve"> surrounding the availability and prominence of criminal background checks likely play an important role in </w:t>
      </w:r>
      <w:r w:rsidR="00BD7471" w:rsidRPr="00AF581B">
        <w:t>determining</w:t>
      </w:r>
      <w:r w:rsidR="00863FB3" w:rsidRPr="00AF581B">
        <w:t xml:space="preserve"> the standard of </w:t>
      </w:r>
      <w:r w:rsidR="00A12B1F" w:rsidRPr="00AF581B">
        <w:t xml:space="preserve">liability against an employer </w:t>
      </w:r>
      <w:r w:rsidR="00863FB3" w:rsidRPr="00AF581B">
        <w:t xml:space="preserve">in a negligent hiring case. Changes to technology infrastructure reduced the cost of obtaining criminal </w:t>
      </w:r>
      <w:r w:rsidR="00FD0D7A" w:rsidRPr="00AF581B">
        <w:t>record</w:t>
      </w:r>
      <w:r w:rsidR="00863FB3" w:rsidRPr="00AF581B">
        <w:t xml:space="preserve"> </w:t>
      </w:r>
      <w:r w:rsidR="00552DAC" w:rsidRPr="00AF581B">
        <w:t xml:space="preserve">information </w:t>
      </w:r>
      <w:r w:rsidR="00863FB3" w:rsidRPr="00AF581B">
        <w:t>and increased the prevalence of including a background check in the interview process.</w:t>
      </w:r>
      <w:r w:rsidR="00BD7471" w:rsidRPr="00AF581B">
        <w:rPr>
          <w:rStyle w:val="FootnoteReference"/>
        </w:rPr>
        <w:footnoteReference w:id="23"/>
      </w:r>
      <w:r w:rsidR="00863FB3" w:rsidRPr="00AF581B">
        <w:t xml:space="preserve"> </w:t>
      </w:r>
      <w:r w:rsidR="00914466" w:rsidRPr="00AF581B">
        <w:t>T</w:t>
      </w:r>
      <w:r w:rsidR="00863FB3" w:rsidRPr="00AF581B">
        <w:t xml:space="preserve">o cabin the growing usage of criminal </w:t>
      </w:r>
      <w:r w:rsidR="00FD0D7A" w:rsidRPr="00AF581B">
        <w:t>records</w:t>
      </w:r>
      <w:r w:rsidR="00863FB3" w:rsidRPr="00AF581B">
        <w:t xml:space="preserve"> in hiring decisions, </w:t>
      </w:r>
      <w:r w:rsidR="00914466" w:rsidRPr="00AF581B">
        <w:t>several</w:t>
      </w:r>
      <w:r w:rsidR="00863FB3" w:rsidRPr="00AF581B">
        <w:t xml:space="preserve"> states and cities have enacted </w:t>
      </w:r>
      <w:r w:rsidR="00BD7471" w:rsidRPr="00AF581B">
        <w:t>“</w:t>
      </w:r>
      <w:r w:rsidR="00863FB3" w:rsidRPr="00AF581B">
        <w:t>Ban-the-Box</w:t>
      </w:r>
      <w:r w:rsidR="00BD7471" w:rsidRPr="00AF581B">
        <w:t>”</w:t>
      </w:r>
      <w:r w:rsidR="00863FB3" w:rsidRPr="00AF581B">
        <w:t xml:space="preserve"> legislation which restricts when </w:t>
      </w:r>
      <w:r w:rsidR="000A600F" w:rsidRPr="00AF581B">
        <w:t xml:space="preserve">employers may solicit </w:t>
      </w:r>
      <w:r w:rsidR="00863FB3" w:rsidRPr="00AF581B">
        <w:t>criminal history information from applicants</w:t>
      </w:r>
      <w:r w:rsidR="00BD7471" w:rsidRPr="00AF581B">
        <w:t>.</w:t>
      </w:r>
      <w:r w:rsidR="00BD7471" w:rsidRPr="00AF581B">
        <w:rPr>
          <w:rStyle w:val="FootnoteReference"/>
        </w:rPr>
        <w:footnoteReference w:id="24"/>
      </w:r>
      <w:r w:rsidR="00863FB3" w:rsidRPr="00AF581B">
        <w:t xml:space="preserve"> </w:t>
      </w:r>
      <w:r w:rsidR="00667235" w:rsidRPr="00AF581B">
        <w:t>Unfortunately, t</w:t>
      </w:r>
      <w:r w:rsidR="00863FB3" w:rsidRPr="00AF581B">
        <w:t>hese</w:t>
      </w:r>
      <w:r w:rsidR="00667235" w:rsidRPr="00AF581B">
        <w:t xml:space="preserve"> Ban-the-Box</w:t>
      </w:r>
      <w:r w:rsidR="00863FB3" w:rsidRPr="00AF581B">
        <w:t xml:space="preserve"> reforms have had unintended </w:t>
      </w:r>
      <w:r w:rsidR="00335319" w:rsidRPr="00AF581B">
        <w:t>consequences</w:t>
      </w:r>
      <w:r w:rsidR="000A600F" w:rsidRPr="00AF581B">
        <w:t>. Empirical research suggests that these reforms have</w:t>
      </w:r>
      <w:r w:rsidR="00335319" w:rsidRPr="00AF581B">
        <w:t xml:space="preserve"> </w:t>
      </w:r>
      <w:r w:rsidR="00AB28F2" w:rsidRPr="00AF581B">
        <w:t>exacerbat</w:t>
      </w:r>
      <w:r w:rsidR="000A600F" w:rsidRPr="00AF581B">
        <w:t>ed</w:t>
      </w:r>
      <w:r w:rsidR="00AB28F2" w:rsidRPr="00AF581B">
        <w:t xml:space="preserve"> racial inequities</w:t>
      </w:r>
      <w:r w:rsidR="00667235" w:rsidRPr="00AF581B">
        <w:t xml:space="preserve"> as employers appear significantly less likely to hire young black men after Ban-the-Box policies have restricted early access to</w:t>
      </w:r>
      <w:r w:rsidR="008865DC" w:rsidRPr="00AF581B">
        <w:t xml:space="preserve"> </w:t>
      </w:r>
      <w:r w:rsidR="0051528F" w:rsidRPr="00AF581B">
        <w:t xml:space="preserve">the </w:t>
      </w:r>
      <w:r w:rsidR="008865DC" w:rsidRPr="00AF581B">
        <w:t>job applicant</w:t>
      </w:r>
      <w:r w:rsidR="0051528F" w:rsidRPr="00AF581B">
        <w:t>’s</w:t>
      </w:r>
      <w:r w:rsidR="00667235" w:rsidRPr="00AF581B">
        <w:t xml:space="preserve"> criminal </w:t>
      </w:r>
      <w:r w:rsidR="00FD0D7A" w:rsidRPr="00AF581B">
        <w:t>record</w:t>
      </w:r>
      <w:r w:rsidR="00863FB3" w:rsidRPr="00AF581B">
        <w:t>.</w:t>
      </w:r>
      <w:r w:rsidR="00BD7471" w:rsidRPr="00AF581B">
        <w:rPr>
          <w:rStyle w:val="FootnoteReference"/>
        </w:rPr>
        <w:footnoteReference w:id="25"/>
      </w:r>
      <w:r w:rsidR="00863FB3" w:rsidRPr="00AF581B">
        <w:t xml:space="preserve"> </w:t>
      </w:r>
    </w:p>
    <w:p w14:paraId="73EC6506" w14:textId="6A1108A7" w:rsidR="00863FB3" w:rsidRPr="00AF581B" w:rsidRDefault="00863FB3" w:rsidP="00C456DA">
      <w:pPr>
        <w:pStyle w:val="NormalWeb"/>
        <w:spacing w:before="0" w:beforeAutospacing="0" w:after="160" w:afterAutospacing="0"/>
        <w:ind w:firstLine="360"/>
      </w:pPr>
      <w:r w:rsidRPr="00AF581B">
        <w:t xml:space="preserve">Other </w:t>
      </w:r>
      <w:r w:rsidR="000A600F" w:rsidRPr="00AF581B">
        <w:t xml:space="preserve">reforms </w:t>
      </w:r>
      <w:r w:rsidRPr="00AF581B">
        <w:t xml:space="preserve">have aimed at </w:t>
      </w:r>
      <w:r w:rsidR="001E3456" w:rsidRPr="00AF581B">
        <w:t>requiring</w:t>
      </w:r>
      <w:r w:rsidRPr="00AF581B">
        <w:t xml:space="preserve"> employers</w:t>
      </w:r>
      <w:r w:rsidR="001E3456" w:rsidRPr="00AF581B">
        <w:t xml:space="preserve"> to</w:t>
      </w:r>
      <w:r w:rsidRPr="00AF581B">
        <w:t xml:space="preserve"> use criminal </w:t>
      </w:r>
      <w:r w:rsidR="001E3456" w:rsidRPr="00AF581B">
        <w:t>records</w:t>
      </w:r>
      <w:r w:rsidRPr="00AF581B">
        <w:t xml:space="preserve"> appropriately. </w:t>
      </w:r>
      <w:r w:rsidR="00914466" w:rsidRPr="00AF581B">
        <w:t>Some</w:t>
      </w:r>
      <w:r w:rsidRPr="00AF581B">
        <w:t xml:space="preserve"> states have laws </w:t>
      </w:r>
      <w:r w:rsidR="00914466" w:rsidRPr="00AF581B">
        <w:t>that</w:t>
      </w:r>
      <w:r w:rsidRPr="00AF581B">
        <w:t xml:space="preserve"> </w:t>
      </w:r>
      <w:r w:rsidR="00994F3A" w:rsidRPr="00AF581B">
        <w:t>limit</w:t>
      </w:r>
      <w:r w:rsidRPr="00AF581B">
        <w:t xml:space="preserve"> the use of certain criminal history records, </w:t>
      </w:r>
      <w:r w:rsidR="00D521D2" w:rsidRPr="00AF581B">
        <w:t xml:space="preserve">such as </w:t>
      </w:r>
      <w:r w:rsidRPr="00AF581B">
        <w:t>arrest records, to varying degrees.</w:t>
      </w:r>
      <w:r w:rsidR="00BD7471" w:rsidRPr="00AF581B">
        <w:rPr>
          <w:rStyle w:val="FootnoteReference"/>
        </w:rPr>
        <w:footnoteReference w:id="26"/>
      </w:r>
      <w:r w:rsidR="00BD7471" w:rsidRPr="00AF581B">
        <w:t xml:space="preserve"> </w:t>
      </w:r>
      <w:r w:rsidR="00BB1701" w:rsidRPr="00AF581B">
        <w:t xml:space="preserve">At the federal level, the Equal Employment Opportunity Commission (EEOC) has issued guidance stating that employers may only implement a policy </w:t>
      </w:r>
      <w:r w:rsidR="00914466" w:rsidRPr="00AF581B">
        <w:t>that</w:t>
      </w:r>
      <w:r w:rsidR="00BB1701" w:rsidRPr="00AF581B">
        <w:t xml:space="preserve"> excludes applicants with criminal histories in cases where an employer can demonstrate job relevance and business necessity.</w:t>
      </w:r>
      <w:r w:rsidR="00BB1701" w:rsidRPr="00AF581B">
        <w:rPr>
          <w:rStyle w:val="FootnoteReference"/>
          <w:rFonts w:eastAsiaTheme="majorEastAsia"/>
        </w:rPr>
        <w:footnoteReference w:id="27"/>
      </w:r>
      <w:r w:rsidR="00A6241A" w:rsidRPr="00AF581B">
        <w:t xml:space="preserve"> Employers concerned with liability are thus left navigating a fine line, balancing concerns over liability for employee actions with liability for violating Title VII through discriminatory hiring practices.</w:t>
      </w:r>
      <w:r w:rsidR="00BB1701" w:rsidRPr="00AF581B">
        <w:t xml:space="preserve"> </w:t>
      </w:r>
      <w:r w:rsidRPr="00AF581B">
        <w:t>How frequently Title VII claims are brought under this guidance is not well documented</w:t>
      </w:r>
      <w:r w:rsidR="00D55E51" w:rsidRPr="00AF581B">
        <w:t>.</w:t>
      </w:r>
      <w:r w:rsidR="00C83883" w:rsidRPr="00AF581B">
        <w:rPr>
          <w:rStyle w:val="FootnoteReference"/>
        </w:rPr>
        <w:footnoteReference w:id="28"/>
      </w:r>
      <w:r w:rsidR="00D55E51" w:rsidRPr="00AF581B">
        <w:t xml:space="preserve"> </w:t>
      </w:r>
      <w:r w:rsidR="00BB70BE" w:rsidRPr="00AF581B">
        <w:t>These</w:t>
      </w:r>
      <w:r w:rsidR="00D55E51" w:rsidRPr="00AF581B">
        <w:t xml:space="preserve"> claims</w:t>
      </w:r>
      <w:r w:rsidRPr="00AF581B">
        <w:t xml:space="preserve"> appear more likely after a termination than at the hiring phase, possibly because of the difficulty of showing that it was the</w:t>
      </w:r>
      <w:r w:rsidR="00FD0D7A" w:rsidRPr="00AF581B">
        <w:t xml:space="preserve"> presence of a</w:t>
      </w:r>
      <w:r w:rsidRPr="00AF581B">
        <w:t xml:space="preserve"> criminal </w:t>
      </w:r>
      <w:r w:rsidR="00FD0D7A" w:rsidRPr="00AF581B">
        <w:t>record</w:t>
      </w:r>
      <w:r w:rsidRPr="00AF581B">
        <w:t xml:space="preserve">, rather than a host of other factors, that led an employer </w:t>
      </w:r>
      <w:r w:rsidR="002051D9" w:rsidRPr="00AF581B">
        <w:t>not to</w:t>
      </w:r>
      <w:r w:rsidRPr="00AF581B">
        <w:t xml:space="preserve"> </w:t>
      </w:r>
      <w:r w:rsidR="00D521D2" w:rsidRPr="00AF581B">
        <w:t xml:space="preserve">hire </w:t>
      </w:r>
      <w:r w:rsidRPr="00AF581B">
        <w:t>a candidate.</w:t>
      </w:r>
      <w:r w:rsidR="00BD7471" w:rsidRPr="00AF581B">
        <w:rPr>
          <w:rStyle w:val="FootnoteReference"/>
        </w:rPr>
        <w:footnoteReference w:id="29"/>
      </w:r>
      <w:r w:rsidRPr="00AF581B">
        <w:t xml:space="preserve"> </w:t>
      </w:r>
      <w:r w:rsidRPr="00AF581B">
        <w:lastRenderedPageBreak/>
        <w:t>There has been less empirical work on these policy changes, so less is known about their effects.</w:t>
      </w:r>
      <w:r w:rsidR="00CB40E8" w:rsidRPr="00AF581B">
        <w:t xml:space="preserve"> The law at once recognizes the importance of seeking and using criminal </w:t>
      </w:r>
      <w:r w:rsidR="001E3456" w:rsidRPr="00AF581B">
        <w:t>records</w:t>
      </w:r>
      <w:r w:rsidR="00CB40E8" w:rsidRPr="00AF581B">
        <w:t xml:space="preserve"> in employment </w:t>
      </w:r>
      <w:r w:rsidR="007B53FB" w:rsidRPr="00AF581B">
        <w:t>decisions</w:t>
      </w:r>
      <w:r w:rsidR="00CB40E8" w:rsidRPr="00AF581B">
        <w:t xml:space="preserve"> and </w:t>
      </w:r>
      <w:r w:rsidR="00D521D2" w:rsidRPr="00AF581B">
        <w:t>yet seeks to avoid</w:t>
      </w:r>
      <w:r w:rsidR="00CB40E8" w:rsidRPr="00AF581B">
        <w:t xml:space="preserve"> </w:t>
      </w:r>
      <w:r w:rsidR="007B53FB" w:rsidRPr="00AF581B">
        <w:t>indiscriminate</w:t>
      </w:r>
      <w:r w:rsidR="00CB40E8" w:rsidRPr="00AF581B">
        <w:t xml:space="preserve"> use of this information</w:t>
      </w:r>
      <w:r w:rsidRPr="00AF581B">
        <w:t xml:space="preserve">. </w:t>
      </w:r>
      <w:r w:rsidR="00DA0CBC" w:rsidRPr="00AF581B">
        <w:t xml:space="preserve">Against this backdrop of changing availability and permissibility of employer inquiry </w:t>
      </w:r>
      <w:r w:rsidR="00DB2773" w:rsidRPr="00AF581B">
        <w:t>in</w:t>
      </w:r>
      <w:r w:rsidR="00DA0CBC" w:rsidRPr="00AF581B">
        <w:t xml:space="preserve">to </w:t>
      </w:r>
      <w:r w:rsidR="00BB70BE" w:rsidRPr="00AF581B">
        <w:t xml:space="preserve">an </w:t>
      </w:r>
      <w:r w:rsidR="00DA0CBC" w:rsidRPr="00AF581B">
        <w:t>applicant</w:t>
      </w:r>
      <w:r w:rsidR="00BB70BE" w:rsidRPr="00AF581B">
        <w:t>’s</w:t>
      </w:r>
      <w:r w:rsidR="00DA0CBC" w:rsidRPr="00AF581B">
        <w:t xml:space="preserve"> criminal </w:t>
      </w:r>
      <w:r w:rsidR="00FD0D7A" w:rsidRPr="00AF581B">
        <w:t>records</w:t>
      </w:r>
      <w:r w:rsidR="00DA0CBC" w:rsidRPr="00AF581B">
        <w:t xml:space="preserve">, state courts have increasingly </w:t>
      </w:r>
      <w:r w:rsidR="00DB2773" w:rsidRPr="00AF581B">
        <w:t xml:space="preserve">held </w:t>
      </w:r>
      <w:r w:rsidR="00DA0CBC" w:rsidRPr="00AF581B">
        <w:t>more employer</w:t>
      </w:r>
      <w:r w:rsidR="00DB2773" w:rsidRPr="00AF581B">
        <w:t>s</w:t>
      </w:r>
      <w:r w:rsidR="00DA0CBC" w:rsidRPr="00AF581B">
        <w:t xml:space="preserve"> </w:t>
      </w:r>
      <w:r w:rsidR="00DB2773" w:rsidRPr="00AF581B">
        <w:t xml:space="preserve">liable </w:t>
      </w:r>
      <w:r w:rsidR="00DA0CBC" w:rsidRPr="00AF581B">
        <w:t>for employee misconduct.</w:t>
      </w:r>
    </w:p>
    <w:p w14:paraId="780FDAE2" w14:textId="49410D47" w:rsidR="004245EE" w:rsidRPr="00AF581B" w:rsidRDefault="00863FB3" w:rsidP="00C456DA">
      <w:pPr>
        <w:pStyle w:val="NormalWeb"/>
        <w:spacing w:before="0" w:beforeAutospacing="0" w:after="160" w:afterAutospacing="0"/>
        <w:ind w:firstLine="360"/>
      </w:pPr>
      <w:r w:rsidRPr="00AF581B">
        <w:t xml:space="preserve">What gives rise to employer liability? The two most common sources of employer liability in this context (both of which are common law doctrines and thus vary by state) are respondeat superior and negligent hiring. </w:t>
      </w:r>
      <w:r w:rsidR="00DA4CE6" w:rsidRPr="00AF581B">
        <w:t>The doctrine of</w:t>
      </w:r>
      <w:r w:rsidRPr="00AF581B">
        <w:t xml:space="preserve"> negligent hiring </w:t>
      </w:r>
      <w:r w:rsidR="00DA4CE6" w:rsidRPr="00AF581B">
        <w:t>seeks to encourage employers to fill job openings with appropriate employees</w:t>
      </w:r>
      <w:r w:rsidR="00B6771E" w:rsidRPr="00AF581B">
        <w:t xml:space="preserve"> and independent contractors</w:t>
      </w:r>
      <w:r w:rsidR="00D3319C" w:rsidRPr="00AF581B">
        <w:t>. In contrast,</w:t>
      </w:r>
      <w:r w:rsidRPr="00AF581B">
        <w:t xml:space="preserve"> the doctrine of respondeat superior</w:t>
      </w:r>
      <w:r w:rsidR="00DA4CE6" w:rsidRPr="00AF581B">
        <w:t xml:space="preserve"> imposes liability on the employer for </w:t>
      </w:r>
      <w:r w:rsidR="000716A7" w:rsidRPr="00AF581B">
        <w:t xml:space="preserve">the torts of </w:t>
      </w:r>
      <w:r w:rsidR="00DA4CE6" w:rsidRPr="00AF581B">
        <w:t xml:space="preserve">its </w:t>
      </w:r>
      <w:r w:rsidR="001E3456" w:rsidRPr="00AF581B">
        <w:t>employees</w:t>
      </w:r>
      <w:r w:rsidR="00DA4CE6" w:rsidRPr="00AF581B">
        <w:t xml:space="preserve"> based on the understanding that the worker acts on behalf of the employer</w:t>
      </w:r>
      <w:r w:rsidRPr="00AF581B">
        <w:t>.</w:t>
      </w:r>
      <w:r w:rsidR="00690070" w:rsidRPr="00AF581B">
        <w:rPr>
          <w:rStyle w:val="FootnoteReference"/>
        </w:rPr>
        <w:footnoteReference w:id="30"/>
      </w:r>
      <w:r w:rsidRPr="00AF581B">
        <w:t xml:space="preserve"> While</w:t>
      </w:r>
      <w:r w:rsidR="00AA64AF" w:rsidRPr="00AF581B">
        <w:t xml:space="preserve"> </w:t>
      </w:r>
      <w:r w:rsidRPr="00AF581B">
        <w:t xml:space="preserve">respondeat superior may be a worry for some employers, it </w:t>
      </w:r>
      <w:r w:rsidR="00D8483A" w:rsidRPr="00AF581B">
        <w:t xml:space="preserve">only applies to torts committed </w:t>
      </w:r>
      <w:r w:rsidRPr="00AF581B">
        <w:t xml:space="preserve">1) </w:t>
      </w:r>
      <w:r w:rsidR="006D030E" w:rsidRPr="00AF581B">
        <w:t xml:space="preserve">by their </w:t>
      </w:r>
      <w:r w:rsidRPr="00AF581B">
        <w:t>employees, 2) for actions in the course of employment, and 3) regardless of an employer</w:t>
      </w:r>
      <w:r w:rsidR="00DA1526" w:rsidRPr="00AF581B">
        <w:t>’</w:t>
      </w:r>
      <w:r w:rsidRPr="00AF581B">
        <w:t>s fault.</w:t>
      </w:r>
      <w:r w:rsidR="00AA64AF" w:rsidRPr="00AF581B">
        <w:rPr>
          <w:rStyle w:val="FootnoteReference"/>
        </w:rPr>
        <w:footnoteReference w:id="31"/>
      </w:r>
    </w:p>
    <w:p w14:paraId="0BF92ECC" w14:textId="28A2E380" w:rsidR="004245EE" w:rsidRPr="00AF581B" w:rsidRDefault="004245EE" w:rsidP="00C456DA">
      <w:pPr>
        <w:pStyle w:val="NormalWeb"/>
        <w:spacing w:before="0" w:beforeAutospacing="0" w:after="160" w:afterAutospacing="0"/>
        <w:ind w:firstLine="360"/>
      </w:pPr>
      <w:r w:rsidRPr="00AF581B">
        <w:t>An example here is helpful. Consider a pizza delivery driver employed full</w:t>
      </w:r>
      <w:r w:rsidR="001E115C" w:rsidRPr="00AF581B">
        <w:t>-</w:t>
      </w:r>
      <w:r w:rsidRPr="00AF581B">
        <w:t xml:space="preserve">time by a firm </w:t>
      </w:r>
      <w:r w:rsidR="00420665" w:rsidRPr="00AF581B">
        <w:t>who negligently runs a red light</w:t>
      </w:r>
      <w:r w:rsidR="00D3319C" w:rsidRPr="00AF581B">
        <w:t>,</w:t>
      </w:r>
      <w:r w:rsidR="00420665" w:rsidRPr="00AF581B">
        <w:t xml:space="preserve"> causing a traffic accident and injuring a bystander. </w:t>
      </w:r>
      <w:r w:rsidR="00F50A3F" w:rsidRPr="00AF581B">
        <w:t>Here, regardless of the driver</w:t>
      </w:r>
      <w:r w:rsidR="001E115C" w:rsidRPr="00AF581B">
        <w:t>'</w:t>
      </w:r>
      <w:r w:rsidR="00F50A3F" w:rsidRPr="00AF581B">
        <w:t xml:space="preserve">s previous driving and employment record, the firm will be liable </w:t>
      </w:r>
      <w:r w:rsidR="000716A7" w:rsidRPr="00AF581B">
        <w:t xml:space="preserve">under respondeat superior </w:t>
      </w:r>
      <w:r w:rsidR="00F50A3F" w:rsidRPr="00AF581B">
        <w:t xml:space="preserve">for the injuries caused </w:t>
      </w:r>
      <w:r w:rsidR="001E115C" w:rsidRPr="00AF581B">
        <w:t xml:space="preserve">by </w:t>
      </w:r>
      <w:r w:rsidR="00F50A3F" w:rsidRPr="00AF581B">
        <w:t>the driver</w:t>
      </w:r>
      <w:r w:rsidR="001E115C" w:rsidRPr="00AF581B">
        <w:t>'</w:t>
      </w:r>
      <w:r w:rsidR="00F50A3F" w:rsidRPr="00AF581B">
        <w:t xml:space="preserve">s negligence because it occurred in the course of his duties as a driver. </w:t>
      </w:r>
      <w:r w:rsidR="00D3319C" w:rsidRPr="00AF581B">
        <w:t>Of course, s</w:t>
      </w:r>
      <w:r w:rsidR="00C90AC8" w:rsidRPr="00AF581B">
        <w:t xml:space="preserve">uch a firm might avoid hiring drivers with poor driving records to minimize its </w:t>
      </w:r>
      <w:r w:rsidR="00D3319C" w:rsidRPr="00AF581B">
        <w:t>liability risk</w:t>
      </w:r>
      <w:r w:rsidR="00C90AC8" w:rsidRPr="00AF581B">
        <w:t xml:space="preserve"> for future accidents</w:t>
      </w:r>
      <w:r w:rsidR="00D3319C" w:rsidRPr="00AF581B">
        <w:t>. Still,</w:t>
      </w:r>
      <w:r w:rsidR="00C90AC8" w:rsidRPr="00AF581B">
        <w:t xml:space="preserve"> the firm’s liability for such accidents under respondeat superior does not turn on whether the firm behaved unreasonably in hiring its drivers</w:t>
      </w:r>
      <w:r w:rsidR="00F50A3F" w:rsidRPr="00AF581B">
        <w:t>.</w:t>
      </w:r>
    </w:p>
    <w:p w14:paraId="49F1A029" w14:textId="77F6E347" w:rsidR="00335951" w:rsidRPr="00AF581B" w:rsidRDefault="00863FB3" w:rsidP="00C456DA">
      <w:pPr>
        <w:pStyle w:val="NormalWeb"/>
        <w:spacing w:before="0" w:beforeAutospacing="0" w:after="160" w:afterAutospacing="0"/>
        <w:ind w:firstLine="360"/>
      </w:pPr>
      <w:r w:rsidRPr="00AF581B">
        <w:t xml:space="preserve">In general, respondeat superior imposes vicarious liability </w:t>
      </w:r>
      <w:r w:rsidR="00DB2773" w:rsidRPr="00AF581B">
        <w:t xml:space="preserve">on </w:t>
      </w:r>
      <w:r w:rsidRPr="00AF581B">
        <w:t xml:space="preserve">the employer </w:t>
      </w:r>
      <w:r w:rsidR="006E3F1B" w:rsidRPr="00AF581B">
        <w:t>for the torts of its employees without distinguishing between</w:t>
      </w:r>
      <w:r w:rsidR="00DB2773" w:rsidRPr="00AF581B">
        <w:t xml:space="preserve"> </w:t>
      </w:r>
      <w:r w:rsidR="00CF4F56" w:rsidRPr="00AF581B">
        <w:t>those</w:t>
      </w:r>
      <w:r w:rsidRPr="00AF581B">
        <w:t xml:space="preserve"> with </w:t>
      </w:r>
      <w:r w:rsidR="00DB2773" w:rsidRPr="00AF581B">
        <w:t xml:space="preserve">and without </w:t>
      </w:r>
      <w:r w:rsidRPr="00AF581B">
        <w:t>criminal histories. Thus, this channel of liability will only cause gaps in employment outcomes</w:t>
      </w:r>
      <w:r w:rsidR="001E3456" w:rsidRPr="00AF581B">
        <w:t xml:space="preserve"> between those with and without criminal records</w:t>
      </w:r>
      <w:r w:rsidRPr="00AF581B">
        <w:t xml:space="preserve"> to the extent that employers believe that criminal history is </w:t>
      </w:r>
      <w:r w:rsidR="006E3F1B" w:rsidRPr="00AF581B">
        <w:t xml:space="preserve">relevant </w:t>
      </w:r>
      <w:r w:rsidRPr="00AF581B">
        <w:t>informati</w:t>
      </w:r>
      <w:r w:rsidR="00914466" w:rsidRPr="00AF581B">
        <w:t>on</w:t>
      </w:r>
      <w:r w:rsidRPr="00AF581B">
        <w:t xml:space="preserve"> about a potential employee’s propensity to incur civil liability through actions directly related to their employment. </w:t>
      </w:r>
      <w:r w:rsidR="00035DC9" w:rsidRPr="00AF581B">
        <w:t xml:space="preserve">Whether workers with criminal histories are more likely to </w:t>
      </w:r>
      <w:r w:rsidR="00D521D2" w:rsidRPr="00AF581B">
        <w:t xml:space="preserve">commit </w:t>
      </w:r>
      <w:r w:rsidR="00035DC9" w:rsidRPr="00AF581B">
        <w:t>misconduct is an open question</w:t>
      </w:r>
      <w:r w:rsidR="009F20D5" w:rsidRPr="00AF581B">
        <w:t xml:space="preserve">, as </w:t>
      </w:r>
      <w:r w:rsidR="00D521D2" w:rsidRPr="00AF581B">
        <w:t xml:space="preserve">are </w:t>
      </w:r>
      <w:r w:rsidR="009F20D5" w:rsidRPr="00AF581B">
        <w:t xml:space="preserve">employers’ perceptions of these risks. </w:t>
      </w:r>
      <w:r w:rsidR="00A20624" w:rsidRPr="00AF581B">
        <w:t>Evidence from New Zealand suggests that, at least in that setting, employees with a criminal conviction</w:t>
      </w:r>
      <w:r w:rsidR="006F6C3B" w:rsidRPr="00AF581B">
        <w:t xml:space="preserve"> </w:t>
      </w:r>
      <w:r w:rsidR="001E115C" w:rsidRPr="00AF581B">
        <w:t>before</w:t>
      </w:r>
      <w:r w:rsidR="006F6C3B" w:rsidRPr="00AF581B">
        <w:t xml:space="preserve"> entering the workforce</w:t>
      </w:r>
      <w:r w:rsidR="00A20624" w:rsidRPr="00AF581B">
        <w:t xml:space="preserve"> were less likely than other workers to fight or steal at work.</w:t>
      </w:r>
      <w:r w:rsidR="00A20624" w:rsidRPr="00AF581B">
        <w:rPr>
          <w:rStyle w:val="FootnoteReference"/>
        </w:rPr>
        <w:footnoteReference w:id="32"/>
      </w:r>
      <w:r w:rsidR="001D2EC1" w:rsidRPr="00AF581B">
        <w:t xml:space="preserve"> In a study of over 10,000 workers in the U.S., workers </w:t>
      </w:r>
      <w:r w:rsidR="00DB2773" w:rsidRPr="00AF581B">
        <w:t xml:space="preserve">with criminal convictions </w:t>
      </w:r>
      <w:r w:rsidR="001D2EC1" w:rsidRPr="00AF581B">
        <w:t>in sales job</w:t>
      </w:r>
      <w:r w:rsidR="00DB2773" w:rsidRPr="00AF581B">
        <w:t>s</w:t>
      </w:r>
      <w:r w:rsidR="001D2EC1" w:rsidRPr="00AF581B">
        <w:t xml:space="preserve"> had </w:t>
      </w:r>
      <w:r w:rsidR="00914466" w:rsidRPr="00AF581B">
        <w:t xml:space="preserve">a </w:t>
      </w:r>
      <w:r w:rsidR="001D2EC1" w:rsidRPr="00AF581B">
        <w:t>somewhat elevated risk for job separation due to misconduct</w:t>
      </w:r>
      <w:r w:rsidR="00D01C33" w:rsidRPr="00AF581B">
        <w:t>. In contrast,</w:t>
      </w:r>
      <w:r w:rsidR="001D2EC1" w:rsidRPr="00AF581B">
        <w:t xml:space="preserve"> those in customer support jobs did not.</w:t>
      </w:r>
      <w:r w:rsidR="001D2EC1" w:rsidRPr="00AF581B">
        <w:rPr>
          <w:rStyle w:val="FootnoteReference"/>
        </w:rPr>
        <w:footnoteReference w:id="33"/>
      </w:r>
      <w:r w:rsidR="001D2EC1" w:rsidRPr="00AF581B">
        <w:t xml:space="preserve"> </w:t>
      </w:r>
      <w:r w:rsidR="001E3456" w:rsidRPr="00AF581B">
        <w:t>The empirics I present do</w:t>
      </w:r>
      <w:r w:rsidR="00D521D2" w:rsidRPr="00AF581B">
        <w:t xml:space="preserve"> not </w:t>
      </w:r>
      <w:r w:rsidR="001E3456" w:rsidRPr="00AF581B">
        <w:t>provide evidence regarding</w:t>
      </w:r>
      <w:r w:rsidR="00D521D2" w:rsidRPr="00AF581B">
        <w:t xml:space="preserve"> this </w:t>
      </w:r>
      <w:r w:rsidRPr="00AF581B">
        <w:t>source of liabilit</w:t>
      </w:r>
      <w:r w:rsidR="001E3456" w:rsidRPr="00AF581B">
        <w:t>y</w:t>
      </w:r>
      <w:r w:rsidRPr="00AF581B">
        <w:t xml:space="preserve">. </w:t>
      </w:r>
    </w:p>
    <w:p w14:paraId="36A906A6" w14:textId="0C87ECC9" w:rsidR="00F50A3F" w:rsidRPr="00AF581B" w:rsidRDefault="006C60B7" w:rsidP="00C456DA">
      <w:pPr>
        <w:pStyle w:val="NormalWeb"/>
        <w:spacing w:before="0" w:beforeAutospacing="0" w:after="160" w:afterAutospacing="0"/>
        <w:ind w:firstLine="360"/>
      </w:pPr>
      <w:r w:rsidRPr="00AF581B">
        <w:lastRenderedPageBreak/>
        <w:t xml:space="preserve">Employer liability </w:t>
      </w:r>
      <w:r w:rsidR="00DB2773" w:rsidRPr="00AF581B">
        <w:t>may also arise from</w:t>
      </w:r>
      <w:r w:rsidRPr="00AF581B">
        <w:t xml:space="preserve"> negligent hiring. </w:t>
      </w:r>
      <w:r w:rsidR="00863FB3" w:rsidRPr="00AF581B">
        <w:t xml:space="preserve">Negligent hiring is more likely </w:t>
      </w:r>
      <w:r w:rsidR="00606CC9" w:rsidRPr="00AF581B">
        <w:t xml:space="preserve">than respondeat superior </w:t>
      </w:r>
      <w:r w:rsidR="00863FB3" w:rsidRPr="00AF581B">
        <w:t xml:space="preserve">to generate </w:t>
      </w:r>
      <w:r w:rsidR="006E3F1B" w:rsidRPr="00AF581B">
        <w:t xml:space="preserve">divergence </w:t>
      </w:r>
      <w:r w:rsidR="00863FB3" w:rsidRPr="00AF581B">
        <w:t xml:space="preserve">in employment outcomes between individuals with criminal </w:t>
      </w:r>
      <w:r w:rsidR="005B1E8E" w:rsidRPr="00AF581B">
        <w:t>r</w:t>
      </w:r>
      <w:r w:rsidR="002218C1" w:rsidRPr="00AF581B">
        <w:t>ecords</w:t>
      </w:r>
      <w:r w:rsidR="00863FB3" w:rsidRPr="00AF581B">
        <w:t xml:space="preserve"> and those without because criminal justice </w:t>
      </w:r>
      <w:r w:rsidR="00140C58" w:rsidRPr="00AF581B">
        <w:t>records are</w:t>
      </w:r>
      <w:r w:rsidR="00863FB3" w:rsidRPr="00AF581B">
        <w:t xml:space="preserve"> often </w:t>
      </w:r>
      <w:r w:rsidR="00757BE6" w:rsidRPr="00AF581B">
        <w:t>allowed</w:t>
      </w:r>
      <w:r w:rsidR="00863FB3" w:rsidRPr="00AF581B">
        <w:t xml:space="preserve"> as evidence that the employer was negligent.</w:t>
      </w:r>
      <w:r w:rsidR="00975483" w:rsidRPr="00AF581B">
        <w:rPr>
          <w:rStyle w:val="FootnoteReference"/>
        </w:rPr>
        <w:footnoteReference w:id="34"/>
      </w:r>
      <w:r w:rsidR="00F50A3F" w:rsidRPr="00AF581B">
        <w:t xml:space="preserve"> </w:t>
      </w:r>
      <w:r w:rsidR="00D01C33" w:rsidRPr="00AF581B">
        <w:t>For example, s</w:t>
      </w:r>
      <w:r w:rsidR="00140C58" w:rsidRPr="00AF581B">
        <w:t xml:space="preserve">uppose the pizza driver was an independent contractor. </w:t>
      </w:r>
      <w:r w:rsidR="005B3BAD" w:rsidRPr="00AF581B">
        <w:t>Here, there is likely no liability on respondeat superior. However,</w:t>
      </w:r>
      <w:r w:rsidR="00F50A3F" w:rsidRPr="00AF581B">
        <w:t xml:space="preserve"> the driver</w:t>
      </w:r>
      <w:r w:rsidR="001E115C" w:rsidRPr="00AF581B">
        <w:t>'</w:t>
      </w:r>
      <w:r w:rsidR="00F50A3F" w:rsidRPr="00AF581B">
        <w:t>s history may well matter</w:t>
      </w:r>
      <w:r w:rsidR="006E3F1B" w:rsidRPr="00AF581B">
        <w:t xml:space="preserve"> in determining employer liability for negligent hiring</w:t>
      </w:r>
      <w:r w:rsidR="00F50A3F" w:rsidRPr="00AF581B">
        <w:t xml:space="preserve">. If the driver had a history of DUIs and criminal traffic offenses at the time he was hired, then the defendant could bring this evidence to bear on </w:t>
      </w:r>
      <w:r w:rsidR="006E3F1B" w:rsidRPr="00AF581B">
        <w:t xml:space="preserve">the issue of </w:t>
      </w:r>
      <w:r w:rsidR="00F50A3F" w:rsidRPr="00AF581B">
        <w:t>whether the firm was negligent in hiring the driver to deliver pizza.</w:t>
      </w:r>
      <w:r w:rsidR="00B6771E" w:rsidRPr="00AF581B">
        <w:t xml:space="preserve"> </w:t>
      </w:r>
    </w:p>
    <w:p w14:paraId="1BD91F86" w14:textId="4C0425AA" w:rsidR="00DC0A5B" w:rsidRPr="00AF581B" w:rsidRDefault="00863FB3" w:rsidP="00C456DA">
      <w:pPr>
        <w:pStyle w:val="NormalWeb"/>
        <w:spacing w:before="0" w:beforeAutospacing="0" w:after="160" w:afterAutospacing="0"/>
        <w:ind w:firstLine="360"/>
      </w:pPr>
      <w:r w:rsidRPr="00AF581B">
        <w:t xml:space="preserve"> </w:t>
      </w:r>
      <w:r w:rsidR="000227BC" w:rsidRPr="00AF581B">
        <w:t>As illustrated by some representative cases presented</w:t>
      </w:r>
      <w:r w:rsidR="00B226BD" w:rsidRPr="00AF581B">
        <w:t xml:space="preserve"> later</w:t>
      </w:r>
      <w:r w:rsidR="000227BC" w:rsidRPr="00AF581B">
        <w:t xml:space="preserve"> in this work, t</w:t>
      </w:r>
      <w:r w:rsidRPr="00AF581B">
        <w:t xml:space="preserve">he same conduct performed by two employees may generate differential employer liability if one employee has a criminal </w:t>
      </w:r>
      <w:r w:rsidR="002218C1" w:rsidRPr="00AF581B">
        <w:t>record</w:t>
      </w:r>
      <w:r w:rsidRPr="00AF581B">
        <w:t xml:space="preserve"> while the other does not.</w:t>
      </w:r>
      <w:r w:rsidR="0007766A" w:rsidRPr="00AF581B">
        <w:rPr>
          <w:rStyle w:val="FootnoteReference"/>
        </w:rPr>
        <w:footnoteReference w:id="35"/>
      </w:r>
      <w:r w:rsidRPr="00AF581B">
        <w:t xml:space="preserve"> </w:t>
      </w:r>
      <w:r w:rsidR="00B27B26" w:rsidRPr="00AF581B">
        <w:t>Negligent hiring</w:t>
      </w:r>
      <w:r w:rsidR="00D521D2" w:rsidRPr="00AF581B">
        <w:t xml:space="preserve"> </w:t>
      </w:r>
      <w:r w:rsidRPr="00AF581B">
        <w:t xml:space="preserve">establishes direct liability </w:t>
      </w:r>
      <w:r w:rsidR="00D521D2" w:rsidRPr="00AF581B">
        <w:t xml:space="preserve">of </w:t>
      </w:r>
      <w:r w:rsidRPr="00AF581B">
        <w:t>the employer for a wider array of</w:t>
      </w:r>
      <w:r w:rsidR="002218C1" w:rsidRPr="00AF581B">
        <w:t xml:space="preserve"> employment arrangements</w:t>
      </w:r>
      <w:r w:rsidR="00D71EBB" w:rsidRPr="00AF581B">
        <w:t xml:space="preserve"> and worker</w:t>
      </w:r>
      <w:r w:rsidRPr="00AF581B">
        <w:t xml:space="preserve"> behavior</w:t>
      </w:r>
      <w:r w:rsidR="0016571D" w:rsidRPr="00AF581B">
        <w:t xml:space="preserve"> than </w:t>
      </w:r>
      <w:r w:rsidR="00B27B26" w:rsidRPr="00AF581B">
        <w:t>respondeat superior</w:t>
      </w:r>
      <w:r w:rsidR="00DF0F15" w:rsidRPr="00AF581B">
        <w:t>.</w:t>
      </w:r>
      <w:r w:rsidR="00D71EBB" w:rsidRPr="00AF581B">
        <w:t xml:space="preserve"> For instance, recovery under respondeat superior is limited when </w:t>
      </w:r>
      <w:r w:rsidR="00E415C1" w:rsidRPr="00AF581B">
        <w:t>a</w:t>
      </w:r>
      <w:r w:rsidR="00D71EBB" w:rsidRPr="00AF581B">
        <w:t xml:space="preserve"> worker is an independent contract</w:t>
      </w:r>
      <w:r w:rsidR="00E415C1" w:rsidRPr="00AF581B">
        <w:t>or</w:t>
      </w:r>
      <w:r w:rsidR="00D71EBB" w:rsidRPr="00AF581B">
        <w:t>, while recovery under negligent hiring is not.</w:t>
      </w:r>
      <w:r w:rsidR="00B27B26" w:rsidRPr="00AF581B">
        <w:t xml:space="preserve"> </w:t>
      </w:r>
      <w:r w:rsidR="00D71EBB" w:rsidRPr="00AF581B">
        <w:t>Additionally, i</w:t>
      </w:r>
      <w:r w:rsidR="00B27B26" w:rsidRPr="00AF581B">
        <w:t xml:space="preserve">ntentional torts </w:t>
      </w:r>
      <w:r w:rsidR="00DF0F15" w:rsidRPr="00AF581B">
        <w:t xml:space="preserve">of the employee (such as an assault) </w:t>
      </w:r>
      <w:r w:rsidR="00B27B26" w:rsidRPr="00AF581B">
        <w:t xml:space="preserve">are frequently excluded from respondeat superior </w:t>
      </w:r>
      <w:r w:rsidR="004D5E58" w:rsidRPr="00AF581B">
        <w:t>because</w:t>
      </w:r>
      <w:r w:rsidR="00D01C33" w:rsidRPr="00AF581B">
        <w:t xml:space="preserve"> the employee misconduct was outside</w:t>
      </w:r>
      <w:r w:rsidR="00B27B26" w:rsidRPr="00AF581B">
        <w:t xml:space="preserve"> the scope of employment</w:t>
      </w:r>
      <w:r w:rsidRPr="00AF581B">
        <w:t>.</w:t>
      </w:r>
      <w:r w:rsidR="00B27B26" w:rsidRPr="00AF581B">
        <w:rPr>
          <w:rStyle w:val="FootnoteReference"/>
        </w:rPr>
        <w:footnoteReference w:id="36"/>
      </w:r>
      <w:r w:rsidRPr="00AF581B">
        <w:t xml:space="preserve"> </w:t>
      </w:r>
      <w:r w:rsidR="00A85277" w:rsidRPr="00AF581B">
        <w:t>But the employer may still be liable for its own negligence in hiring the employee in such a case, as t</w:t>
      </w:r>
      <w:r w:rsidRPr="00AF581B">
        <w:t xml:space="preserve">he employer is deemed to have </w:t>
      </w:r>
      <w:r w:rsidR="00A85277" w:rsidRPr="00AF581B">
        <w:t>failed to exercise reasonable care towards the victim by hiring a</w:t>
      </w:r>
      <w:r w:rsidR="00D74084" w:rsidRPr="00AF581B">
        <w:t xml:space="preserve">n </w:t>
      </w:r>
      <w:r w:rsidR="00A85277" w:rsidRPr="00AF581B">
        <w:t>employee</w:t>
      </w:r>
      <w:r w:rsidR="00D74084" w:rsidRPr="00AF581B">
        <w:t xml:space="preserve"> who committed a second assault</w:t>
      </w:r>
      <w:r w:rsidR="00A85277" w:rsidRPr="00AF581B">
        <w:t>.</w:t>
      </w:r>
      <w:r w:rsidR="00D01C33" w:rsidRPr="00AF581B">
        <w:t xml:space="preserve"> S</w:t>
      </w:r>
      <w:r w:rsidRPr="00AF581B">
        <w:t>tates</w:t>
      </w:r>
      <w:r w:rsidR="00D01C33" w:rsidRPr="00AF581B">
        <w:t xml:space="preserve"> have</w:t>
      </w:r>
      <w:r w:rsidRPr="00AF581B">
        <w:t xml:space="preserve"> occasionally attempt</w:t>
      </w:r>
      <w:r w:rsidR="00D01C33" w:rsidRPr="00AF581B">
        <w:t>ed</w:t>
      </w:r>
      <w:r w:rsidRPr="00AF581B">
        <w:t xml:space="preserve"> to</w:t>
      </w:r>
      <w:r w:rsidR="00D01C33" w:rsidRPr="00AF581B">
        <w:t xml:space="preserve"> place statutory</w:t>
      </w:r>
      <w:r w:rsidRPr="00AF581B">
        <w:t xml:space="preserve"> limit</w:t>
      </w:r>
      <w:r w:rsidR="00D01C33" w:rsidRPr="00AF581B">
        <w:t xml:space="preserve">s on what </w:t>
      </w:r>
      <w:r w:rsidRPr="00AF581B">
        <w:t xml:space="preserve">criminal </w:t>
      </w:r>
      <w:r w:rsidR="00D01C33" w:rsidRPr="00AF581B">
        <w:t>records a plaintiff can introduce as evidence</w:t>
      </w:r>
      <w:r w:rsidRPr="00AF581B">
        <w:t xml:space="preserve"> in negligent hiring </w:t>
      </w:r>
      <w:r w:rsidR="00A85277" w:rsidRPr="00AF581B">
        <w:t>cases</w:t>
      </w:r>
      <w:r w:rsidR="00D01C33" w:rsidRPr="00AF581B">
        <w:t>. These statutes</w:t>
      </w:r>
      <w:r w:rsidR="00A85277" w:rsidRPr="00AF581B">
        <w:t xml:space="preserve"> </w:t>
      </w:r>
      <w:r w:rsidR="00D01C33" w:rsidRPr="00AF581B">
        <w:t>require the</w:t>
      </w:r>
      <w:r w:rsidRPr="00AF581B">
        <w:t xml:space="preserve"> </w:t>
      </w:r>
      <w:r w:rsidR="00D01C33" w:rsidRPr="00AF581B">
        <w:t xml:space="preserve">records to be </w:t>
      </w:r>
      <w:r w:rsidRPr="00AF581B">
        <w:t xml:space="preserve">of </w:t>
      </w:r>
      <w:r w:rsidR="00D01C33" w:rsidRPr="00AF581B">
        <w:t xml:space="preserve">the same type of </w:t>
      </w:r>
      <w:r w:rsidR="00371A2F" w:rsidRPr="00AF581B">
        <w:t>mis</w:t>
      </w:r>
      <w:r w:rsidRPr="00AF581B">
        <w:t xml:space="preserve">conduct </w:t>
      </w:r>
      <w:r w:rsidR="00371A2F" w:rsidRPr="00AF581B">
        <w:t xml:space="preserve">as </w:t>
      </w:r>
      <w:r w:rsidR="00D01C33" w:rsidRPr="00AF581B">
        <w:t>the misconduct</w:t>
      </w:r>
      <w:r w:rsidR="00371A2F" w:rsidRPr="00AF581B">
        <w:t xml:space="preserve"> </w:t>
      </w:r>
      <w:r w:rsidRPr="00AF581B">
        <w:t>in the current case</w:t>
      </w:r>
      <w:r w:rsidR="00D01C33" w:rsidRPr="00AF581B">
        <w:t>. However, more often than not,</w:t>
      </w:r>
      <w:r w:rsidRPr="00AF581B">
        <w:t xml:space="preserve"> the question of how much evidentiary value a specific criminal </w:t>
      </w:r>
      <w:r w:rsidR="00D74084" w:rsidRPr="00AF581B">
        <w:t>record</w:t>
      </w:r>
      <w:r w:rsidRPr="00AF581B">
        <w:t xml:space="preserve"> has is often left up to the jury.</w:t>
      </w:r>
      <w:r w:rsidR="0026085F" w:rsidRPr="00AF581B">
        <w:rPr>
          <w:rStyle w:val="FootnoteReference"/>
        </w:rPr>
        <w:footnoteReference w:id="37"/>
      </w:r>
      <w:r w:rsidRPr="00AF581B">
        <w:t xml:space="preserve"> </w:t>
      </w:r>
    </w:p>
    <w:p w14:paraId="219F8D6C" w14:textId="0276E6F5" w:rsidR="00DC0A5B" w:rsidRPr="00AF581B" w:rsidRDefault="00B226BD" w:rsidP="00C456DA">
      <w:pPr>
        <w:pStyle w:val="NormalWeb"/>
        <w:spacing w:before="0" w:beforeAutospacing="0" w:after="160" w:afterAutospacing="0"/>
        <w:ind w:firstLine="360"/>
      </w:pPr>
      <w:r w:rsidRPr="00AF581B">
        <w:t>E</w:t>
      </w:r>
      <w:r w:rsidR="003B4202" w:rsidRPr="00AF581B">
        <w:t xml:space="preserve">mployers may have difficulty </w:t>
      </w:r>
      <w:r w:rsidR="00B0630C" w:rsidRPr="00AF581B">
        <w:t>insuring</w:t>
      </w:r>
      <w:r w:rsidR="003B4202" w:rsidRPr="00AF581B">
        <w:t xml:space="preserve"> </w:t>
      </w:r>
      <w:r w:rsidR="00D3223C" w:rsidRPr="00AF581B">
        <w:t>against negligent hiring liability</w:t>
      </w:r>
      <w:r w:rsidR="003B4202" w:rsidRPr="00AF581B">
        <w:t>.</w:t>
      </w:r>
      <w:r w:rsidR="003B4202" w:rsidRPr="00AF581B">
        <w:rPr>
          <w:rStyle w:val="FootnoteReference"/>
        </w:rPr>
        <w:footnoteReference w:id="38"/>
      </w:r>
      <w:r w:rsidR="003B4202" w:rsidRPr="00AF581B">
        <w:t xml:space="preserve"> </w:t>
      </w:r>
      <w:r w:rsidR="00A27F6D" w:rsidRPr="00AF581B">
        <w:t xml:space="preserve">There has been substantial ambiguity over whether negligent hiring is covered under general liability insurance, </w:t>
      </w:r>
      <w:r w:rsidR="00A27F6D" w:rsidRPr="00AF581B">
        <w:lastRenderedPageBreak/>
        <w:t xml:space="preserve">as most </w:t>
      </w:r>
      <w:r w:rsidR="00E05653" w:rsidRPr="00AF581B">
        <w:t>policies exclude intentional acts.</w:t>
      </w:r>
      <w:r w:rsidR="00E05653" w:rsidRPr="00AF581B">
        <w:rPr>
          <w:rStyle w:val="FootnoteReference"/>
        </w:rPr>
        <w:footnoteReference w:id="39"/>
      </w:r>
      <w:r w:rsidR="00E05653" w:rsidRPr="00AF581B">
        <w:t xml:space="preserve"> </w:t>
      </w:r>
      <w:r w:rsidR="00604010" w:rsidRPr="00AF581B">
        <w:t xml:space="preserve">When negligent hiring is insurable, it tends to </w:t>
      </w:r>
      <w:r w:rsidR="00E415C1" w:rsidRPr="00AF581B">
        <w:t xml:space="preserve">be </w:t>
      </w:r>
      <w:r w:rsidR="00604010" w:rsidRPr="00AF581B">
        <w:t>limited, expensive, and infrequently used; it is most commonly excluded from policies.</w:t>
      </w:r>
      <w:r w:rsidR="00604010" w:rsidRPr="00AF581B">
        <w:rPr>
          <w:rStyle w:val="FootnoteReference"/>
        </w:rPr>
        <w:footnoteReference w:id="40"/>
      </w:r>
    </w:p>
    <w:p w14:paraId="667600C1" w14:textId="3E0351D5" w:rsidR="00DC0A5B" w:rsidRPr="00AF581B" w:rsidRDefault="00863FB3" w:rsidP="00C456DA">
      <w:pPr>
        <w:pStyle w:val="NormalWeb"/>
        <w:spacing w:before="0" w:beforeAutospacing="0" w:after="160" w:afterAutospacing="0"/>
        <w:ind w:firstLine="360"/>
      </w:pPr>
      <w:r w:rsidRPr="00AF581B">
        <w:t>In general, how</w:t>
      </w:r>
      <w:r w:rsidR="00A40F0C" w:rsidRPr="00AF581B">
        <w:t xml:space="preserve"> courts judge what amounts to</w:t>
      </w:r>
      <w:r w:rsidRPr="00AF581B">
        <w:t xml:space="preserve"> negligent hiring </w:t>
      </w:r>
      <w:r w:rsidR="00371A2F" w:rsidRPr="00AF581B">
        <w:t xml:space="preserve">varies </w:t>
      </w:r>
      <w:r w:rsidR="00A85277" w:rsidRPr="00AF581B">
        <w:t xml:space="preserve">widely </w:t>
      </w:r>
      <w:r w:rsidRPr="00AF581B">
        <w:t>across states</w:t>
      </w:r>
      <w:r w:rsidR="00A85277" w:rsidRPr="00AF581B">
        <w:t xml:space="preserve">, making it a bit challenging to identify precisely when such a cause of action emerged. Negligent hiring </w:t>
      </w:r>
      <w:r w:rsidR="00B6771E" w:rsidRPr="00AF581B">
        <w:t>has been recognized broadly across the states</w:t>
      </w:r>
      <w:r w:rsidRPr="00AF581B">
        <w:t>.</w:t>
      </w:r>
      <w:r w:rsidR="0026085F" w:rsidRPr="00AF581B">
        <w:rPr>
          <w:rStyle w:val="FootnoteReference"/>
        </w:rPr>
        <w:footnoteReference w:id="41"/>
      </w:r>
      <w:r w:rsidR="00DC0A5B" w:rsidRPr="00AF581B">
        <w:t xml:space="preserve"> While some states like Massachusetts</w:t>
      </w:r>
      <w:r w:rsidR="00DC0A5B" w:rsidRPr="00AF581B">
        <w:rPr>
          <w:rStyle w:val="FootnoteReference"/>
        </w:rPr>
        <w:footnoteReference w:id="42"/>
      </w:r>
      <w:r w:rsidR="00DC0A5B" w:rsidRPr="00AF581B">
        <w:t xml:space="preserve"> and Indiana</w:t>
      </w:r>
      <w:r w:rsidR="00DC0A5B" w:rsidRPr="00AF581B">
        <w:rPr>
          <w:rStyle w:val="FootnoteReference"/>
        </w:rPr>
        <w:footnoteReference w:id="43"/>
      </w:r>
      <w:r w:rsidR="00DC0A5B" w:rsidRPr="00AF581B">
        <w:t xml:space="preserve"> </w:t>
      </w:r>
      <w:r w:rsidR="00A85277" w:rsidRPr="00AF581B">
        <w:t xml:space="preserve">recognized </w:t>
      </w:r>
      <w:r w:rsidR="00DC0A5B" w:rsidRPr="00AF581B">
        <w:t>negligent hiring</w:t>
      </w:r>
      <w:r w:rsidR="0062065F" w:rsidRPr="00AF581B">
        <w:t xml:space="preserve"> as a cause of action</w:t>
      </w:r>
      <w:r w:rsidR="00DC0A5B" w:rsidRPr="00AF581B">
        <w:t xml:space="preserve"> in the early 1900s, the tort did not emerge to prominence in other states, like South Carolina</w:t>
      </w:r>
      <w:r w:rsidR="00DC0A5B" w:rsidRPr="00AF581B">
        <w:rPr>
          <w:rStyle w:val="FootnoteReference"/>
        </w:rPr>
        <w:footnoteReference w:id="44"/>
      </w:r>
      <w:r w:rsidR="00D35DDE" w:rsidRPr="00AF581B">
        <w:t>, Wisconsin</w:t>
      </w:r>
      <w:r w:rsidR="00D35DDE" w:rsidRPr="00AF581B">
        <w:rPr>
          <w:rStyle w:val="FootnoteReference"/>
        </w:rPr>
        <w:footnoteReference w:id="45"/>
      </w:r>
      <w:r w:rsidR="00D35DDE" w:rsidRPr="00AF581B">
        <w:t>,</w:t>
      </w:r>
      <w:r w:rsidR="00DC0A5B" w:rsidRPr="00AF581B">
        <w:t xml:space="preserve"> and South Dakota</w:t>
      </w:r>
      <w:r w:rsidR="00DC0A5B" w:rsidRPr="00AF581B">
        <w:rPr>
          <w:rStyle w:val="FootnoteReference"/>
        </w:rPr>
        <w:footnoteReference w:id="46"/>
      </w:r>
      <w:r w:rsidR="00B0731D" w:rsidRPr="00AF581B">
        <w:t>,</w:t>
      </w:r>
      <w:r w:rsidR="00DC0A5B" w:rsidRPr="00AF581B">
        <w:t xml:space="preserve"> until nearly a century later.</w:t>
      </w:r>
      <w:r w:rsidR="00791C63" w:rsidRPr="00AF581B">
        <w:t xml:space="preserve"> For many states</w:t>
      </w:r>
      <w:r w:rsidR="00D01C33" w:rsidRPr="00AF581B">
        <w:t>,</w:t>
      </w:r>
      <w:r w:rsidR="00791C63" w:rsidRPr="00AF581B">
        <w:t xml:space="preserve"> recognition occurred in the mid</w:t>
      </w:r>
      <w:r w:rsidR="002D0D94" w:rsidRPr="00AF581B">
        <w:t>-</w:t>
      </w:r>
      <w:r w:rsidR="00791C63" w:rsidRPr="00AF581B">
        <w:t>1980s to 1990s</w:t>
      </w:r>
      <w:r w:rsidR="002875AD" w:rsidRPr="00AF581B">
        <w:t>,</w:t>
      </w:r>
      <w:r w:rsidR="00791C63" w:rsidRPr="00AF581B">
        <w:rPr>
          <w:rStyle w:val="FootnoteReference"/>
        </w:rPr>
        <w:footnoteReference w:id="47"/>
      </w:r>
      <w:r w:rsidR="00791C63" w:rsidRPr="00AF581B">
        <w:t xml:space="preserve"> coinciding with the </w:t>
      </w:r>
      <w:r w:rsidR="00B6015B" w:rsidRPr="00AF581B">
        <w:t xml:space="preserve">rise </w:t>
      </w:r>
      <w:r w:rsidR="00670AB3" w:rsidRPr="00AF581B">
        <w:t xml:space="preserve">in </w:t>
      </w:r>
      <w:r w:rsidR="00B6015B" w:rsidRPr="00AF581B">
        <w:t>mass incarceration</w:t>
      </w:r>
      <w:r w:rsidR="00791C63" w:rsidRPr="00AF581B">
        <w:t>.</w:t>
      </w:r>
      <w:r w:rsidR="00DE641F" w:rsidRPr="00AF581B">
        <w:t xml:space="preserve"> Between 1980 and 2000, the state and federal prison population increased from 315,974 inmates to 1,331,278</w:t>
      </w:r>
      <w:r w:rsidR="002D0D94" w:rsidRPr="00AF581B">
        <w:t>,</w:t>
      </w:r>
      <w:r w:rsidR="00DE641F" w:rsidRPr="00AF581B">
        <w:t xml:space="preserve"> and about half of the states formally recognized the tort of negligent hiring—generating increased liability for the potential employers of the quickly growing released population.</w:t>
      </w:r>
      <w:r w:rsidR="00DE641F" w:rsidRPr="00AF581B">
        <w:rPr>
          <w:rStyle w:val="FootnoteReference"/>
        </w:rPr>
        <w:footnoteReference w:id="48"/>
      </w:r>
      <w:r w:rsidR="00A078FA" w:rsidRPr="00AF581B">
        <w:t xml:space="preserve"> Given the relatively recent adoption of the tort and our lack of knowledge and paucity of data surrounding the criminal justice system</w:t>
      </w:r>
      <w:r w:rsidR="0042764E" w:rsidRPr="00AF581B">
        <w:t>,</w:t>
      </w:r>
      <w:r w:rsidR="00C138BB" w:rsidRPr="00AF581B">
        <w:rPr>
          <w:rStyle w:val="FootnoteReference"/>
        </w:rPr>
        <w:footnoteReference w:id="49"/>
      </w:r>
      <w:r w:rsidR="00A078FA" w:rsidRPr="00AF581B">
        <w:t xml:space="preserve"> it is unsurprising that the standard has some kinks to work ou</w:t>
      </w:r>
      <w:r w:rsidR="00D74084" w:rsidRPr="00AF581B">
        <w:t>t</w:t>
      </w:r>
      <w:r w:rsidR="002B6317" w:rsidRPr="00AF581B">
        <w:t>.</w:t>
      </w:r>
    </w:p>
    <w:p w14:paraId="4B3B3658" w14:textId="494CE369" w:rsidR="002A0843" w:rsidRPr="00AF581B" w:rsidRDefault="00A6241A" w:rsidP="00C456DA">
      <w:pPr>
        <w:pStyle w:val="NormalWeb"/>
        <w:spacing w:before="0" w:beforeAutospacing="0" w:after="160" w:afterAutospacing="0"/>
        <w:ind w:firstLine="360"/>
      </w:pPr>
      <w:r w:rsidRPr="00AF581B">
        <w:t>While little is known about the relative magnitude of the mechanisms that drive employer reluctance to hire from the returning citizen population, employers do self-report that the chief reason</w:t>
      </w:r>
      <w:r w:rsidR="006F4D5C" w:rsidRPr="00AF581B">
        <w:t xml:space="preserve"> </w:t>
      </w:r>
      <w:r w:rsidR="00AB4126" w:rsidRPr="00AF581B">
        <w:t>t</w:t>
      </w:r>
      <w:r w:rsidRPr="00AF581B">
        <w:t xml:space="preserve">hey inquire into applicants’ criminal backgrounds </w:t>
      </w:r>
      <w:r w:rsidR="00E457B0" w:rsidRPr="00AF581B">
        <w:t xml:space="preserve">is </w:t>
      </w:r>
      <w:r w:rsidR="00661E1C" w:rsidRPr="00AF581B">
        <w:t>potential</w:t>
      </w:r>
      <w:r w:rsidRPr="00AF581B">
        <w:t xml:space="preserve"> liability for employee actions.</w:t>
      </w:r>
      <w:r w:rsidRPr="00AF581B">
        <w:rPr>
          <w:rStyle w:val="FootnoteReference"/>
        </w:rPr>
        <w:footnoteReference w:id="50"/>
      </w:r>
      <w:r w:rsidRPr="00AF581B">
        <w:t xml:space="preserve"> For instance, survey data shows that </w:t>
      </w:r>
      <w:r w:rsidR="00D01C33" w:rsidRPr="00AF581B">
        <w:t>most</w:t>
      </w:r>
      <w:r w:rsidRPr="00AF581B">
        <w:t xml:space="preserve"> organizations report</w:t>
      </w:r>
      <w:r w:rsidR="009B7C02" w:rsidRPr="00AF581B">
        <w:t xml:space="preserve"> that</w:t>
      </w:r>
      <w:r w:rsidRPr="00AF581B">
        <w:t xml:space="preserve"> reducing legal </w:t>
      </w:r>
      <w:r w:rsidRPr="00AF581B">
        <w:lastRenderedPageBreak/>
        <w:t xml:space="preserve">liability for negligent hiring </w:t>
      </w:r>
      <w:r w:rsidR="006C4B76" w:rsidRPr="00AF581B">
        <w:t>is</w:t>
      </w:r>
      <w:r w:rsidRPr="00AF581B">
        <w:t xml:space="preserve"> the primary reason for running a background check.</w:t>
      </w:r>
      <w:r w:rsidRPr="00AF581B">
        <w:rPr>
          <w:rStyle w:val="FootnoteReference"/>
        </w:rPr>
        <w:footnoteReference w:id="51"/>
      </w:r>
      <w:r w:rsidRPr="00AF581B">
        <w:t xml:space="preserve"> </w:t>
      </w:r>
      <w:r w:rsidR="00D71EBB" w:rsidRPr="00AF581B">
        <w:t xml:space="preserve">Follow-up surveys have confirmed that the single most salient concern HR and business managers have </w:t>
      </w:r>
      <w:r w:rsidR="00F1381E" w:rsidRPr="00AF581B">
        <w:t xml:space="preserve">about hiring workers with a criminal </w:t>
      </w:r>
      <w:r w:rsidR="0061221E" w:rsidRPr="00AF581B">
        <w:t>record</w:t>
      </w:r>
      <w:r w:rsidR="00F1381E" w:rsidRPr="00AF581B">
        <w:t xml:space="preserve"> is</w:t>
      </w:r>
      <w:r w:rsidR="00D71EBB" w:rsidRPr="00AF581B">
        <w:t xml:space="preserve"> legal liability</w:t>
      </w:r>
      <w:r w:rsidR="00205E34" w:rsidRPr="00AF581B">
        <w:t>.</w:t>
      </w:r>
      <w:r w:rsidR="005405ED" w:rsidRPr="00AF581B">
        <w:rPr>
          <w:rStyle w:val="FootnoteReference"/>
        </w:rPr>
        <w:footnoteReference w:id="52"/>
      </w:r>
      <w:r w:rsidR="00D71EBB" w:rsidRPr="00AF581B">
        <w:t xml:space="preserve"> </w:t>
      </w:r>
      <w:r w:rsidR="00D01C33" w:rsidRPr="00AF581B">
        <w:t>In addition, s</w:t>
      </w:r>
      <w:r w:rsidR="00915C43" w:rsidRPr="00AF581B">
        <w:t>ocial scientists</w:t>
      </w:r>
      <w:r w:rsidR="002A0843" w:rsidRPr="00AF581B">
        <w:t xml:space="preserve"> </w:t>
      </w:r>
      <w:r w:rsidR="00915C43" w:rsidRPr="00AF581B">
        <w:t>studying the</w:t>
      </w:r>
      <w:r w:rsidR="002A0843" w:rsidRPr="00AF581B">
        <w:t xml:space="preserve"> impact of criminal records on employment have</w:t>
      </w:r>
      <w:r w:rsidR="00915C43" w:rsidRPr="00AF581B">
        <w:t xml:space="preserve"> frequently</w:t>
      </w:r>
      <w:r w:rsidR="002A0843" w:rsidRPr="00AF581B">
        <w:t xml:space="preserve"> </w:t>
      </w:r>
      <w:r w:rsidR="00600555" w:rsidRPr="00AF581B">
        <w:t>suggested</w:t>
      </w:r>
      <w:r w:rsidR="002A0843" w:rsidRPr="00AF581B">
        <w:t xml:space="preserve"> that negligent hiring is likely to </w:t>
      </w:r>
      <w:r w:rsidR="00D01C33" w:rsidRPr="00AF581B">
        <w:t>reduce employment rates for people with criminal records significantly</w:t>
      </w:r>
      <w:r w:rsidR="002A0843" w:rsidRPr="00AF581B">
        <w:t xml:space="preserve"> and is a good target for reform.</w:t>
      </w:r>
      <w:r w:rsidR="002A0843" w:rsidRPr="00AF581B">
        <w:rPr>
          <w:rStyle w:val="FootnoteReference"/>
        </w:rPr>
        <w:footnoteReference w:id="53"/>
      </w:r>
    </w:p>
    <w:p w14:paraId="7C9421F5" w14:textId="0CF5190A" w:rsidR="00460BA1" w:rsidRPr="00AF581B" w:rsidRDefault="00F5020F" w:rsidP="00C456DA">
      <w:pPr>
        <w:pStyle w:val="NormalWeb"/>
        <w:spacing w:before="0" w:beforeAutospacing="0" w:after="160" w:afterAutospacing="0"/>
        <w:ind w:firstLine="360"/>
      </w:pPr>
      <w:r w:rsidRPr="00AF581B">
        <w:t xml:space="preserve">Unfortunately, little </w:t>
      </w:r>
      <w:r w:rsidR="00335600" w:rsidRPr="00AF581B">
        <w:t xml:space="preserve">data </w:t>
      </w:r>
      <w:r w:rsidR="00371A2F" w:rsidRPr="00AF581B">
        <w:t xml:space="preserve">is </w:t>
      </w:r>
      <w:r w:rsidRPr="00AF581B">
        <w:t>available to study the frequency and size of negligent hiring suits</w:t>
      </w:r>
      <w:r w:rsidR="00335600" w:rsidRPr="00AF581B">
        <w:t xml:space="preserve">, so the employer survey </w:t>
      </w:r>
      <w:r w:rsidR="00562B69" w:rsidRPr="00AF581B">
        <w:t>is</w:t>
      </w:r>
      <w:r w:rsidR="00335600" w:rsidRPr="00AF581B">
        <w:t xml:space="preserve"> the best evidence on the subject to date</w:t>
      </w:r>
      <w:r w:rsidRPr="00AF581B">
        <w:t>.</w:t>
      </w:r>
      <w:r w:rsidRPr="00AF581B">
        <w:rPr>
          <w:rStyle w:val="FootnoteReference"/>
        </w:rPr>
        <w:footnoteReference w:id="54"/>
      </w:r>
      <w:r w:rsidR="00AA1157" w:rsidRPr="00AF581B">
        <w:t xml:space="preserve"> </w:t>
      </w:r>
      <w:r w:rsidR="003130F5" w:rsidRPr="00AF581B">
        <w:t>Studies</w:t>
      </w:r>
      <w:r w:rsidR="00AA5494" w:rsidRPr="00AF581B">
        <w:t xml:space="preserve"> </w:t>
      </w:r>
      <w:r w:rsidR="003130F5" w:rsidRPr="00AF581B">
        <w:t>focused on</w:t>
      </w:r>
      <w:r w:rsidR="00AA5494" w:rsidRPr="00AF581B">
        <w:t xml:space="preserve"> written opinions</w:t>
      </w:r>
      <w:r w:rsidR="003130F5" w:rsidRPr="00AF581B">
        <w:t xml:space="preserve"> available</w:t>
      </w:r>
      <w:r w:rsidR="00AA5494" w:rsidRPr="00AF581B">
        <w:t xml:space="preserve"> via traditional legal research aggregators like Westlaw or Lexis are unlikely to generate accurate measures of the risk of potential litigation and how it has evolved.</w:t>
      </w:r>
      <w:r w:rsidR="00AA5494" w:rsidRPr="00AF581B">
        <w:rPr>
          <w:rStyle w:val="FootnoteReference"/>
        </w:rPr>
        <w:footnoteReference w:id="55"/>
      </w:r>
      <w:r w:rsidR="00AA5494" w:rsidRPr="00AF581B">
        <w:t xml:space="preserve"> </w:t>
      </w:r>
      <w:r w:rsidR="0079619A" w:rsidRPr="00AF581B">
        <w:t xml:space="preserve">Using </w:t>
      </w:r>
      <w:r w:rsidR="006C4B76" w:rsidRPr="00AF581B">
        <w:t xml:space="preserve">data from </w:t>
      </w:r>
      <w:r w:rsidR="0079619A" w:rsidRPr="00AF581B">
        <w:t>aggregator</w:t>
      </w:r>
      <w:r w:rsidR="006C4B76" w:rsidRPr="00AF581B">
        <w:t>s is an</w:t>
      </w:r>
      <w:r w:rsidR="0079619A" w:rsidRPr="00AF581B">
        <w:t xml:space="preserve"> especially poor measure in this setting</w:t>
      </w:r>
      <w:r w:rsidR="00D01C33" w:rsidRPr="00AF581B">
        <w:t xml:space="preserve"> because</w:t>
      </w:r>
      <w:r w:rsidR="0079619A" w:rsidRPr="00AF581B">
        <w:t xml:space="preserve"> many</w:t>
      </w:r>
      <w:r w:rsidR="0033466D" w:rsidRPr="00AF581B">
        <w:t xml:space="preserve"> service</w:t>
      </w:r>
      <w:r w:rsidR="006C4B76" w:rsidRPr="00AF581B">
        <w:t>-</w:t>
      </w:r>
      <w:r w:rsidR="0033466D" w:rsidRPr="00AF581B">
        <w:t xml:space="preserve">based companies have varied their policies </w:t>
      </w:r>
      <w:r w:rsidR="00D01C33" w:rsidRPr="00AF581B">
        <w:t>regarding</w:t>
      </w:r>
      <w:r w:rsidR="0033466D" w:rsidRPr="00AF581B">
        <w:t xml:space="preserve"> compelled arbitration</w:t>
      </w:r>
      <w:r w:rsidR="00A424B4" w:rsidRPr="00AF581B">
        <w:t xml:space="preserve"> and non-disclosures</w:t>
      </w:r>
      <w:r w:rsidR="0033466D" w:rsidRPr="00AF581B">
        <w:t xml:space="preserve"> in negligent hiring cases ove</w:t>
      </w:r>
      <w:r w:rsidR="00D8725C" w:rsidRPr="00AF581B">
        <w:t>r time</w:t>
      </w:r>
      <w:r w:rsidR="0033466D" w:rsidRPr="00AF581B">
        <w:t>.</w:t>
      </w:r>
      <w:r w:rsidR="00BF389A" w:rsidRPr="00AF581B">
        <w:rPr>
          <w:rStyle w:val="FootnoteReference"/>
        </w:rPr>
        <w:footnoteReference w:id="56"/>
      </w:r>
      <w:r w:rsidR="0033466D" w:rsidRPr="00AF581B">
        <w:t xml:space="preserve"> </w:t>
      </w:r>
      <w:r w:rsidR="00AA1157" w:rsidRPr="00AF581B">
        <w:t xml:space="preserve">However, there have been some large and </w:t>
      </w:r>
      <w:r w:rsidR="00260C77" w:rsidRPr="00AF581B">
        <w:t>well-publicized judgments</w:t>
      </w:r>
      <w:r w:rsidR="00AA1157" w:rsidRPr="00AF581B">
        <w:t xml:space="preserve">, suggesting that </w:t>
      </w:r>
      <w:r w:rsidR="003070C4" w:rsidRPr="00AF581B">
        <w:t>an</w:t>
      </w:r>
      <w:r w:rsidR="00AA1157" w:rsidRPr="00AF581B">
        <w:t xml:space="preserve"> employer</w:t>
      </w:r>
      <w:r w:rsidR="003070C4" w:rsidRPr="00AF581B">
        <w:t>’</w:t>
      </w:r>
      <w:r w:rsidR="00AA1157" w:rsidRPr="00AF581B">
        <w:t>s</w:t>
      </w:r>
      <w:r w:rsidR="00847D95" w:rsidRPr="00AF581B">
        <w:t xml:space="preserve"> fear</w:t>
      </w:r>
      <w:r w:rsidR="007F443A" w:rsidRPr="00AF581B">
        <w:t xml:space="preserve"> of</w:t>
      </w:r>
      <w:r w:rsidR="00847D95" w:rsidRPr="00AF581B">
        <w:t xml:space="preserve"> negligent hiring </w:t>
      </w:r>
      <w:r w:rsidR="00260C77" w:rsidRPr="00AF581B">
        <w:t xml:space="preserve">liability </w:t>
      </w:r>
      <w:r w:rsidR="007F443A" w:rsidRPr="00AF581B">
        <w:t>may be</w:t>
      </w:r>
      <w:r w:rsidR="005C0A8D" w:rsidRPr="00AF581B">
        <w:t xml:space="preserve"> associated with</w:t>
      </w:r>
      <w:r w:rsidR="007F443A" w:rsidRPr="00AF581B">
        <w:t xml:space="preserve"> real</w:t>
      </w:r>
      <w:r w:rsidR="005C0A8D" w:rsidRPr="00AF581B">
        <w:t xml:space="preserve"> costs</w:t>
      </w:r>
      <w:r w:rsidR="00AA1157" w:rsidRPr="00AF581B">
        <w:t>.</w:t>
      </w:r>
      <w:r w:rsidR="00847D95" w:rsidRPr="00AF581B">
        <w:rPr>
          <w:rStyle w:val="FootnoteReference"/>
        </w:rPr>
        <w:footnoteReference w:id="57"/>
      </w:r>
    </w:p>
    <w:p w14:paraId="68327AB4" w14:textId="3F7A8F28" w:rsidR="00863FB3" w:rsidRPr="00AF581B" w:rsidRDefault="0079619A" w:rsidP="00C456DA">
      <w:pPr>
        <w:pStyle w:val="NormalWeb"/>
        <w:spacing w:before="0" w:beforeAutospacing="0" w:after="160" w:afterAutospacing="0"/>
        <w:ind w:firstLine="360"/>
      </w:pPr>
      <w:r w:rsidRPr="00AF581B">
        <w:lastRenderedPageBreak/>
        <w:t xml:space="preserve">The remainder of the paper studies the relationship between the evolution of negligent hiring doctrine, employment, and criminal behavior. </w:t>
      </w:r>
      <w:r w:rsidR="00765599" w:rsidRPr="00AF581B">
        <w:t>Section 2 provides relevant background on the tort of negligent hiring</w:t>
      </w:r>
      <w:r w:rsidR="00863FB3" w:rsidRPr="00AF581B">
        <w:t xml:space="preserve">. Section 3 </w:t>
      </w:r>
      <w:r w:rsidR="00A07785" w:rsidRPr="00AF581B">
        <w:t xml:space="preserve">presents evidence connecting changes </w:t>
      </w:r>
      <w:r w:rsidR="009537F4" w:rsidRPr="00AF581B">
        <w:t xml:space="preserve">in </w:t>
      </w:r>
      <w:r w:rsidR="00A07785" w:rsidRPr="00AF581B">
        <w:t>negligent hiring liability to labor market</w:t>
      </w:r>
      <w:r w:rsidR="00D01C33" w:rsidRPr="00AF581B">
        <w:t xml:space="preserve"> outcomes</w:t>
      </w:r>
      <w:r w:rsidR="00A07785" w:rsidRPr="00AF581B">
        <w:t xml:space="preserve"> and </w:t>
      </w:r>
      <w:r w:rsidR="00D01C33" w:rsidRPr="00AF581B">
        <w:t xml:space="preserve">criminal </w:t>
      </w:r>
      <w:r w:rsidR="00A07785" w:rsidRPr="00AF581B">
        <w:t>behavior</w:t>
      </w:r>
      <w:r w:rsidR="00863FB3" w:rsidRPr="00AF581B">
        <w:t xml:space="preserve">. Section 4 </w:t>
      </w:r>
      <w:r w:rsidR="00D01C33" w:rsidRPr="00AF581B">
        <w:t>discusses</w:t>
      </w:r>
      <w:r w:rsidR="00863FB3" w:rsidRPr="00AF581B">
        <w:t xml:space="preserve"> the results and considers how other proposed reforms in this area fit into the stylized model. </w:t>
      </w:r>
      <w:r w:rsidR="00D01C33" w:rsidRPr="00AF581B">
        <w:t>Finally, s</w:t>
      </w:r>
      <w:r w:rsidR="00863FB3" w:rsidRPr="00AF581B">
        <w:t xml:space="preserve">ection 5 </w:t>
      </w:r>
      <w:r w:rsidR="00B66570" w:rsidRPr="00AF581B">
        <w:t>provides additional context regarding how negligent hiring can relate to other policies and concludes.</w:t>
      </w:r>
    </w:p>
    <w:p w14:paraId="015651CA" w14:textId="4422572F" w:rsidR="00C90935" w:rsidRPr="00AF581B" w:rsidRDefault="00C90935" w:rsidP="00EB5A5E">
      <w:pPr>
        <w:pStyle w:val="Heading1"/>
        <w:numPr>
          <w:ilvl w:val="0"/>
          <w:numId w:val="7"/>
        </w:numPr>
        <w:rPr>
          <w:rFonts w:ascii="Times New Roman" w:hAnsi="Times New Roman" w:cs="Times New Roman"/>
          <w:sz w:val="24"/>
          <w:szCs w:val="24"/>
        </w:rPr>
      </w:pPr>
      <w:bookmarkStart w:id="2" w:name="_Toc111469545"/>
      <w:r w:rsidRPr="00AF581B">
        <w:rPr>
          <w:rFonts w:ascii="Times New Roman" w:hAnsi="Times New Roman" w:cs="Times New Roman"/>
          <w:sz w:val="24"/>
          <w:szCs w:val="24"/>
        </w:rPr>
        <w:t>Negligent Hiring Background</w:t>
      </w:r>
      <w:bookmarkEnd w:id="2"/>
    </w:p>
    <w:p w14:paraId="35A4B824" w14:textId="1D1A8A08" w:rsidR="001F06AE" w:rsidRPr="00AF581B" w:rsidRDefault="00C90935" w:rsidP="001F06AE">
      <w:pPr>
        <w:pStyle w:val="Heading2"/>
        <w:rPr>
          <w:rFonts w:ascii="Times New Roman" w:hAnsi="Times New Roman" w:cs="Times New Roman"/>
          <w:sz w:val="24"/>
          <w:szCs w:val="24"/>
        </w:rPr>
      </w:pPr>
      <w:bookmarkStart w:id="3" w:name="_Toc111469546"/>
      <w:r w:rsidRPr="00AF581B">
        <w:rPr>
          <w:rFonts w:ascii="Times New Roman" w:hAnsi="Times New Roman" w:cs="Times New Roman"/>
          <w:sz w:val="24"/>
          <w:szCs w:val="24"/>
        </w:rPr>
        <w:t>Background</w:t>
      </w:r>
      <w:bookmarkEnd w:id="3"/>
    </w:p>
    <w:p w14:paraId="1E2E1EDD" w14:textId="77777777" w:rsidR="00C456DA" w:rsidRPr="00AF581B" w:rsidRDefault="00C456DA" w:rsidP="00C456DA"/>
    <w:p w14:paraId="5417F656" w14:textId="43275EAB" w:rsidR="00450699" w:rsidRPr="00AF581B" w:rsidRDefault="001F06AE" w:rsidP="00FE43CB">
      <w:pPr>
        <w:ind w:firstLine="360"/>
        <w:rPr>
          <w:rFonts w:ascii="Times New Roman" w:hAnsi="Times New Roman" w:cs="Times New Roman"/>
          <w:sz w:val="24"/>
          <w:szCs w:val="24"/>
        </w:rPr>
      </w:pPr>
      <w:r w:rsidRPr="00AF581B">
        <w:rPr>
          <w:rFonts w:ascii="Times New Roman" w:hAnsi="Times New Roman" w:cs="Times New Roman"/>
          <w:sz w:val="24"/>
          <w:szCs w:val="24"/>
        </w:rPr>
        <w:t>While courts frame the cause</w:t>
      </w:r>
      <w:r w:rsidR="00260C77" w:rsidRPr="00AF581B">
        <w:rPr>
          <w:rFonts w:ascii="Times New Roman" w:hAnsi="Times New Roman" w:cs="Times New Roman"/>
          <w:sz w:val="24"/>
          <w:szCs w:val="24"/>
        </w:rPr>
        <w:t>s</w:t>
      </w:r>
      <w:r w:rsidRPr="00AF581B">
        <w:rPr>
          <w:rFonts w:ascii="Times New Roman" w:hAnsi="Times New Roman" w:cs="Times New Roman"/>
          <w:sz w:val="24"/>
          <w:szCs w:val="24"/>
        </w:rPr>
        <w:t xml:space="preserve"> of action for negligent hiring in slightly different ways</w:t>
      </w:r>
      <w:r w:rsidR="005E1BD4" w:rsidRPr="00AF581B">
        <w:rPr>
          <w:rFonts w:ascii="Times New Roman" w:hAnsi="Times New Roman" w:cs="Times New Roman"/>
          <w:sz w:val="24"/>
          <w:szCs w:val="24"/>
        </w:rPr>
        <w:t xml:space="preserve">, </w:t>
      </w:r>
      <w:r w:rsidR="002D0D94" w:rsidRPr="00AF581B">
        <w:rPr>
          <w:rFonts w:ascii="Times New Roman" w:hAnsi="Times New Roman" w:cs="Times New Roman"/>
          <w:sz w:val="24"/>
          <w:szCs w:val="24"/>
        </w:rPr>
        <w:t>some common themes</w:t>
      </w:r>
      <w:r w:rsidR="005E1BD4" w:rsidRPr="00AF581B">
        <w:rPr>
          <w:rFonts w:ascii="Times New Roman" w:hAnsi="Times New Roman" w:cs="Times New Roman"/>
          <w:sz w:val="24"/>
          <w:szCs w:val="24"/>
        </w:rPr>
        <w:t xml:space="preserve"> emerge. The Restatement (Second) of Torts describes the principle that </w:t>
      </w:r>
      <w:r w:rsidR="0042764E" w:rsidRPr="00AF581B">
        <w:rPr>
          <w:rFonts w:ascii="Times New Roman" w:hAnsi="Times New Roman" w:cs="Times New Roman"/>
          <w:sz w:val="24"/>
          <w:szCs w:val="24"/>
        </w:rPr>
        <w:t xml:space="preserve">an </w:t>
      </w:r>
      <w:r w:rsidR="005E1BD4" w:rsidRPr="00AF581B">
        <w:rPr>
          <w:rFonts w:ascii="Times New Roman" w:hAnsi="Times New Roman" w:cs="Times New Roman"/>
          <w:sz w:val="24"/>
          <w:szCs w:val="24"/>
        </w:rPr>
        <w:t>employer may be liable for harm cause</w:t>
      </w:r>
      <w:r w:rsidR="002D0D94" w:rsidRPr="00AF581B">
        <w:rPr>
          <w:rFonts w:ascii="Times New Roman" w:hAnsi="Times New Roman" w:cs="Times New Roman"/>
          <w:sz w:val="24"/>
          <w:szCs w:val="24"/>
        </w:rPr>
        <w:t>d</w:t>
      </w:r>
      <w:r w:rsidR="005E1BD4" w:rsidRPr="00AF581B">
        <w:rPr>
          <w:rFonts w:ascii="Times New Roman" w:hAnsi="Times New Roman" w:cs="Times New Roman"/>
          <w:sz w:val="24"/>
          <w:szCs w:val="24"/>
        </w:rPr>
        <w:t xml:space="preserve"> by employees “who, to his knowledge, are in the habit of misconducting themselves in a manner dangerous to others.”</w:t>
      </w:r>
      <w:r w:rsidR="005E1BD4" w:rsidRPr="00AF581B">
        <w:rPr>
          <w:rStyle w:val="FootnoteReference"/>
          <w:rFonts w:ascii="Times New Roman" w:hAnsi="Times New Roman" w:cs="Times New Roman"/>
          <w:sz w:val="24"/>
          <w:szCs w:val="24"/>
        </w:rPr>
        <w:footnoteReference w:id="58"/>
      </w:r>
      <w:r w:rsidR="005E1BD4" w:rsidRPr="00AF581B">
        <w:rPr>
          <w:rFonts w:ascii="Times New Roman" w:hAnsi="Times New Roman" w:cs="Times New Roman"/>
          <w:sz w:val="24"/>
          <w:szCs w:val="24"/>
        </w:rPr>
        <w:t xml:space="preserve"> In general, the following elements need to be shown to sustain the cause of action:</w:t>
      </w:r>
      <w:r w:rsidR="00E534FB" w:rsidRPr="00AF581B">
        <w:rPr>
          <w:rFonts w:ascii="Times New Roman" w:hAnsi="Times New Roman" w:cs="Times New Roman"/>
          <w:sz w:val="24"/>
          <w:szCs w:val="24"/>
        </w:rPr>
        <w:t xml:space="preserve"> </w:t>
      </w:r>
      <w:r w:rsidR="00FE43CB" w:rsidRPr="00AF581B">
        <w:rPr>
          <w:rFonts w:ascii="Times New Roman" w:hAnsi="Times New Roman" w:cs="Times New Roman"/>
          <w:sz w:val="24"/>
          <w:szCs w:val="24"/>
        </w:rPr>
        <w:t>“</w:t>
      </w:r>
      <w:r w:rsidR="00E534FB" w:rsidRPr="00AF581B">
        <w:rPr>
          <w:rFonts w:ascii="Times New Roman" w:hAnsi="Times New Roman" w:cs="Times New Roman"/>
          <w:sz w:val="24"/>
          <w:szCs w:val="24"/>
        </w:rPr>
        <w:t xml:space="preserve">(1) the employer owed the [plaintiff] a duty of reasonable care; (2) the employer breached the duty; and (3) the breach proximately caused the </w:t>
      </w:r>
      <w:r w:rsidR="00260C77" w:rsidRPr="00AF581B">
        <w:rPr>
          <w:rFonts w:ascii="Times New Roman" w:hAnsi="Times New Roman" w:cs="Times New Roman"/>
          <w:sz w:val="24"/>
          <w:szCs w:val="24"/>
        </w:rPr>
        <w:t>[plaintiff’s]</w:t>
      </w:r>
      <w:r w:rsidR="00E534FB" w:rsidRPr="00AF581B">
        <w:rPr>
          <w:rFonts w:ascii="Times New Roman" w:hAnsi="Times New Roman" w:cs="Times New Roman"/>
          <w:sz w:val="24"/>
          <w:szCs w:val="24"/>
        </w:rPr>
        <w:t xml:space="preserve"> harm.</w:t>
      </w:r>
      <w:r w:rsidR="00FE43CB" w:rsidRPr="00AF581B">
        <w:rPr>
          <w:rFonts w:ascii="Times New Roman" w:hAnsi="Times New Roman" w:cs="Times New Roman"/>
          <w:sz w:val="24"/>
          <w:szCs w:val="24"/>
        </w:rPr>
        <w:t>”</w:t>
      </w:r>
      <w:r w:rsidR="00E534FB" w:rsidRPr="00AF581B">
        <w:rPr>
          <w:rStyle w:val="FootnoteReference"/>
          <w:rFonts w:ascii="Times New Roman" w:hAnsi="Times New Roman" w:cs="Times New Roman"/>
          <w:sz w:val="24"/>
          <w:szCs w:val="24"/>
        </w:rPr>
        <w:footnoteReference w:id="59"/>
      </w:r>
      <w:r w:rsidR="00834B0F" w:rsidRPr="00AF581B">
        <w:rPr>
          <w:rFonts w:ascii="Times New Roman" w:hAnsi="Times New Roman" w:cs="Times New Roman"/>
          <w:sz w:val="24"/>
          <w:szCs w:val="24"/>
        </w:rPr>
        <w:t xml:space="preserve"> Proving these elements often turns on a showing of the following facts:</w:t>
      </w:r>
      <w:r w:rsidR="00FE43CB" w:rsidRPr="00AF581B">
        <w:rPr>
          <w:rFonts w:ascii="Times New Roman" w:hAnsi="Times New Roman" w:cs="Times New Roman"/>
          <w:sz w:val="24"/>
          <w:szCs w:val="24"/>
        </w:rPr>
        <w:t xml:space="preserve"> (1)</w:t>
      </w:r>
      <w:r w:rsidR="00FE43CB" w:rsidRPr="00AF581B">
        <w:rPr>
          <w:rFonts w:ascii="Times New Roman" w:hAnsi="Times New Roman" w:cs="Times New Roman"/>
          <w:b/>
          <w:bCs/>
          <w:sz w:val="24"/>
          <w:szCs w:val="24"/>
        </w:rPr>
        <w:t xml:space="preserve"> </w:t>
      </w:r>
      <w:r w:rsidR="00FE43CB" w:rsidRPr="00AF581B">
        <w:rPr>
          <w:rFonts w:ascii="Times New Roman" w:hAnsi="Times New Roman" w:cs="Times New Roman"/>
          <w:sz w:val="24"/>
          <w:szCs w:val="24"/>
        </w:rPr>
        <w:t>employment</w:t>
      </w:r>
      <w:r w:rsidR="001F26BB" w:rsidRPr="00AF581B">
        <w:rPr>
          <w:rFonts w:ascii="Times New Roman" w:hAnsi="Times New Roman" w:cs="Times New Roman"/>
          <w:sz w:val="24"/>
          <w:szCs w:val="24"/>
        </w:rPr>
        <w:t>;</w:t>
      </w:r>
      <w:r w:rsidR="00FE43CB" w:rsidRPr="00AF581B">
        <w:rPr>
          <w:rFonts w:ascii="Times New Roman" w:hAnsi="Times New Roman" w:cs="Times New Roman"/>
          <w:sz w:val="24"/>
          <w:szCs w:val="24"/>
        </w:rPr>
        <w:t xml:space="preserve"> </w:t>
      </w:r>
      <w:r w:rsidR="005E1BD4" w:rsidRPr="00AF581B">
        <w:rPr>
          <w:rFonts w:ascii="Times New Roman" w:hAnsi="Times New Roman" w:cs="Times New Roman"/>
          <w:sz w:val="24"/>
          <w:szCs w:val="24"/>
        </w:rPr>
        <w:t xml:space="preserve">(2) </w:t>
      </w:r>
      <w:r w:rsidR="00FE43CB" w:rsidRPr="00AF581B">
        <w:rPr>
          <w:rFonts w:ascii="Times New Roman" w:hAnsi="Times New Roman" w:cs="Times New Roman"/>
          <w:sz w:val="24"/>
          <w:szCs w:val="24"/>
        </w:rPr>
        <w:t>that hiring an employee with this employee’s characteristics was likely to harm third parties</w:t>
      </w:r>
      <w:r w:rsidR="001F26BB" w:rsidRPr="00AF581B">
        <w:rPr>
          <w:rFonts w:ascii="Times New Roman" w:hAnsi="Times New Roman" w:cs="Times New Roman"/>
          <w:sz w:val="24"/>
          <w:szCs w:val="24"/>
        </w:rPr>
        <w:t>;</w:t>
      </w:r>
      <w:r w:rsidR="00FE43CB" w:rsidRPr="00AF581B">
        <w:rPr>
          <w:rFonts w:ascii="Times New Roman" w:hAnsi="Times New Roman" w:cs="Times New Roman"/>
          <w:sz w:val="24"/>
          <w:szCs w:val="24"/>
        </w:rPr>
        <w:t xml:space="preserve"> </w:t>
      </w:r>
      <w:r w:rsidR="005E1BD4" w:rsidRPr="00AF581B">
        <w:rPr>
          <w:rFonts w:ascii="Times New Roman" w:hAnsi="Times New Roman" w:cs="Times New Roman"/>
          <w:sz w:val="24"/>
          <w:szCs w:val="24"/>
        </w:rPr>
        <w:t>(3)</w:t>
      </w:r>
      <w:r w:rsidR="005E1BD4" w:rsidRPr="00AF581B">
        <w:rPr>
          <w:rFonts w:ascii="Times New Roman" w:hAnsi="Times New Roman" w:cs="Times New Roman"/>
          <w:b/>
          <w:bCs/>
          <w:sz w:val="24"/>
          <w:szCs w:val="24"/>
        </w:rPr>
        <w:t xml:space="preserve"> </w:t>
      </w:r>
      <w:r w:rsidR="005E1BD4" w:rsidRPr="00AF581B">
        <w:rPr>
          <w:rFonts w:ascii="Times New Roman" w:hAnsi="Times New Roman" w:cs="Times New Roman"/>
          <w:sz w:val="24"/>
          <w:szCs w:val="24"/>
        </w:rPr>
        <w:t xml:space="preserve">the employer's actual or constructive knowledge of such </w:t>
      </w:r>
      <w:r w:rsidR="00FE43CB" w:rsidRPr="00AF581B">
        <w:rPr>
          <w:rFonts w:ascii="Times New Roman" w:hAnsi="Times New Roman" w:cs="Times New Roman"/>
          <w:sz w:val="24"/>
          <w:szCs w:val="24"/>
        </w:rPr>
        <w:t>characteristics</w:t>
      </w:r>
      <w:r w:rsidR="001F26BB" w:rsidRPr="00AF581B">
        <w:rPr>
          <w:rFonts w:ascii="Times New Roman" w:hAnsi="Times New Roman" w:cs="Times New Roman"/>
          <w:sz w:val="24"/>
          <w:szCs w:val="24"/>
        </w:rPr>
        <w:t>;</w:t>
      </w:r>
      <w:r w:rsidR="00FE43CB" w:rsidRPr="00AF581B">
        <w:rPr>
          <w:rFonts w:ascii="Times New Roman" w:hAnsi="Times New Roman" w:cs="Times New Roman"/>
          <w:sz w:val="24"/>
          <w:szCs w:val="24"/>
        </w:rPr>
        <w:t xml:space="preserve"> </w:t>
      </w:r>
      <w:r w:rsidR="005E1BD4" w:rsidRPr="00AF581B">
        <w:rPr>
          <w:rFonts w:ascii="Times New Roman" w:hAnsi="Times New Roman" w:cs="Times New Roman"/>
          <w:sz w:val="24"/>
          <w:szCs w:val="24"/>
        </w:rPr>
        <w:t>(4) the employee's act or</w:t>
      </w:r>
      <w:r w:rsidR="00FE43CB" w:rsidRPr="00AF581B">
        <w:rPr>
          <w:rFonts w:ascii="Times New Roman" w:hAnsi="Times New Roman" w:cs="Times New Roman"/>
          <w:sz w:val="24"/>
          <w:szCs w:val="24"/>
        </w:rPr>
        <w:t xml:space="preserve"> failure to act </w:t>
      </w:r>
      <w:r w:rsidR="001E115C" w:rsidRPr="00AF581B">
        <w:rPr>
          <w:rFonts w:ascii="Times New Roman" w:hAnsi="Times New Roman" w:cs="Times New Roman"/>
          <w:sz w:val="24"/>
          <w:szCs w:val="24"/>
        </w:rPr>
        <w:t>is</w:t>
      </w:r>
      <w:r w:rsidR="00FE43CB" w:rsidRPr="00AF581B">
        <w:rPr>
          <w:rFonts w:ascii="Times New Roman" w:hAnsi="Times New Roman" w:cs="Times New Roman"/>
          <w:sz w:val="24"/>
          <w:szCs w:val="24"/>
        </w:rPr>
        <w:t xml:space="preserve"> the actual and proximate cause of </w:t>
      </w:r>
      <w:r w:rsidR="005E1BD4" w:rsidRPr="00AF581B">
        <w:rPr>
          <w:rFonts w:ascii="Times New Roman" w:hAnsi="Times New Roman" w:cs="Times New Roman"/>
          <w:sz w:val="24"/>
          <w:szCs w:val="24"/>
        </w:rPr>
        <w:t>the plaintiff's injuries</w:t>
      </w:r>
      <w:r w:rsidR="00FE43CB" w:rsidRPr="00AF581B">
        <w:rPr>
          <w:rFonts w:ascii="Times New Roman" w:hAnsi="Times New Roman" w:cs="Times New Roman"/>
          <w:sz w:val="24"/>
          <w:szCs w:val="24"/>
        </w:rPr>
        <w:t>.</w:t>
      </w:r>
      <w:r w:rsidR="001F143C" w:rsidRPr="00AF581B">
        <w:rPr>
          <w:rStyle w:val="FootnoteReference"/>
          <w:rFonts w:ascii="Times New Roman" w:hAnsi="Times New Roman" w:cs="Times New Roman"/>
          <w:sz w:val="24"/>
          <w:szCs w:val="24"/>
        </w:rPr>
        <w:footnoteReference w:id="60"/>
      </w:r>
      <w:r w:rsidR="005E1BD4" w:rsidRPr="00AF581B">
        <w:rPr>
          <w:rFonts w:ascii="Times New Roman" w:hAnsi="Times New Roman" w:cs="Times New Roman"/>
          <w:sz w:val="24"/>
          <w:szCs w:val="24"/>
        </w:rPr>
        <w:t xml:space="preserve"> </w:t>
      </w:r>
    </w:p>
    <w:p w14:paraId="57A4A934" w14:textId="0426D2AA" w:rsidR="001876CA" w:rsidRPr="00AF581B" w:rsidRDefault="001876CA" w:rsidP="004412AE">
      <w:pPr>
        <w:ind w:firstLine="360"/>
        <w:rPr>
          <w:rFonts w:ascii="Times New Roman" w:hAnsi="Times New Roman" w:cs="Times New Roman"/>
          <w:sz w:val="24"/>
          <w:szCs w:val="24"/>
        </w:rPr>
      </w:pPr>
      <w:r w:rsidRPr="00AF581B">
        <w:rPr>
          <w:rFonts w:ascii="Times New Roman" w:hAnsi="Times New Roman" w:cs="Times New Roman"/>
          <w:sz w:val="24"/>
          <w:szCs w:val="24"/>
        </w:rPr>
        <w:t>Many courts are aware of the difficult trade-offs inherent in the tort of negligent hiring.</w:t>
      </w:r>
      <w:r w:rsidR="003B3E8C" w:rsidRPr="00AF581B">
        <w:rPr>
          <w:rStyle w:val="FootnoteReference"/>
          <w:rFonts w:ascii="Times New Roman" w:hAnsi="Times New Roman" w:cs="Times New Roman"/>
          <w:sz w:val="24"/>
          <w:szCs w:val="24"/>
        </w:rPr>
        <w:footnoteReference w:id="61"/>
      </w:r>
      <w:r w:rsidRPr="00AF581B">
        <w:rPr>
          <w:rFonts w:ascii="Times New Roman" w:hAnsi="Times New Roman" w:cs="Times New Roman"/>
          <w:sz w:val="24"/>
          <w:szCs w:val="24"/>
        </w:rPr>
        <w:t xml:space="preserve"> </w:t>
      </w:r>
      <w:r w:rsidR="009E2ECE" w:rsidRPr="00AF581B">
        <w:rPr>
          <w:rFonts w:ascii="Times New Roman" w:hAnsi="Times New Roman" w:cs="Times New Roman"/>
          <w:sz w:val="24"/>
          <w:szCs w:val="24"/>
        </w:rPr>
        <w:t>They note that without a tight proximate cause requirement,</w:t>
      </w:r>
      <w:r w:rsidRPr="00AF581B">
        <w:rPr>
          <w:rFonts w:ascii="Times New Roman" w:hAnsi="Times New Roman" w:cs="Times New Roman"/>
          <w:sz w:val="24"/>
          <w:szCs w:val="24"/>
        </w:rPr>
        <w:t xml:space="preserve"> </w:t>
      </w:r>
      <w:r w:rsidR="001F26BB" w:rsidRPr="00AF581B">
        <w:rPr>
          <w:rFonts w:ascii="Times New Roman" w:hAnsi="Times New Roman" w:cs="Times New Roman"/>
          <w:sz w:val="24"/>
          <w:szCs w:val="24"/>
        </w:rPr>
        <w:t xml:space="preserve">the </w:t>
      </w:r>
      <w:r w:rsidRPr="00AF581B">
        <w:rPr>
          <w:rFonts w:ascii="Times New Roman" w:hAnsi="Times New Roman" w:cs="Times New Roman"/>
          <w:sz w:val="24"/>
          <w:szCs w:val="24"/>
        </w:rPr>
        <w:t>“employer would essentially be an insurer of the safety of every person who happens to come into contact with his employee simply because of his status as employee.</w:t>
      </w:r>
      <w:r w:rsidR="00F677BF" w:rsidRPr="00AF581B">
        <w:rPr>
          <w:rFonts w:ascii="Times New Roman" w:hAnsi="Times New Roman" w:cs="Times New Roman"/>
          <w:sz w:val="24"/>
          <w:szCs w:val="24"/>
        </w:rPr>
        <w:t>”</w:t>
      </w:r>
      <w:r w:rsidRPr="00AF581B">
        <w:rPr>
          <w:rStyle w:val="FootnoteReference"/>
          <w:rFonts w:ascii="Times New Roman" w:hAnsi="Times New Roman" w:cs="Times New Roman"/>
          <w:sz w:val="24"/>
          <w:szCs w:val="24"/>
        </w:rPr>
        <w:footnoteReference w:id="62"/>
      </w:r>
      <w:r w:rsidRPr="00AF581B">
        <w:rPr>
          <w:rFonts w:ascii="Times New Roman" w:hAnsi="Times New Roman" w:cs="Times New Roman"/>
          <w:sz w:val="24"/>
          <w:szCs w:val="24"/>
        </w:rPr>
        <w:t xml:space="preserve"> </w:t>
      </w:r>
      <w:r w:rsidR="00E85DB3" w:rsidRPr="00AF581B">
        <w:rPr>
          <w:rFonts w:ascii="Times New Roman" w:hAnsi="Times New Roman" w:cs="Times New Roman"/>
          <w:sz w:val="24"/>
          <w:szCs w:val="24"/>
        </w:rPr>
        <w:t xml:space="preserve">However, </w:t>
      </w:r>
      <w:r w:rsidR="00150718" w:rsidRPr="00AF581B">
        <w:rPr>
          <w:rFonts w:ascii="Times New Roman" w:hAnsi="Times New Roman" w:cs="Times New Roman"/>
          <w:sz w:val="24"/>
          <w:szCs w:val="24"/>
        </w:rPr>
        <w:t xml:space="preserve">the tort may be needed to redress the </w:t>
      </w:r>
      <w:r w:rsidR="00150718" w:rsidRPr="00AF581B">
        <w:rPr>
          <w:rFonts w:ascii="Times New Roman" w:hAnsi="Times New Roman" w:cs="Times New Roman"/>
          <w:sz w:val="24"/>
          <w:szCs w:val="24"/>
        </w:rPr>
        <w:lastRenderedPageBreak/>
        <w:t>wrong of the “negligence of the employer in the hiring or retention of employees whose qualities unreasonably expose the public to a risk of harm”</w:t>
      </w:r>
      <w:r w:rsidR="00ED30E8" w:rsidRPr="00AF581B">
        <w:rPr>
          <w:rFonts w:ascii="Times New Roman" w:hAnsi="Times New Roman" w:cs="Times New Roman"/>
          <w:sz w:val="24"/>
          <w:szCs w:val="24"/>
        </w:rPr>
        <w:t xml:space="preserve"> and “addresses the risk created by exposing members of the public to a potentially dangerous individual.”</w:t>
      </w:r>
      <w:r w:rsidR="00150718" w:rsidRPr="00AF581B">
        <w:rPr>
          <w:rStyle w:val="FootnoteReference"/>
          <w:rFonts w:ascii="Times New Roman" w:hAnsi="Times New Roman" w:cs="Times New Roman"/>
          <w:sz w:val="24"/>
          <w:szCs w:val="24"/>
        </w:rPr>
        <w:footnoteReference w:id="63"/>
      </w:r>
    </w:p>
    <w:p w14:paraId="11338C34" w14:textId="3F44AF7D" w:rsidR="004412AE" w:rsidRPr="00AF581B" w:rsidRDefault="00FC5EE7" w:rsidP="004412AE">
      <w:pPr>
        <w:ind w:firstLine="360"/>
        <w:rPr>
          <w:rFonts w:ascii="Times New Roman" w:hAnsi="Times New Roman" w:cs="Times New Roman"/>
          <w:sz w:val="24"/>
          <w:szCs w:val="24"/>
        </w:rPr>
      </w:pPr>
      <w:r w:rsidRPr="00AF581B">
        <w:rPr>
          <w:rFonts w:ascii="Times New Roman" w:hAnsi="Times New Roman" w:cs="Times New Roman"/>
          <w:sz w:val="24"/>
          <w:szCs w:val="24"/>
        </w:rPr>
        <w:t>The theories put forward by various courts are echoed in p</w:t>
      </w:r>
      <w:r w:rsidR="004412AE" w:rsidRPr="00AF581B">
        <w:rPr>
          <w:rFonts w:ascii="Times New Roman" w:hAnsi="Times New Roman" w:cs="Times New Roman"/>
          <w:sz w:val="24"/>
          <w:szCs w:val="24"/>
        </w:rPr>
        <w:t>revious scholarship</w:t>
      </w:r>
      <w:r w:rsidRPr="00AF581B">
        <w:rPr>
          <w:rFonts w:ascii="Times New Roman" w:hAnsi="Times New Roman" w:cs="Times New Roman"/>
          <w:sz w:val="24"/>
          <w:szCs w:val="24"/>
        </w:rPr>
        <w:t xml:space="preserve"> that</w:t>
      </w:r>
      <w:r w:rsidR="004412AE" w:rsidRPr="00AF581B">
        <w:rPr>
          <w:rFonts w:ascii="Times New Roman" w:hAnsi="Times New Roman" w:cs="Times New Roman"/>
          <w:sz w:val="24"/>
          <w:szCs w:val="24"/>
        </w:rPr>
        <w:t xml:space="preserve"> has explored several potential justifications for maintaining negligent hiring as a cause of action.</w:t>
      </w:r>
      <w:r w:rsidR="004412AE" w:rsidRPr="00AF581B">
        <w:rPr>
          <w:rStyle w:val="FootnoteReference"/>
          <w:rFonts w:ascii="Times New Roman" w:hAnsi="Times New Roman" w:cs="Times New Roman"/>
          <w:sz w:val="24"/>
          <w:szCs w:val="24"/>
        </w:rPr>
        <w:footnoteReference w:id="64"/>
      </w:r>
      <w:r w:rsidR="00FA2167" w:rsidRPr="00AF581B">
        <w:rPr>
          <w:rFonts w:ascii="Times New Roman" w:hAnsi="Times New Roman" w:cs="Times New Roman"/>
          <w:sz w:val="24"/>
          <w:szCs w:val="24"/>
        </w:rPr>
        <w:t xml:space="preserve"> For example</w:t>
      </w:r>
      <w:r w:rsidR="003A60F3" w:rsidRPr="00AF581B">
        <w:rPr>
          <w:rFonts w:ascii="Times New Roman" w:hAnsi="Times New Roman" w:cs="Times New Roman"/>
          <w:sz w:val="24"/>
          <w:szCs w:val="24"/>
        </w:rPr>
        <w:t>,</w:t>
      </w:r>
      <w:r w:rsidR="004412AE" w:rsidRPr="00AF581B">
        <w:rPr>
          <w:rFonts w:ascii="Times New Roman" w:hAnsi="Times New Roman" w:cs="Times New Roman"/>
          <w:sz w:val="24"/>
          <w:szCs w:val="24"/>
        </w:rPr>
        <w:t xml:space="preserve"> </w:t>
      </w:r>
      <w:r w:rsidR="00F677BF" w:rsidRPr="00AF581B">
        <w:rPr>
          <w:rFonts w:ascii="Times New Roman" w:hAnsi="Times New Roman" w:cs="Times New Roman"/>
          <w:sz w:val="24"/>
          <w:szCs w:val="24"/>
        </w:rPr>
        <w:t>one paper</w:t>
      </w:r>
      <w:r w:rsidR="004412AE" w:rsidRPr="00AF581B">
        <w:rPr>
          <w:rFonts w:ascii="Times New Roman" w:hAnsi="Times New Roman" w:cs="Times New Roman"/>
          <w:sz w:val="24"/>
          <w:szCs w:val="24"/>
        </w:rPr>
        <w:t xml:space="preserve"> offers two public policy reasons for the tort: </w:t>
      </w:r>
      <w:r w:rsidR="003F6718" w:rsidRPr="00AF581B">
        <w:rPr>
          <w:rFonts w:ascii="Times New Roman" w:hAnsi="Times New Roman" w:cs="Times New Roman"/>
          <w:sz w:val="24"/>
          <w:szCs w:val="24"/>
        </w:rPr>
        <w:t>compensating victims harmed by employees and spreading</w:t>
      </w:r>
      <w:r w:rsidR="004412AE" w:rsidRPr="00AF581B">
        <w:rPr>
          <w:rFonts w:ascii="Times New Roman" w:hAnsi="Times New Roman" w:cs="Times New Roman"/>
          <w:sz w:val="24"/>
          <w:szCs w:val="24"/>
        </w:rPr>
        <w:t xml:space="preserve"> the loss from the victim to all customers.</w:t>
      </w:r>
      <w:r w:rsidR="004412AE" w:rsidRPr="00AF581B">
        <w:rPr>
          <w:rStyle w:val="FootnoteReference"/>
          <w:rFonts w:ascii="Times New Roman" w:hAnsi="Times New Roman" w:cs="Times New Roman"/>
          <w:sz w:val="24"/>
          <w:szCs w:val="24"/>
        </w:rPr>
        <w:footnoteReference w:id="65"/>
      </w:r>
      <w:r w:rsidR="004412AE" w:rsidRPr="00AF581B">
        <w:rPr>
          <w:rFonts w:ascii="Times New Roman" w:hAnsi="Times New Roman" w:cs="Times New Roman"/>
          <w:sz w:val="24"/>
          <w:szCs w:val="24"/>
        </w:rPr>
        <w:t xml:space="preserve"> Note that this argument relies on the fact that the offender-employee is likely to be judgment</w:t>
      </w:r>
      <w:r w:rsidR="00836EA0" w:rsidRPr="00AF581B">
        <w:rPr>
          <w:rFonts w:ascii="Times New Roman" w:hAnsi="Times New Roman" w:cs="Times New Roman"/>
          <w:sz w:val="24"/>
          <w:szCs w:val="24"/>
        </w:rPr>
        <w:t>-</w:t>
      </w:r>
      <w:r w:rsidR="004412AE" w:rsidRPr="00AF581B">
        <w:rPr>
          <w:rFonts w:ascii="Times New Roman" w:hAnsi="Times New Roman" w:cs="Times New Roman"/>
          <w:sz w:val="24"/>
          <w:szCs w:val="24"/>
        </w:rPr>
        <w:t xml:space="preserve">proof and </w:t>
      </w:r>
      <w:r w:rsidR="003F6718" w:rsidRPr="00AF581B">
        <w:rPr>
          <w:rFonts w:ascii="Times New Roman" w:hAnsi="Times New Roman" w:cs="Times New Roman"/>
          <w:sz w:val="24"/>
          <w:szCs w:val="24"/>
        </w:rPr>
        <w:t>un</w:t>
      </w:r>
      <w:r w:rsidR="004412AE" w:rsidRPr="00AF581B">
        <w:rPr>
          <w:rFonts w:ascii="Times New Roman" w:hAnsi="Times New Roman" w:cs="Times New Roman"/>
          <w:sz w:val="24"/>
          <w:szCs w:val="24"/>
        </w:rPr>
        <w:t>able to compensate the victim directly. Other scholarship points out that the tort is intended to encourage employers to hire safe and competent employees for a given role.</w:t>
      </w:r>
      <w:r w:rsidR="004412AE" w:rsidRPr="00AF581B">
        <w:rPr>
          <w:rStyle w:val="FootnoteReference"/>
          <w:rFonts w:ascii="Times New Roman" w:hAnsi="Times New Roman" w:cs="Times New Roman"/>
          <w:sz w:val="24"/>
          <w:szCs w:val="24"/>
        </w:rPr>
        <w:footnoteReference w:id="66"/>
      </w:r>
      <w:r w:rsidR="004412AE" w:rsidRPr="00AF581B">
        <w:rPr>
          <w:rFonts w:ascii="Times New Roman" w:hAnsi="Times New Roman" w:cs="Times New Roman"/>
          <w:sz w:val="24"/>
          <w:szCs w:val="24"/>
        </w:rPr>
        <w:t xml:space="preserve"> </w:t>
      </w:r>
    </w:p>
    <w:p w14:paraId="668756F2" w14:textId="0372F56B" w:rsidR="002D3494" w:rsidRPr="00AF581B" w:rsidRDefault="00C05EE0" w:rsidP="004412AE">
      <w:pPr>
        <w:ind w:firstLine="360"/>
        <w:rPr>
          <w:rFonts w:ascii="Times New Roman" w:hAnsi="Times New Roman" w:cs="Times New Roman"/>
          <w:sz w:val="24"/>
          <w:szCs w:val="24"/>
        </w:rPr>
      </w:pPr>
      <w:r w:rsidRPr="00AF581B">
        <w:rPr>
          <w:rFonts w:ascii="Times New Roman" w:hAnsi="Times New Roman" w:cs="Times New Roman"/>
          <w:sz w:val="24"/>
          <w:szCs w:val="24"/>
        </w:rPr>
        <w:t>The competing interests balanced by the tort of negligent hiring often come to a head in the discussion of proximate cause</w:t>
      </w:r>
      <w:r w:rsidR="00AD492B" w:rsidRPr="00AF581B">
        <w:rPr>
          <w:rFonts w:ascii="Times New Roman" w:hAnsi="Times New Roman" w:cs="Times New Roman"/>
          <w:sz w:val="24"/>
          <w:szCs w:val="24"/>
        </w:rPr>
        <w:t xml:space="preserve"> (although </w:t>
      </w:r>
      <w:r w:rsidR="006529C8" w:rsidRPr="00AF581B">
        <w:rPr>
          <w:rFonts w:ascii="Times New Roman" w:hAnsi="Times New Roman" w:cs="Times New Roman"/>
          <w:sz w:val="24"/>
          <w:szCs w:val="24"/>
        </w:rPr>
        <w:t>a minority of</w:t>
      </w:r>
      <w:r w:rsidR="00AD492B" w:rsidRPr="00AF581B">
        <w:rPr>
          <w:rFonts w:ascii="Times New Roman" w:hAnsi="Times New Roman" w:cs="Times New Roman"/>
          <w:sz w:val="24"/>
          <w:szCs w:val="24"/>
        </w:rPr>
        <w:t xml:space="preserve"> courts will alternatively frame the </w:t>
      </w:r>
      <w:r w:rsidR="00B1016D" w:rsidRPr="00AF581B">
        <w:rPr>
          <w:rFonts w:ascii="Times New Roman" w:hAnsi="Times New Roman" w:cs="Times New Roman"/>
          <w:sz w:val="24"/>
          <w:szCs w:val="24"/>
        </w:rPr>
        <w:t>dispute</w:t>
      </w:r>
      <w:r w:rsidR="00AD492B" w:rsidRPr="00AF581B">
        <w:rPr>
          <w:rFonts w:ascii="Times New Roman" w:hAnsi="Times New Roman" w:cs="Times New Roman"/>
          <w:sz w:val="24"/>
          <w:szCs w:val="24"/>
        </w:rPr>
        <w:t xml:space="preserve"> around the scope </w:t>
      </w:r>
      <w:r w:rsidR="002D0D94" w:rsidRPr="00AF581B">
        <w:rPr>
          <w:rFonts w:ascii="Times New Roman" w:hAnsi="Times New Roman" w:cs="Times New Roman"/>
          <w:sz w:val="24"/>
          <w:szCs w:val="24"/>
        </w:rPr>
        <w:t xml:space="preserve">of </w:t>
      </w:r>
      <w:r w:rsidR="00AD492B" w:rsidRPr="00AF581B">
        <w:rPr>
          <w:rFonts w:ascii="Times New Roman" w:hAnsi="Times New Roman" w:cs="Times New Roman"/>
          <w:sz w:val="24"/>
          <w:szCs w:val="24"/>
        </w:rPr>
        <w:t>the duty</w:t>
      </w:r>
      <w:r w:rsidR="009A6194" w:rsidRPr="00AF581B">
        <w:rPr>
          <w:rFonts w:ascii="Times New Roman" w:hAnsi="Times New Roman" w:cs="Times New Roman"/>
          <w:sz w:val="24"/>
          <w:szCs w:val="24"/>
        </w:rPr>
        <w:t xml:space="preserve"> of care</w:t>
      </w:r>
      <w:r w:rsidR="00AD492B" w:rsidRPr="00AF581B">
        <w:rPr>
          <w:rFonts w:ascii="Times New Roman" w:hAnsi="Times New Roman" w:cs="Times New Roman"/>
          <w:sz w:val="24"/>
          <w:szCs w:val="24"/>
        </w:rPr>
        <w:t>)</w:t>
      </w:r>
      <w:r w:rsidRPr="00AF581B">
        <w:rPr>
          <w:rFonts w:ascii="Times New Roman" w:hAnsi="Times New Roman" w:cs="Times New Roman"/>
          <w:sz w:val="24"/>
          <w:szCs w:val="24"/>
        </w:rPr>
        <w:t>.</w:t>
      </w:r>
      <w:r w:rsidRPr="00AF581B">
        <w:rPr>
          <w:rStyle w:val="FootnoteReference"/>
          <w:rFonts w:ascii="Times New Roman" w:hAnsi="Times New Roman" w:cs="Times New Roman"/>
          <w:sz w:val="24"/>
          <w:szCs w:val="24"/>
        </w:rPr>
        <w:footnoteReference w:id="67"/>
      </w:r>
      <w:r w:rsidR="00192899" w:rsidRPr="00AF581B">
        <w:rPr>
          <w:rFonts w:ascii="Times New Roman" w:hAnsi="Times New Roman" w:cs="Times New Roman"/>
          <w:sz w:val="24"/>
          <w:szCs w:val="24"/>
        </w:rPr>
        <w:t xml:space="preserve"> </w:t>
      </w:r>
      <w:r w:rsidR="002D0D94" w:rsidRPr="00AF581B">
        <w:rPr>
          <w:rFonts w:ascii="Times New Roman" w:hAnsi="Times New Roman" w:cs="Times New Roman"/>
          <w:sz w:val="24"/>
          <w:szCs w:val="24"/>
        </w:rPr>
        <w:t>T</w:t>
      </w:r>
      <w:r w:rsidR="00192899" w:rsidRPr="00AF581B">
        <w:rPr>
          <w:rFonts w:ascii="Times New Roman" w:hAnsi="Times New Roman" w:cs="Times New Roman"/>
          <w:sz w:val="24"/>
          <w:szCs w:val="24"/>
        </w:rPr>
        <w:t>o answer whether the harm caused by negligently hiring the employee was the type of harm that was foreseeable at the time of hire,</w:t>
      </w:r>
      <w:r w:rsidR="003F6718" w:rsidRPr="00AF581B">
        <w:rPr>
          <w:rFonts w:ascii="Times New Roman" w:hAnsi="Times New Roman" w:cs="Times New Roman"/>
          <w:sz w:val="24"/>
          <w:szCs w:val="24"/>
        </w:rPr>
        <w:t xml:space="preserve"> some</w:t>
      </w:r>
      <w:r w:rsidR="00192899" w:rsidRPr="00AF581B">
        <w:rPr>
          <w:rFonts w:ascii="Times New Roman" w:hAnsi="Times New Roman" w:cs="Times New Roman"/>
          <w:sz w:val="24"/>
          <w:szCs w:val="24"/>
        </w:rPr>
        <w:t xml:space="preserve"> courts have attempted to provide structure by looking towards “the number and nature of prior acts of wrongdoing by the employee, and the nexus or similarity between the prior acts and the ultimate harm caused</w:t>
      </w:r>
      <w:r w:rsidR="007B683B" w:rsidRPr="00AF581B">
        <w:rPr>
          <w:rFonts w:ascii="Times New Roman" w:hAnsi="Times New Roman" w:cs="Times New Roman"/>
          <w:sz w:val="24"/>
          <w:szCs w:val="24"/>
        </w:rPr>
        <w:t>.</w:t>
      </w:r>
      <w:r w:rsidR="00192899" w:rsidRPr="00AF581B">
        <w:rPr>
          <w:rFonts w:ascii="Times New Roman" w:hAnsi="Times New Roman" w:cs="Times New Roman"/>
          <w:sz w:val="24"/>
          <w:szCs w:val="24"/>
        </w:rPr>
        <w:t>”</w:t>
      </w:r>
      <w:r w:rsidR="00192899" w:rsidRPr="00AF581B">
        <w:rPr>
          <w:rStyle w:val="FootnoteReference"/>
          <w:rFonts w:ascii="Times New Roman" w:hAnsi="Times New Roman" w:cs="Times New Roman"/>
          <w:sz w:val="24"/>
          <w:szCs w:val="24"/>
        </w:rPr>
        <w:footnoteReference w:id="68"/>
      </w:r>
      <w:r w:rsidR="00192899" w:rsidRPr="00AF581B">
        <w:rPr>
          <w:rFonts w:ascii="Times New Roman" w:hAnsi="Times New Roman" w:cs="Times New Roman"/>
          <w:sz w:val="24"/>
          <w:szCs w:val="24"/>
        </w:rPr>
        <w:t xml:space="preserve"> </w:t>
      </w:r>
      <w:r w:rsidR="003F6718" w:rsidRPr="00AF581B">
        <w:rPr>
          <w:rFonts w:ascii="Times New Roman" w:hAnsi="Times New Roman" w:cs="Times New Roman"/>
          <w:sz w:val="24"/>
          <w:szCs w:val="24"/>
        </w:rPr>
        <w:t>Other</w:t>
      </w:r>
      <w:r w:rsidR="007B683B" w:rsidRPr="00AF581B">
        <w:rPr>
          <w:rFonts w:ascii="Times New Roman" w:hAnsi="Times New Roman" w:cs="Times New Roman"/>
          <w:sz w:val="24"/>
          <w:szCs w:val="24"/>
        </w:rPr>
        <w:t xml:space="preserve"> courts have </w:t>
      </w:r>
      <w:r w:rsidR="00192899" w:rsidRPr="00AF581B">
        <w:rPr>
          <w:rFonts w:ascii="Times New Roman" w:hAnsi="Times New Roman" w:cs="Times New Roman"/>
          <w:sz w:val="24"/>
          <w:szCs w:val="24"/>
        </w:rPr>
        <w:t xml:space="preserve">applied </w:t>
      </w:r>
      <w:r w:rsidR="00F677BF" w:rsidRPr="00AF581B">
        <w:rPr>
          <w:rFonts w:ascii="Times New Roman" w:hAnsi="Times New Roman" w:cs="Times New Roman"/>
          <w:sz w:val="24"/>
          <w:szCs w:val="24"/>
        </w:rPr>
        <w:t>a l</w:t>
      </w:r>
      <w:r w:rsidR="00192899" w:rsidRPr="00AF581B">
        <w:rPr>
          <w:rFonts w:ascii="Times New Roman" w:hAnsi="Times New Roman" w:cs="Times New Roman"/>
          <w:sz w:val="24"/>
          <w:szCs w:val="24"/>
        </w:rPr>
        <w:t xml:space="preserve">ess structured totality of the circumstances </w:t>
      </w:r>
      <w:r w:rsidR="00192899" w:rsidRPr="00AF581B">
        <w:rPr>
          <w:rFonts w:ascii="Times New Roman" w:hAnsi="Times New Roman" w:cs="Times New Roman"/>
          <w:sz w:val="24"/>
          <w:szCs w:val="24"/>
        </w:rPr>
        <w:lastRenderedPageBreak/>
        <w:t>analysis.</w:t>
      </w:r>
      <w:r w:rsidR="00192899" w:rsidRPr="00AF581B">
        <w:rPr>
          <w:rStyle w:val="FootnoteReference"/>
          <w:rFonts w:ascii="Times New Roman" w:hAnsi="Times New Roman" w:cs="Times New Roman"/>
          <w:sz w:val="24"/>
          <w:szCs w:val="24"/>
        </w:rPr>
        <w:footnoteReference w:id="69"/>
      </w:r>
      <w:r w:rsidR="00192899" w:rsidRPr="00AF581B">
        <w:rPr>
          <w:rFonts w:ascii="Times New Roman" w:hAnsi="Times New Roman" w:cs="Times New Roman"/>
          <w:sz w:val="24"/>
          <w:szCs w:val="24"/>
        </w:rPr>
        <w:t xml:space="preserve"> </w:t>
      </w:r>
      <w:r w:rsidR="002D3494" w:rsidRPr="00AF581B">
        <w:rPr>
          <w:rFonts w:ascii="Times New Roman" w:hAnsi="Times New Roman" w:cs="Times New Roman"/>
          <w:sz w:val="24"/>
          <w:szCs w:val="24"/>
        </w:rPr>
        <w:t>A recent review of the case law concluded that</w:t>
      </w:r>
      <w:r w:rsidR="00450699" w:rsidRPr="00AF581B">
        <w:rPr>
          <w:rFonts w:ascii="Times New Roman" w:hAnsi="Times New Roman" w:cs="Times New Roman"/>
          <w:sz w:val="24"/>
          <w:szCs w:val="24"/>
        </w:rPr>
        <w:t xml:space="preserve"> </w:t>
      </w:r>
      <w:r w:rsidR="002D3494" w:rsidRPr="00AF581B">
        <w:rPr>
          <w:rFonts w:ascii="Times New Roman" w:hAnsi="Times New Roman" w:cs="Times New Roman"/>
          <w:sz w:val="24"/>
          <w:szCs w:val="24"/>
        </w:rPr>
        <w:t>“[s]tate courts are inconsistent at best in applying these general standards of liability to employers who have hired dangerous employees. . . . [and] the inconsistencies across states are even greater.”</w:t>
      </w:r>
      <w:r w:rsidR="002D3494" w:rsidRPr="00AF581B">
        <w:rPr>
          <w:rStyle w:val="FootnoteReference"/>
          <w:rFonts w:ascii="Times New Roman" w:hAnsi="Times New Roman" w:cs="Times New Roman"/>
          <w:sz w:val="24"/>
          <w:szCs w:val="24"/>
        </w:rPr>
        <w:footnoteReference w:id="70"/>
      </w:r>
      <w:r w:rsidR="00322B14" w:rsidRPr="00AF581B">
        <w:rPr>
          <w:rFonts w:ascii="Times New Roman" w:hAnsi="Times New Roman" w:cs="Times New Roman"/>
          <w:sz w:val="24"/>
          <w:szCs w:val="24"/>
        </w:rPr>
        <w:t xml:space="preserve"> Succinctly, “the law in this area is not clearly defined and is </w:t>
      </w:r>
      <w:r w:rsidR="00322B14" w:rsidRPr="00AF581B">
        <w:rPr>
          <w:rFonts w:ascii="Times New Roman" w:hAnsi="Times New Roman" w:cs="Times New Roman"/>
          <w:b/>
          <w:bCs/>
          <w:sz w:val="24"/>
          <w:szCs w:val="24"/>
        </w:rPr>
        <w:t xml:space="preserve">highly </w:t>
      </w:r>
      <w:r w:rsidR="00322B14" w:rsidRPr="00AF581B">
        <w:rPr>
          <w:rFonts w:ascii="Times New Roman" w:hAnsi="Times New Roman" w:cs="Times New Roman"/>
          <w:sz w:val="24"/>
          <w:szCs w:val="24"/>
        </w:rPr>
        <w:t>dependent on the individual facts of the case.”</w:t>
      </w:r>
      <w:r w:rsidR="00322B14" w:rsidRPr="00AF581B">
        <w:rPr>
          <w:rStyle w:val="FootnoteReference"/>
          <w:rFonts w:ascii="Times New Roman" w:hAnsi="Times New Roman" w:cs="Times New Roman"/>
          <w:sz w:val="24"/>
          <w:szCs w:val="24"/>
        </w:rPr>
        <w:footnoteReference w:id="71"/>
      </w:r>
    </w:p>
    <w:p w14:paraId="718CD92F" w14:textId="61DDB11B" w:rsidR="00C456DA" w:rsidRPr="00AF581B" w:rsidRDefault="00865152" w:rsidP="00C456DA">
      <w:pPr>
        <w:pStyle w:val="Heading2"/>
        <w:rPr>
          <w:rFonts w:ascii="Times New Roman" w:hAnsi="Times New Roman" w:cs="Times New Roman"/>
          <w:sz w:val="24"/>
          <w:szCs w:val="24"/>
        </w:rPr>
      </w:pPr>
      <w:bookmarkStart w:id="4" w:name="_Toc111469547"/>
      <w:r w:rsidRPr="00AF581B">
        <w:rPr>
          <w:rFonts w:ascii="Times New Roman" w:hAnsi="Times New Roman" w:cs="Times New Roman"/>
          <w:sz w:val="24"/>
          <w:szCs w:val="24"/>
        </w:rPr>
        <w:t>Some Representative Cases</w:t>
      </w:r>
      <w:bookmarkEnd w:id="4"/>
    </w:p>
    <w:p w14:paraId="10E03E57" w14:textId="77777777" w:rsidR="00706C17" w:rsidRPr="00AF581B" w:rsidRDefault="00706C17" w:rsidP="00706C17">
      <w:pPr>
        <w:spacing w:after="0"/>
      </w:pPr>
    </w:p>
    <w:p w14:paraId="5872ECEC" w14:textId="18F27EC1" w:rsidR="00865152" w:rsidRPr="00AF581B" w:rsidRDefault="00865152" w:rsidP="00865152">
      <w:pPr>
        <w:ind w:firstLine="360"/>
        <w:rPr>
          <w:rFonts w:ascii="Times New Roman" w:hAnsi="Times New Roman" w:cs="Times New Roman"/>
          <w:sz w:val="24"/>
          <w:szCs w:val="24"/>
        </w:rPr>
      </w:pPr>
      <w:r w:rsidRPr="00AF581B">
        <w:rPr>
          <w:rFonts w:ascii="Times New Roman" w:hAnsi="Times New Roman" w:cs="Times New Roman"/>
          <w:sz w:val="24"/>
          <w:szCs w:val="24"/>
        </w:rPr>
        <w:t>Negligent hiring case law presents a</w:t>
      </w:r>
      <w:r w:rsidR="00232B75" w:rsidRPr="00AF581B">
        <w:rPr>
          <w:rFonts w:ascii="Times New Roman" w:hAnsi="Times New Roman" w:cs="Times New Roman"/>
          <w:sz w:val="24"/>
          <w:szCs w:val="24"/>
        </w:rPr>
        <w:t>n</w:t>
      </w:r>
      <w:r w:rsidRPr="00AF581B">
        <w:rPr>
          <w:rFonts w:ascii="Times New Roman" w:hAnsi="Times New Roman" w:cs="Times New Roman"/>
          <w:sz w:val="24"/>
          <w:szCs w:val="24"/>
        </w:rPr>
        <w:t xml:space="preserve"> uncertain standard for employers. </w:t>
      </w:r>
      <w:r w:rsidR="003F6718" w:rsidRPr="00AF581B">
        <w:rPr>
          <w:rFonts w:ascii="Times New Roman" w:hAnsi="Times New Roman" w:cs="Times New Roman"/>
          <w:sz w:val="24"/>
          <w:szCs w:val="24"/>
        </w:rPr>
        <w:t>It is helpful to review the contours of some representative decisions to understand why</w:t>
      </w:r>
      <w:r w:rsidRPr="00AF581B">
        <w:rPr>
          <w:rFonts w:ascii="Times New Roman" w:hAnsi="Times New Roman" w:cs="Times New Roman"/>
          <w:sz w:val="24"/>
          <w:szCs w:val="24"/>
        </w:rPr>
        <w:t>.</w:t>
      </w:r>
      <w:r w:rsidR="00B9021D" w:rsidRPr="00AF581B">
        <w:rPr>
          <w:rStyle w:val="FootnoteReference"/>
          <w:rFonts w:ascii="Times New Roman" w:hAnsi="Times New Roman" w:cs="Times New Roman"/>
          <w:sz w:val="24"/>
          <w:szCs w:val="24"/>
        </w:rPr>
        <w:footnoteReference w:id="72"/>
      </w:r>
      <w:r w:rsidRPr="00AF581B">
        <w:rPr>
          <w:rFonts w:ascii="Times New Roman" w:hAnsi="Times New Roman" w:cs="Times New Roman"/>
          <w:sz w:val="24"/>
          <w:szCs w:val="24"/>
        </w:rPr>
        <w:t xml:space="preserve"> The selected cases will </w:t>
      </w:r>
      <w:r w:rsidR="00310FC6" w:rsidRPr="00AF581B">
        <w:rPr>
          <w:rFonts w:ascii="Times New Roman" w:hAnsi="Times New Roman" w:cs="Times New Roman"/>
          <w:sz w:val="24"/>
          <w:szCs w:val="24"/>
        </w:rPr>
        <w:t xml:space="preserve">help to highlight the </w:t>
      </w:r>
      <w:r w:rsidR="003F6718" w:rsidRPr="00AF581B">
        <w:rPr>
          <w:rFonts w:ascii="Times New Roman" w:hAnsi="Times New Roman" w:cs="Times New Roman"/>
          <w:sz w:val="24"/>
          <w:szCs w:val="24"/>
        </w:rPr>
        <w:t>central</w:t>
      </w:r>
      <w:r w:rsidR="00310FC6" w:rsidRPr="00AF581B">
        <w:rPr>
          <w:rFonts w:ascii="Times New Roman" w:hAnsi="Times New Roman" w:cs="Times New Roman"/>
          <w:sz w:val="24"/>
          <w:szCs w:val="24"/>
        </w:rPr>
        <w:t xml:space="preserve"> questions posed by the tort: what is the scope of the duty; what are the bounds </w:t>
      </w:r>
      <w:r w:rsidR="007B683B" w:rsidRPr="00AF581B">
        <w:rPr>
          <w:rFonts w:ascii="Times New Roman" w:hAnsi="Times New Roman" w:cs="Times New Roman"/>
          <w:sz w:val="24"/>
          <w:szCs w:val="24"/>
        </w:rPr>
        <w:t>of</w:t>
      </w:r>
      <w:r w:rsidR="00310FC6" w:rsidRPr="00AF581B">
        <w:rPr>
          <w:rFonts w:ascii="Times New Roman" w:hAnsi="Times New Roman" w:cs="Times New Roman"/>
          <w:sz w:val="24"/>
          <w:szCs w:val="24"/>
        </w:rPr>
        <w:t xml:space="preserve"> foreseeable (proximate) harms; when should </w:t>
      </w:r>
      <w:r w:rsidR="003F6718" w:rsidRPr="00AF581B">
        <w:rPr>
          <w:rFonts w:ascii="Times New Roman" w:hAnsi="Times New Roman" w:cs="Times New Roman"/>
          <w:sz w:val="24"/>
          <w:szCs w:val="24"/>
        </w:rPr>
        <w:t>a jury decide these questions</w:t>
      </w:r>
      <w:r w:rsidR="00310FC6" w:rsidRPr="00AF581B">
        <w:rPr>
          <w:rFonts w:ascii="Times New Roman" w:hAnsi="Times New Roman" w:cs="Times New Roman"/>
          <w:sz w:val="24"/>
          <w:szCs w:val="24"/>
        </w:rPr>
        <w:t>?</w:t>
      </w:r>
      <w:r w:rsidR="004A5E47" w:rsidRPr="00AF581B">
        <w:rPr>
          <w:rFonts w:ascii="Times New Roman" w:hAnsi="Times New Roman" w:cs="Times New Roman"/>
          <w:sz w:val="24"/>
          <w:szCs w:val="24"/>
        </w:rPr>
        <w:t xml:space="preserve"> These cases also highlight the fact</w:t>
      </w:r>
      <w:r w:rsidR="002D0D94" w:rsidRPr="00AF581B">
        <w:rPr>
          <w:rFonts w:ascii="Times New Roman" w:hAnsi="Times New Roman" w:cs="Times New Roman"/>
          <w:sz w:val="24"/>
          <w:szCs w:val="24"/>
        </w:rPr>
        <w:t>-</w:t>
      </w:r>
      <w:r w:rsidR="004A5E47" w:rsidRPr="00AF581B">
        <w:rPr>
          <w:rFonts w:ascii="Times New Roman" w:hAnsi="Times New Roman" w:cs="Times New Roman"/>
          <w:sz w:val="24"/>
          <w:szCs w:val="24"/>
        </w:rPr>
        <w:t xml:space="preserve">intensive nature of the disputes and </w:t>
      </w:r>
      <w:r w:rsidR="00F42FB2" w:rsidRPr="00AF581B">
        <w:rPr>
          <w:rFonts w:ascii="Times New Roman" w:hAnsi="Times New Roman" w:cs="Times New Roman"/>
          <w:sz w:val="24"/>
          <w:szCs w:val="24"/>
        </w:rPr>
        <w:t xml:space="preserve">the </w:t>
      </w:r>
      <w:r w:rsidR="003C1C1E" w:rsidRPr="00AF581B">
        <w:rPr>
          <w:rFonts w:ascii="Times New Roman" w:hAnsi="Times New Roman" w:cs="Times New Roman"/>
          <w:sz w:val="24"/>
          <w:szCs w:val="24"/>
        </w:rPr>
        <w:t>unpredictability of case</w:t>
      </w:r>
      <w:r w:rsidR="004A5E47" w:rsidRPr="00AF581B">
        <w:rPr>
          <w:rFonts w:ascii="Times New Roman" w:hAnsi="Times New Roman" w:cs="Times New Roman"/>
          <w:sz w:val="24"/>
          <w:szCs w:val="24"/>
        </w:rPr>
        <w:t xml:space="preserve"> outcomes. </w:t>
      </w:r>
    </w:p>
    <w:p w14:paraId="03166D5F" w14:textId="02BCF20F" w:rsidR="002D2394" w:rsidRPr="00AF581B" w:rsidRDefault="00CC747A" w:rsidP="00BC23AE">
      <w:pPr>
        <w:autoSpaceDE w:val="0"/>
        <w:autoSpaceDN w:val="0"/>
        <w:adjustRightInd w:val="0"/>
        <w:spacing w:after="0" w:line="240" w:lineRule="auto"/>
        <w:ind w:firstLine="360"/>
        <w:rPr>
          <w:rFonts w:ascii="Times New Roman" w:hAnsi="Times New Roman" w:cs="Times New Roman"/>
          <w:b/>
          <w:bCs/>
          <w:sz w:val="24"/>
          <w:szCs w:val="24"/>
        </w:rPr>
      </w:pPr>
      <w:r w:rsidRPr="00AF581B">
        <w:rPr>
          <w:rFonts w:ascii="Times New Roman" w:hAnsi="Times New Roman" w:cs="Times New Roman"/>
          <w:sz w:val="24"/>
          <w:szCs w:val="24"/>
        </w:rPr>
        <w:t>In Hersh v. Kentfield Builders, Inc., the plaintiff-customer</w:t>
      </w:r>
      <w:r w:rsidR="004F0CC4" w:rsidRPr="00AF581B">
        <w:rPr>
          <w:rFonts w:ascii="Times New Roman" w:hAnsi="Times New Roman" w:cs="Times New Roman"/>
          <w:sz w:val="24"/>
          <w:szCs w:val="24"/>
        </w:rPr>
        <w:t xml:space="preserve"> Melvin Hersh</w:t>
      </w:r>
      <w:r w:rsidRPr="00AF581B">
        <w:rPr>
          <w:rFonts w:ascii="Times New Roman" w:hAnsi="Times New Roman" w:cs="Times New Roman"/>
          <w:sz w:val="24"/>
          <w:szCs w:val="24"/>
        </w:rPr>
        <w:t xml:space="preserve"> visited a model home for an appointment with </w:t>
      </w:r>
      <w:r w:rsidR="00F42FB2" w:rsidRPr="00AF581B">
        <w:rPr>
          <w:rFonts w:ascii="Times New Roman" w:hAnsi="Times New Roman" w:cs="Times New Roman"/>
          <w:sz w:val="24"/>
          <w:szCs w:val="24"/>
        </w:rPr>
        <w:t xml:space="preserve">the </w:t>
      </w:r>
      <w:r w:rsidRPr="00AF581B">
        <w:rPr>
          <w:rFonts w:ascii="Times New Roman" w:hAnsi="Times New Roman" w:cs="Times New Roman"/>
          <w:sz w:val="24"/>
          <w:szCs w:val="24"/>
        </w:rPr>
        <w:t>defendant-business’s president Norman Steel.</w:t>
      </w:r>
      <w:r w:rsidR="00E40038" w:rsidRPr="00AF581B">
        <w:rPr>
          <w:rStyle w:val="FootnoteReference"/>
          <w:rFonts w:ascii="Times New Roman" w:hAnsi="Times New Roman" w:cs="Times New Roman"/>
          <w:sz w:val="24"/>
          <w:szCs w:val="24"/>
        </w:rPr>
        <w:footnoteReference w:id="73"/>
      </w:r>
      <w:r w:rsidRPr="00AF581B">
        <w:rPr>
          <w:rFonts w:ascii="Times New Roman" w:hAnsi="Times New Roman" w:cs="Times New Roman"/>
          <w:sz w:val="24"/>
          <w:szCs w:val="24"/>
        </w:rPr>
        <w:t xml:space="preserve"> While waiting for the meeting</w:t>
      </w:r>
      <w:r w:rsidR="00D700C0" w:rsidRPr="00AF581B">
        <w:rPr>
          <w:rFonts w:ascii="Times New Roman" w:hAnsi="Times New Roman" w:cs="Times New Roman"/>
          <w:sz w:val="24"/>
          <w:szCs w:val="24"/>
        </w:rPr>
        <w:t>,</w:t>
      </w:r>
      <w:r w:rsidRPr="00AF581B">
        <w:rPr>
          <w:rFonts w:ascii="Times New Roman" w:hAnsi="Times New Roman" w:cs="Times New Roman"/>
          <w:sz w:val="24"/>
          <w:szCs w:val="24"/>
        </w:rPr>
        <w:t xml:space="preserve"> the plaintiff was seriously injured in an unpro</w:t>
      </w:r>
      <w:r w:rsidR="006F4D5C" w:rsidRPr="00AF581B">
        <w:rPr>
          <w:rFonts w:ascii="Times New Roman" w:hAnsi="Times New Roman" w:cs="Times New Roman"/>
          <w:sz w:val="24"/>
          <w:szCs w:val="24"/>
        </w:rPr>
        <w:t>voke</w:t>
      </w:r>
      <w:r w:rsidRPr="00AF581B">
        <w:rPr>
          <w:rFonts w:ascii="Times New Roman" w:hAnsi="Times New Roman" w:cs="Times New Roman"/>
          <w:sz w:val="24"/>
          <w:szCs w:val="24"/>
        </w:rPr>
        <w:t>d attack from employee Benton Hutchinson who had been tasked to do clean-up work and odd jobs at the model homes.</w:t>
      </w:r>
      <w:r w:rsidR="00386B55" w:rsidRPr="00AF581B">
        <w:rPr>
          <w:rFonts w:ascii="Times New Roman" w:hAnsi="Times New Roman" w:cs="Times New Roman"/>
          <w:sz w:val="24"/>
          <w:szCs w:val="24"/>
        </w:rPr>
        <w:t xml:space="preserve"> </w:t>
      </w:r>
      <w:r w:rsidR="00386B55" w:rsidRPr="00AF581B">
        <w:rPr>
          <w:rStyle w:val="FootnoteReference"/>
          <w:rFonts w:ascii="Times New Roman" w:hAnsi="Times New Roman" w:cs="Times New Roman"/>
          <w:sz w:val="24"/>
          <w:szCs w:val="24"/>
        </w:rPr>
        <w:footnoteReference w:id="74"/>
      </w:r>
      <w:r w:rsidR="004F0CC4" w:rsidRPr="00AF581B">
        <w:rPr>
          <w:rFonts w:ascii="Times New Roman" w:hAnsi="Times New Roman" w:cs="Times New Roman"/>
          <w:sz w:val="24"/>
          <w:szCs w:val="24"/>
        </w:rPr>
        <w:t xml:space="preserve"> The relevant facts </w:t>
      </w:r>
      <w:r w:rsidR="00C83BF8" w:rsidRPr="00AF581B">
        <w:rPr>
          <w:rFonts w:ascii="Times New Roman" w:hAnsi="Times New Roman" w:cs="Times New Roman"/>
          <w:sz w:val="24"/>
          <w:szCs w:val="24"/>
        </w:rPr>
        <w:t xml:space="preserve">for </w:t>
      </w:r>
      <w:r w:rsidR="004F0CC4" w:rsidRPr="00AF581B">
        <w:rPr>
          <w:rFonts w:ascii="Times New Roman" w:hAnsi="Times New Roman" w:cs="Times New Roman"/>
          <w:sz w:val="24"/>
          <w:szCs w:val="24"/>
        </w:rPr>
        <w:t>determining negligence</w:t>
      </w:r>
      <w:r w:rsidR="002D0D94" w:rsidRPr="00AF581B">
        <w:rPr>
          <w:rFonts w:ascii="Times New Roman" w:hAnsi="Times New Roman" w:cs="Times New Roman"/>
          <w:sz w:val="24"/>
          <w:szCs w:val="24"/>
        </w:rPr>
        <w:t xml:space="preserve"> in this case</w:t>
      </w:r>
      <w:r w:rsidR="004F0CC4" w:rsidRPr="00AF581B">
        <w:rPr>
          <w:rFonts w:ascii="Times New Roman" w:hAnsi="Times New Roman" w:cs="Times New Roman"/>
          <w:sz w:val="24"/>
          <w:szCs w:val="24"/>
        </w:rPr>
        <w:t xml:space="preserve"> were that ten years </w:t>
      </w:r>
      <w:r w:rsidR="002D0D94" w:rsidRPr="00AF581B">
        <w:rPr>
          <w:rFonts w:ascii="Times New Roman" w:hAnsi="Times New Roman" w:cs="Times New Roman"/>
          <w:sz w:val="24"/>
          <w:szCs w:val="24"/>
        </w:rPr>
        <w:t>before he attacked</w:t>
      </w:r>
      <w:r w:rsidR="004F0CC4" w:rsidRPr="00AF581B">
        <w:rPr>
          <w:rFonts w:ascii="Times New Roman" w:hAnsi="Times New Roman" w:cs="Times New Roman"/>
          <w:sz w:val="24"/>
          <w:szCs w:val="24"/>
        </w:rPr>
        <w:t xml:space="preserve"> Hersh, Hutchinson had been convicted of manslaughter, and he also had a conviction for carrying a concealed weapon.</w:t>
      </w:r>
      <w:r w:rsidR="004F0CC4" w:rsidRPr="00AF581B">
        <w:rPr>
          <w:rStyle w:val="FootnoteReference"/>
          <w:rFonts w:ascii="Times New Roman" w:hAnsi="Times New Roman" w:cs="Times New Roman"/>
          <w:sz w:val="24"/>
          <w:szCs w:val="24"/>
        </w:rPr>
        <w:footnoteReference w:id="75"/>
      </w:r>
      <w:r w:rsidR="008A631B" w:rsidRPr="00AF581B">
        <w:rPr>
          <w:rFonts w:ascii="Times New Roman" w:hAnsi="Times New Roman" w:cs="Times New Roman"/>
          <w:sz w:val="24"/>
          <w:szCs w:val="24"/>
        </w:rPr>
        <w:t xml:space="preserve"> </w:t>
      </w:r>
      <w:r w:rsidR="00C83BF8" w:rsidRPr="00AF581B">
        <w:rPr>
          <w:rFonts w:ascii="Times New Roman" w:hAnsi="Times New Roman" w:cs="Times New Roman"/>
          <w:sz w:val="24"/>
          <w:szCs w:val="24"/>
        </w:rPr>
        <w:t xml:space="preserve">The parties disagreed about whether </w:t>
      </w:r>
      <w:r w:rsidR="008A631B" w:rsidRPr="00AF581B">
        <w:rPr>
          <w:rFonts w:ascii="Times New Roman" w:hAnsi="Times New Roman" w:cs="Times New Roman"/>
          <w:sz w:val="24"/>
          <w:szCs w:val="24"/>
        </w:rPr>
        <w:t xml:space="preserve">the judge or the jury should </w:t>
      </w:r>
      <w:r w:rsidR="00C83BF8" w:rsidRPr="00AF581B">
        <w:rPr>
          <w:rFonts w:ascii="Times New Roman" w:hAnsi="Times New Roman" w:cs="Times New Roman"/>
          <w:sz w:val="24"/>
          <w:szCs w:val="24"/>
        </w:rPr>
        <w:t xml:space="preserve">decide </w:t>
      </w:r>
      <w:r w:rsidR="00F80F2B" w:rsidRPr="00AF581B">
        <w:rPr>
          <w:rFonts w:ascii="Times New Roman" w:hAnsi="Times New Roman" w:cs="Times New Roman"/>
          <w:sz w:val="24"/>
          <w:szCs w:val="24"/>
        </w:rPr>
        <w:t>whether the prior conviction was sufficient to warn the employer of Hutchinson’s violent propensities. The trial court initially left the question up to the jury</w:t>
      </w:r>
      <w:r w:rsidR="00C83BF8" w:rsidRPr="00AF581B">
        <w:rPr>
          <w:rFonts w:ascii="Times New Roman" w:hAnsi="Times New Roman" w:cs="Times New Roman"/>
          <w:sz w:val="24"/>
          <w:szCs w:val="24"/>
        </w:rPr>
        <w:t>,</w:t>
      </w:r>
      <w:r w:rsidR="00B5523D" w:rsidRPr="00AF581B">
        <w:rPr>
          <w:rFonts w:ascii="Times New Roman" w:hAnsi="Times New Roman" w:cs="Times New Roman"/>
          <w:sz w:val="24"/>
          <w:szCs w:val="24"/>
        </w:rPr>
        <w:t xml:space="preserve"> </w:t>
      </w:r>
      <w:r w:rsidR="00C83BF8" w:rsidRPr="00AF581B">
        <w:rPr>
          <w:rFonts w:ascii="Times New Roman" w:hAnsi="Times New Roman" w:cs="Times New Roman"/>
          <w:sz w:val="24"/>
          <w:szCs w:val="24"/>
        </w:rPr>
        <w:t xml:space="preserve">which </w:t>
      </w:r>
      <w:r w:rsidR="00B5523D" w:rsidRPr="00AF581B">
        <w:rPr>
          <w:rFonts w:ascii="Times New Roman" w:hAnsi="Times New Roman" w:cs="Times New Roman"/>
          <w:sz w:val="24"/>
          <w:szCs w:val="24"/>
        </w:rPr>
        <w:t>found in favor of the plaintiff</w:t>
      </w:r>
      <w:r w:rsidR="00F80F2B" w:rsidRPr="00AF581B">
        <w:rPr>
          <w:rFonts w:ascii="Times New Roman" w:hAnsi="Times New Roman" w:cs="Times New Roman"/>
          <w:sz w:val="24"/>
          <w:szCs w:val="24"/>
        </w:rPr>
        <w:t>.</w:t>
      </w:r>
      <w:r w:rsidR="00706276" w:rsidRPr="00AF581B">
        <w:rPr>
          <w:rStyle w:val="FootnoteReference"/>
          <w:rFonts w:ascii="Times New Roman" w:hAnsi="Times New Roman" w:cs="Times New Roman"/>
          <w:sz w:val="24"/>
          <w:szCs w:val="24"/>
        </w:rPr>
        <w:footnoteReference w:id="76"/>
      </w:r>
      <w:r w:rsidR="00F80F2B" w:rsidRPr="00AF581B">
        <w:rPr>
          <w:rFonts w:ascii="Times New Roman" w:hAnsi="Times New Roman" w:cs="Times New Roman"/>
          <w:sz w:val="24"/>
          <w:szCs w:val="24"/>
        </w:rPr>
        <w:t xml:space="preserve"> The Court of Appeals set aside the verdict </w:t>
      </w:r>
      <w:r w:rsidR="00C83BF8" w:rsidRPr="00AF581B">
        <w:rPr>
          <w:rFonts w:ascii="Times New Roman" w:hAnsi="Times New Roman" w:cs="Times New Roman"/>
          <w:sz w:val="24"/>
          <w:szCs w:val="24"/>
        </w:rPr>
        <w:t>after determining</w:t>
      </w:r>
      <w:r w:rsidR="00F80F2B" w:rsidRPr="00AF581B">
        <w:rPr>
          <w:rFonts w:ascii="Times New Roman" w:hAnsi="Times New Roman" w:cs="Times New Roman"/>
          <w:sz w:val="24"/>
          <w:szCs w:val="24"/>
        </w:rPr>
        <w:t xml:space="preserve"> that “there was no evidence in the record to support the conclusion of negligence.”</w:t>
      </w:r>
      <w:r w:rsidR="00F80F2B" w:rsidRPr="00AF581B">
        <w:rPr>
          <w:rStyle w:val="FootnoteReference"/>
          <w:rFonts w:ascii="Times New Roman" w:hAnsi="Times New Roman" w:cs="Times New Roman"/>
          <w:sz w:val="24"/>
          <w:szCs w:val="24"/>
        </w:rPr>
        <w:footnoteReference w:id="77"/>
      </w:r>
      <w:r w:rsidR="00706276" w:rsidRPr="00AF581B">
        <w:rPr>
          <w:rFonts w:ascii="Times New Roman" w:hAnsi="Times New Roman" w:cs="Times New Roman"/>
          <w:sz w:val="24"/>
          <w:szCs w:val="24"/>
        </w:rPr>
        <w:t xml:space="preserve"> T</w:t>
      </w:r>
      <w:r w:rsidR="008A631B" w:rsidRPr="00AF581B">
        <w:rPr>
          <w:rFonts w:ascii="Times New Roman" w:hAnsi="Times New Roman" w:cs="Times New Roman"/>
          <w:sz w:val="24"/>
          <w:szCs w:val="24"/>
        </w:rPr>
        <w:t xml:space="preserve">he Supreme Court of </w:t>
      </w:r>
      <w:r w:rsidR="008A631B" w:rsidRPr="00AF581B">
        <w:rPr>
          <w:rFonts w:ascii="Times New Roman" w:hAnsi="Times New Roman" w:cs="Times New Roman"/>
          <w:sz w:val="24"/>
          <w:szCs w:val="24"/>
        </w:rPr>
        <w:lastRenderedPageBreak/>
        <w:t>Michigan</w:t>
      </w:r>
      <w:r w:rsidR="009E2ECE" w:rsidRPr="00AF581B">
        <w:rPr>
          <w:rFonts w:ascii="Times New Roman" w:hAnsi="Times New Roman" w:cs="Times New Roman"/>
          <w:sz w:val="24"/>
          <w:szCs w:val="24"/>
        </w:rPr>
        <w:t>, reversing the Court of Appeals,</w:t>
      </w:r>
      <w:r w:rsidR="008A631B" w:rsidRPr="00AF581B">
        <w:rPr>
          <w:rFonts w:ascii="Times New Roman" w:hAnsi="Times New Roman" w:cs="Times New Roman"/>
          <w:sz w:val="24"/>
          <w:szCs w:val="24"/>
        </w:rPr>
        <w:t xml:space="preserve"> ultimately decided that </w:t>
      </w:r>
      <w:r w:rsidR="00012308" w:rsidRPr="00AF581B">
        <w:rPr>
          <w:rFonts w:ascii="Times New Roman" w:hAnsi="Times New Roman" w:cs="Times New Roman"/>
          <w:sz w:val="24"/>
          <w:szCs w:val="24"/>
        </w:rPr>
        <w:t>“</w:t>
      </w:r>
      <w:r w:rsidR="00445D82" w:rsidRPr="00AF581B">
        <w:rPr>
          <w:rFonts w:ascii="Times New Roman" w:hAnsi="Times New Roman" w:cs="Times New Roman"/>
          <w:sz w:val="24"/>
          <w:szCs w:val="24"/>
          <w:shd w:val="clear" w:color="auto" w:fill="FFFFFF"/>
        </w:rPr>
        <w:t>w</w:t>
      </w:r>
      <w:r w:rsidR="00012308" w:rsidRPr="00AF581B">
        <w:rPr>
          <w:rFonts w:ascii="Times New Roman" w:hAnsi="Times New Roman" w:cs="Times New Roman"/>
          <w:sz w:val="24"/>
          <w:szCs w:val="24"/>
          <w:shd w:val="clear" w:color="auto" w:fill="FFFFFF"/>
        </w:rPr>
        <w:t>hether the employer knew or should have known of Hutchinson's vicious propensities should not be determined by any court as a matter of law, but by the jury.”</w:t>
      </w:r>
      <w:r w:rsidR="00012308" w:rsidRPr="00AF581B">
        <w:rPr>
          <w:rStyle w:val="FootnoteReference"/>
          <w:rFonts w:ascii="Times New Roman" w:hAnsi="Times New Roman" w:cs="Times New Roman"/>
          <w:sz w:val="24"/>
          <w:szCs w:val="24"/>
          <w:shd w:val="clear" w:color="auto" w:fill="FFFFFF"/>
        </w:rPr>
        <w:footnoteReference w:id="78"/>
      </w:r>
      <w:r w:rsidR="00E558E2" w:rsidRPr="00AF581B">
        <w:rPr>
          <w:rFonts w:ascii="Times New Roman" w:hAnsi="Times New Roman" w:cs="Times New Roman"/>
          <w:sz w:val="24"/>
          <w:szCs w:val="24"/>
          <w:shd w:val="clear" w:color="auto" w:fill="FFFFFF"/>
        </w:rPr>
        <w:t xml:space="preserve"> Some scholars have noted that </w:t>
      </w:r>
      <w:r w:rsidR="00E558E2" w:rsidRPr="00AF581B">
        <w:rPr>
          <w:rFonts w:ascii="Times New Roman" w:hAnsi="Times New Roman" w:cs="Times New Roman"/>
          <w:sz w:val="24"/>
          <w:szCs w:val="24"/>
        </w:rPr>
        <w:t>when these decisions are left up to the jury, “the reported decisions offer a limited amount of guidance for employers who seek to avoid</w:t>
      </w:r>
      <w:r w:rsidR="00BC23AE" w:rsidRPr="00AF581B">
        <w:rPr>
          <w:rFonts w:ascii="Times New Roman" w:hAnsi="Times New Roman" w:cs="Times New Roman"/>
          <w:sz w:val="24"/>
          <w:szCs w:val="24"/>
        </w:rPr>
        <w:t xml:space="preserve"> </w:t>
      </w:r>
      <w:r w:rsidR="00E558E2" w:rsidRPr="00AF581B">
        <w:rPr>
          <w:rFonts w:ascii="Times New Roman" w:hAnsi="Times New Roman" w:cs="Times New Roman"/>
          <w:sz w:val="24"/>
          <w:szCs w:val="24"/>
        </w:rPr>
        <w:t>liability for negligent hiring.”</w:t>
      </w:r>
      <w:r w:rsidR="00E558E2" w:rsidRPr="00AF581B">
        <w:rPr>
          <w:rStyle w:val="FootnoteReference"/>
          <w:rFonts w:ascii="Times New Roman" w:hAnsi="Times New Roman" w:cs="Times New Roman"/>
          <w:sz w:val="24"/>
          <w:szCs w:val="24"/>
        </w:rPr>
        <w:footnoteReference w:id="79"/>
      </w:r>
      <w:r w:rsidR="00E558E2" w:rsidRPr="00AF581B">
        <w:rPr>
          <w:rFonts w:ascii="Times New Roman" w:hAnsi="Times New Roman" w:cs="Times New Roman"/>
          <w:sz w:val="24"/>
          <w:szCs w:val="24"/>
        </w:rPr>
        <w:t xml:space="preserve"> </w:t>
      </w:r>
      <w:r w:rsidR="007C366C" w:rsidRPr="00AF581B">
        <w:rPr>
          <w:rFonts w:ascii="Times New Roman" w:hAnsi="Times New Roman" w:cs="Times New Roman"/>
          <w:sz w:val="24"/>
          <w:szCs w:val="24"/>
        </w:rPr>
        <w:t xml:space="preserve">A </w:t>
      </w:r>
      <w:r w:rsidR="00706C17" w:rsidRPr="00AF581B">
        <w:rPr>
          <w:rFonts w:ascii="Times New Roman" w:hAnsi="Times New Roman" w:cs="Times New Roman"/>
          <w:sz w:val="24"/>
          <w:szCs w:val="24"/>
        </w:rPr>
        <w:t>minority</w:t>
      </w:r>
      <w:r w:rsidR="007C366C" w:rsidRPr="00AF581B">
        <w:rPr>
          <w:rFonts w:ascii="Times New Roman" w:hAnsi="Times New Roman" w:cs="Times New Roman"/>
          <w:sz w:val="24"/>
          <w:szCs w:val="24"/>
        </w:rPr>
        <w:t xml:space="preserve"> of courts</w:t>
      </w:r>
      <w:r w:rsidR="000934B6" w:rsidRPr="00AF581B">
        <w:rPr>
          <w:rFonts w:ascii="Times New Roman" w:hAnsi="Times New Roman" w:cs="Times New Roman"/>
          <w:sz w:val="24"/>
          <w:szCs w:val="24"/>
        </w:rPr>
        <w:t xml:space="preserve"> have been more hesitant to leave this question to the jury and </w:t>
      </w:r>
      <w:r w:rsidR="002D0D94" w:rsidRPr="00AF581B">
        <w:rPr>
          <w:rFonts w:ascii="Times New Roman" w:hAnsi="Times New Roman" w:cs="Times New Roman"/>
          <w:sz w:val="24"/>
          <w:szCs w:val="24"/>
        </w:rPr>
        <w:t>are</w:t>
      </w:r>
      <w:r w:rsidR="000934B6" w:rsidRPr="00AF581B">
        <w:rPr>
          <w:rFonts w:ascii="Times New Roman" w:hAnsi="Times New Roman" w:cs="Times New Roman"/>
          <w:sz w:val="24"/>
          <w:szCs w:val="24"/>
        </w:rPr>
        <w:t xml:space="preserve"> more willing to settle the question of foreseeability as a matter of law.</w:t>
      </w:r>
      <w:r w:rsidR="000934B6" w:rsidRPr="00AF581B">
        <w:rPr>
          <w:rStyle w:val="FootnoteReference"/>
          <w:rFonts w:ascii="Times New Roman" w:hAnsi="Times New Roman" w:cs="Times New Roman"/>
          <w:sz w:val="24"/>
          <w:szCs w:val="24"/>
        </w:rPr>
        <w:footnoteReference w:id="80"/>
      </w:r>
    </w:p>
    <w:p w14:paraId="1F3292DE" w14:textId="77777777" w:rsidR="006E6C3A" w:rsidRPr="00AF581B" w:rsidRDefault="006E6C3A" w:rsidP="006E6C3A">
      <w:pPr>
        <w:autoSpaceDE w:val="0"/>
        <w:autoSpaceDN w:val="0"/>
        <w:adjustRightInd w:val="0"/>
        <w:spacing w:after="0" w:line="240" w:lineRule="auto"/>
        <w:rPr>
          <w:rFonts w:ascii="Times New Roman" w:hAnsi="Times New Roman" w:cs="Times New Roman"/>
          <w:b/>
          <w:bCs/>
          <w:sz w:val="24"/>
          <w:szCs w:val="24"/>
        </w:rPr>
      </w:pPr>
    </w:p>
    <w:p w14:paraId="4F14A969" w14:textId="41C2B170" w:rsidR="00695DDD" w:rsidRPr="00AF581B" w:rsidRDefault="002D2394" w:rsidP="00D04FB5">
      <w:pPr>
        <w:ind w:firstLine="360"/>
        <w:rPr>
          <w:rFonts w:ascii="Times New Roman" w:hAnsi="Times New Roman" w:cs="Times New Roman"/>
          <w:sz w:val="24"/>
          <w:szCs w:val="24"/>
        </w:rPr>
      </w:pPr>
      <w:r w:rsidRPr="00AF581B">
        <w:rPr>
          <w:rFonts w:ascii="Times New Roman" w:hAnsi="Times New Roman" w:cs="Times New Roman"/>
          <w:sz w:val="24"/>
          <w:szCs w:val="24"/>
        </w:rPr>
        <w:t>S</w:t>
      </w:r>
      <w:r w:rsidR="00A65DE7" w:rsidRPr="00AF581B">
        <w:rPr>
          <w:rFonts w:ascii="Times New Roman" w:hAnsi="Times New Roman" w:cs="Times New Roman"/>
          <w:sz w:val="24"/>
          <w:szCs w:val="24"/>
        </w:rPr>
        <w:t xml:space="preserve">ome courts are willing to find liability </w:t>
      </w:r>
      <w:r w:rsidR="00C83BF8" w:rsidRPr="00AF581B">
        <w:rPr>
          <w:rFonts w:ascii="Times New Roman" w:hAnsi="Times New Roman" w:cs="Times New Roman"/>
          <w:sz w:val="24"/>
          <w:szCs w:val="24"/>
        </w:rPr>
        <w:t xml:space="preserve">even though the </w:t>
      </w:r>
      <w:r w:rsidR="00A65DE7" w:rsidRPr="00AF581B">
        <w:rPr>
          <w:rFonts w:ascii="Times New Roman" w:hAnsi="Times New Roman" w:cs="Times New Roman"/>
          <w:sz w:val="24"/>
          <w:szCs w:val="24"/>
        </w:rPr>
        <w:t xml:space="preserve">previous criminal behavior was not </w:t>
      </w:r>
      <w:r w:rsidRPr="00AF581B">
        <w:rPr>
          <w:rFonts w:ascii="Times New Roman" w:hAnsi="Times New Roman" w:cs="Times New Roman"/>
          <w:sz w:val="24"/>
          <w:szCs w:val="24"/>
        </w:rPr>
        <w:t>directly</w:t>
      </w:r>
      <w:r w:rsidR="00A65DE7" w:rsidRPr="00AF581B">
        <w:rPr>
          <w:rFonts w:ascii="Times New Roman" w:hAnsi="Times New Roman" w:cs="Times New Roman"/>
          <w:sz w:val="24"/>
          <w:szCs w:val="24"/>
        </w:rPr>
        <w:t xml:space="preserve"> related to the harmful act in question.</w:t>
      </w:r>
      <w:r w:rsidR="00B35A85" w:rsidRPr="00AF581B">
        <w:rPr>
          <w:rStyle w:val="FootnoteReference"/>
          <w:rFonts w:ascii="Times New Roman" w:hAnsi="Times New Roman" w:cs="Times New Roman"/>
          <w:sz w:val="24"/>
          <w:szCs w:val="24"/>
        </w:rPr>
        <w:footnoteReference w:id="81"/>
      </w:r>
      <w:r w:rsidR="00A65DE7" w:rsidRPr="00AF581B">
        <w:rPr>
          <w:rFonts w:ascii="Times New Roman" w:hAnsi="Times New Roman" w:cs="Times New Roman"/>
          <w:sz w:val="24"/>
          <w:szCs w:val="24"/>
        </w:rPr>
        <w:t xml:space="preserve"> For instance, </w:t>
      </w:r>
      <w:r w:rsidR="00D700C0" w:rsidRPr="00AF581B">
        <w:rPr>
          <w:rFonts w:ascii="Times New Roman" w:hAnsi="Times New Roman" w:cs="Times New Roman"/>
          <w:sz w:val="24"/>
          <w:szCs w:val="24"/>
        </w:rPr>
        <w:t xml:space="preserve">the court considered </w:t>
      </w:r>
      <w:r w:rsidR="007A3481" w:rsidRPr="00AF581B">
        <w:rPr>
          <w:rFonts w:ascii="Times New Roman" w:hAnsi="Times New Roman" w:cs="Times New Roman"/>
          <w:sz w:val="24"/>
          <w:szCs w:val="24"/>
        </w:rPr>
        <w:t xml:space="preserve">an employee’s </w:t>
      </w:r>
      <w:r w:rsidRPr="00AF581B">
        <w:rPr>
          <w:rFonts w:ascii="Times New Roman" w:hAnsi="Times New Roman" w:cs="Times New Roman"/>
          <w:sz w:val="24"/>
          <w:szCs w:val="24"/>
        </w:rPr>
        <w:t>pr</w:t>
      </w:r>
      <w:r w:rsidR="00D700C0" w:rsidRPr="00AF581B">
        <w:rPr>
          <w:rFonts w:ascii="Times New Roman" w:hAnsi="Times New Roman" w:cs="Times New Roman"/>
          <w:sz w:val="24"/>
          <w:szCs w:val="24"/>
        </w:rPr>
        <w:t>ior</w:t>
      </w:r>
      <w:r w:rsidRPr="00AF581B">
        <w:rPr>
          <w:rFonts w:ascii="Times New Roman" w:hAnsi="Times New Roman" w:cs="Times New Roman"/>
          <w:sz w:val="24"/>
          <w:szCs w:val="24"/>
        </w:rPr>
        <w:t xml:space="preserve"> convictions for rape, armed robbery, and residential burglaries sufficiently related to murder to </w:t>
      </w:r>
      <w:r w:rsidR="007A3481" w:rsidRPr="00AF581B">
        <w:rPr>
          <w:rFonts w:ascii="Times New Roman" w:hAnsi="Times New Roman" w:cs="Times New Roman"/>
          <w:sz w:val="24"/>
          <w:szCs w:val="24"/>
        </w:rPr>
        <w:t>make the employer liable for</w:t>
      </w:r>
      <w:r w:rsidRPr="00AF581B">
        <w:rPr>
          <w:rFonts w:ascii="Times New Roman" w:hAnsi="Times New Roman" w:cs="Times New Roman"/>
          <w:sz w:val="24"/>
          <w:szCs w:val="24"/>
        </w:rPr>
        <w:t xml:space="preserve"> negligent hiring.</w:t>
      </w:r>
      <w:r w:rsidR="00416B3B" w:rsidRPr="00AF581B">
        <w:rPr>
          <w:rStyle w:val="FootnoteReference"/>
          <w:rFonts w:ascii="Times New Roman" w:hAnsi="Times New Roman" w:cs="Times New Roman"/>
          <w:sz w:val="24"/>
          <w:szCs w:val="24"/>
        </w:rPr>
        <w:footnoteReference w:id="82"/>
      </w:r>
      <w:r w:rsidRPr="00AF581B">
        <w:rPr>
          <w:rFonts w:ascii="Times New Roman" w:hAnsi="Times New Roman" w:cs="Times New Roman"/>
          <w:sz w:val="24"/>
          <w:szCs w:val="24"/>
        </w:rPr>
        <w:t xml:space="preserve"> Another case found </w:t>
      </w:r>
      <w:r w:rsidR="007A3481" w:rsidRPr="00AF581B">
        <w:rPr>
          <w:rFonts w:ascii="Times New Roman" w:hAnsi="Times New Roman" w:cs="Times New Roman"/>
          <w:sz w:val="24"/>
          <w:szCs w:val="24"/>
        </w:rPr>
        <w:t xml:space="preserve">negligent hiring </w:t>
      </w:r>
      <w:r w:rsidRPr="00AF581B">
        <w:rPr>
          <w:rFonts w:ascii="Times New Roman" w:hAnsi="Times New Roman" w:cs="Times New Roman"/>
          <w:sz w:val="24"/>
          <w:szCs w:val="24"/>
        </w:rPr>
        <w:t xml:space="preserve">liability for employing a supervisor who had “served prison time for bank robbery, had been arrested for shoplifting, drug possession, </w:t>
      </w:r>
      <w:r w:rsidR="002D0D94" w:rsidRPr="00AF581B">
        <w:rPr>
          <w:rFonts w:ascii="Times New Roman" w:hAnsi="Times New Roman" w:cs="Times New Roman"/>
          <w:sz w:val="24"/>
          <w:szCs w:val="24"/>
        </w:rPr>
        <w:t xml:space="preserve">a </w:t>
      </w:r>
      <w:r w:rsidRPr="00AF581B">
        <w:rPr>
          <w:rFonts w:ascii="Times New Roman" w:hAnsi="Times New Roman" w:cs="Times New Roman"/>
          <w:sz w:val="24"/>
          <w:szCs w:val="24"/>
        </w:rPr>
        <w:t>solicitation to buy drugs, disorderly conduct, and solicitation of a sex act, had admitted to using at least seven different aliases, was involved in some physical altercations at work, and participated in a doctor</w:t>
      </w:r>
      <w:r w:rsidR="002D0D94" w:rsidRPr="00AF581B">
        <w:rPr>
          <w:rFonts w:ascii="Times New Roman" w:hAnsi="Times New Roman" w:cs="Times New Roman"/>
          <w:sz w:val="24"/>
          <w:szCs w:val="24"/>
        </w:rPr>
        <w:t>-</w:t>
      </w:r>
      <w:r w:rsidRPr="00AF581B">
        <w:rPr>
          <w:rFonts w:ascii="Times New Roman" w:hAnsi="Times New Roman" w:cs="Times New Roman"/>
          <w:sz w:val="24"/>
          <w:szCs w:val="24"/>
        </w:rPr>
        <w:t>supervised methadone program” who later “harassed and threatened a female employee.”</w:t>
      </w:r>
      <w:r w:rsidRPr="00AF581B">
        <w:rPr>
          <w:rStyle w:val="FootnoteReference"/>
          <w:rFonts w:ascii="Times New Roman" w:hAnsi="Times New Roman" w:cs="Times New Roman"/>
          <w:sz w:val="24"/>
          <w:szCs w:val="24"/>
        </w:rPr>
        <w:footnoteReference w:id="83"/>
      </w:r>
      <w:r w:rsidR="00947C42" w:rsidRPr="00AF581B">
        <w:rPr>
          <w:rFonts w:ascii="Times New Roman" w:hAnsi="Times New Roman" w:cs="Times New Roman"/>
          <w:sz w:val="24"/>
          <w:szCs w:val="24"/>
        </w:rPr>
        <w:t xml:space="preserve"> In Hines v. Aandahl Constr. Co.</w:t>
      </w:r>
      <w:r w:rsidR="00D700C0" w:rsidRPr="00AF581B">
        <w:rPr>
          <w:rFonts w:ascii="Times New Roman" w:hAnsi="Times New Roman" w:cs="Times New Roman"/>
          <w:sz w:val="24"/>
          <w:szCs w:val="24"/>
        </w:rPr>
        <w:t>,</w:t>
      </w:r>
      <w:r w:rsidR="006E1643" w:rsidRPr="00AF581B">
        <w:rPr>
          <w:rFonts w:ascii="Times New Roman" w:hAnsi="Times New Roman" w:cs="Times New Roman"/>
          <w:sz w:val="24"/>
          <w:szCs w:val="24"/>
        </w:rPr>
        <w:t xml:space="preserve"> the court upheld a negligent hiring claim when a contracted painter assaulted homeowners</w:t>
      </w:r>
      <w:r w:rsidR="00B512DF" w:rsidRPr="00AF581B">
        <w:rPr>
          <w:rFonts w:ascii="Times New Roman" w:hAnsi="Times New Roman" w:cs="Times New Roman"/>
          <w:sz w:val="24"/>
          <w:szCs w:val="24"/>
        </w:rPr>
        <w:t>,</w:t>
      </w:r>
      <w:r w:rsidR="006E1643" w:rsidRPr="00AF581B">
        <w:rPr>
          <w:rFonts w:ascii="Times New Roman" w:hAnsi="Times New Roman" w:cs="Times New Roman"/>
          <w:sz w:val="24"/>
          <w:szCs w:val="24"/>
        </w:rPr>
        <w:t xml:space="preserve"> based on the </w:t>
      </w:r>
      <w:r w:rsidR="0009519C" w:rsidRPr="00AF581B">
        <w:rPr>
          <w:rFonts w:ascii="Times New Roman" w:hAnsi="Times New Roman" w:cs="Times New Roman"/>
          <w:sz w:val="24"/>
          <w:szCs w:val="24"/>
        </w:rPr>
        <w:t>painter's drug history and a recent theft of another client's computer</w:t>
      </w:r>
      <w:r w:rsidR="00D700C0" w:rsidRPr="00AF581B">
        <w:rPr>
          <w:rFonts w:ascii="Times New Roman" w:hAnsi="Times New Roman" w:cs="Times New Roman"/>
          <w:sz w:val="24"/>
          <w:szCs w:val="24"/>
        </w:rPr>
        <w:t>. However,</w:t>
      </w:r>
      <w:r w:rsidR="0009519C" w:rsidRPr="00AF581B">
        <w:rPr>
          <w:rFonts w:ascii="Times New Roman" w:hAnsi="Times New Roman" w:cs="Times New Roman"/>
          <w:sz w:val="24"/>
          <w:szCs w:val="24"/>
        </w:rPr>
        <w:t xml:space="preserve"> there was no previous violent behavior.</w:t>
      </w:r>
      <w:r w:rsidR="0009519C" w:rsidRPr="00AF581B">
        <w:rPr>
          <w:rStyle w:val="FootnoteReference"/>
          <w:rFonts w:ascii="Times New Roman" w:hAnsi="Times New Roman" w:cs="Times New Roman"/>
          <w:sz w:val="24"/>
          <w:szCs w:val="24"/>
        </w:rPr>
        <w:footnoteReference w:id="84"/>
      </w:r>
      <w:r w:rsidR="0009519C" w:rsidRPr="00AF581B">
        <w:rPr>
          <w:rFonts w:ascii="Times New Roman" w:hAnsi="Times New Roman" w:cs="Times New Roman"/>
          <w:sz w:val="24"/>
          <w:szCs w:val="24"/>
        </w:rPr>
        <w:t xml:space="preserve"> </w:t>
      </w:r>
      <w:r w:rsidR="00D700C0" w:rsidRPr="00AF581B">
        <w:rPr>
          <w:rFonts w:ascii="Times New Roman" w:hAnsi="Times New Roman" w:cs="Times New Roman"/>
          <w:sz w:val="24"/>
          <w:szCs w:val="24"/>
        </w:rPr>
        <w:t>Moreover, t</w:t>
      </w:r>
      <w:r w:rsidR="00D04FB5" w:rsidRPr="00AF581B">
        <w:rPr>
          <w:rFonts w:ascii="Times New Roman" w:hAnsi="Times New Roman" w:cs="Times New Roman"/>
          <w:sz w:val="24"/>
          <w:szCs w:val="24"/>
        </w:rPr>
        <w:t xml:space="preserve">he employee’s previous misbehavior does not </w:t>
      </w:r>
      <w:r w:rsidR="00D700C0" w:rsidRPr="00AF581B">
        <w:rPr>
          <w:rFonts w:ascii="Times New Roman" w:hAnsi="Times New Roman" w:cs="Times New Roman"/>
          <w:sz w:val="24"/>
          <w:szCs w:val="24"/>
        </w:rPr>
        <w:t>need</w:t>
      </w:r>
      <w:r w:rsidR="00D04FB5" w:rsidRPr="00AF581B">
        <w:rPr>
          <w:rFonts w:ascii="Times New Roman" w:hAnsi="Times New Roman" w:cs="Times New Roman"/>
          <w:sz w:val="24"/>
          <w:szCs w:val="24"/>
        </w:rPr>
        <w:t xml:space="preserve"> to be recent. </w:t>
      </w:r>
      <w:r w:rsidR="003355E2" w:rsidRPr="00AF581B">
        <w:rPr>
          <w:rFonts w:ascii="Times New Roman" w:hAnsi="Times New Roman" w:cs="Times New Roman"/>
          <w:sz w:val="24"/>
          <w:szCs w:val="24"/>
        </w:rPr>
        <w:t>In Estate of Arrington v. Fields., the jury found the defendant liable</w:t>
      </w:r>
      <w:r w:rsidR="00D34714" w:rsidRPr="00AF581B">
        <w:rPr>
          <w:rFonts w:ascii="Times New Roman" w:hAnsi="Times New Roman" w:cs="Times New Roman"/>
          <w:sz w:val="24"/>
          <w:szCs w:val="24"/>
        </w:rPr>
        <w:t xml:space="preserve"> for exemplary damages</w:t>
      </w:r>
      <w:r w:rsidR="003355E2" w:rsidRPr="00AF581B">
        <w:rPr>
          <w:rFonts w:ascii="Times New Roman" w:hAnsi="Times New Roman" w:cs="Times New Roman"/>
          <w:sz w:val="24"/>
          <w:szCs w:val="24"/>
        </w:rPr>
        <w:t xml:space="preserve"> for hiring an employee </w:t>
      </w:r>
      <w:r w:rsidR="00537CFD" w:rsidRPr="00AF581B">
        <w:rPr>
          <w:rFonts w:ascii="Times New Roman" w:hAnsi="Times New Roman" w:cs="Times New Roman"/>
          <w:sz w:val="24"/>
          <w:szCs w:val="24"/>
        </w:rPr>
        <w:t xml:space="preserve">(as security) </w:t>
      </w:r>
      <w:r w:rsidR="00D34714" w:rsidRPr="00AF581B">
        <w:rPr>
          <w:rFonts w:ascii="Times New Roman" w:hAnsi="Times New Roman" w:cs="Times New Roman"/>
          <w:sz w:val="24"/>
          <w:szCs w:val="24"/>
        </w:rPr>
        <w:t>who shot the plaintiff</w:t>
      </w:r>
      <w:r w:rsidR="001B471E" w:rsidRPr="00AF581B">
        <w:rPr>
          <w:rFonts w:ascii="Times New Roman" w:hAnsi="Times New Roman" w:cs="Times New Roman"/>
          <w:sz w:val="24"/>
          <w:szCs w:val="24"/>
        </w:rPr>
        <w:t>. However,</w:t>
      </w:r>
      <w:r w:rsidR="003355E2" w:rsidRPr="00AF581B">
        <w:rPr>
          <w:rFonts w:ascii="Times New Roman" w:hAnsi="Times New Roman" w:cs="Times New Roman"/>
          <w:sz w:val="24"/>
          <w:szCs w:val="24"/>
        </w:rPr>
        <w:t xml:space="preserve"> the employee</w:t>
      </w:r>
      <w:r w:rsidR="00B512DF" w:rsidRPr="00AF581B">
        <w:rPr>
          <w:rFonts w:ascii="Times New Roman" w:hAnsi="Times New Roman" w:cs="Times New Roman"/>
          <w:sz w:val="24"/>
          <w:szCs w:val="24"/>
        </w:rPr>
        <w:t>’s</w:t>
      </w:r>
      <w:r w:rsidR="003355E2" w:rsidRPr="00AF581B">
        <w:rPr>
          <w:rFonts w:ascii="Times New Roman" w:hAnsi="Times New Roman" w:cs="Times New Roman"/>
          <w:sz w:val="24"/>
          <w:szCs w:val="24"/>
        </w:rPr>
        <w:t xml:space="preserve"> </w:t>
      </w:r>
      <w:r w:rsidR="00B512DF" w:rsidRPr="00AF581B">
        <w:rPr>
          <w:rFonts w:ascii="Times New Roman" w:hAnsi="Times New Roman" w:cs="Times New Roman"/>
          <w:sz w:val="24"/>
          <w:szCs w:val="24"/>
        </w:rPr>
        <w:t xml:space="preserve">prior </w:t>
      </w:r>
      <w:r w:rsidR="00170038" w:rsidRPr="00AF581B">
        <w:rPr>
          <w:rFonts w:ascii="Times New Roman" w:hAnsi="Times New Roman" w:cs="Times New Roman"/>
          <w:sz w:val="24"/>
          <w:szCs w:val="24"/>
        </w:rPr>
        <w:t xml:space="preserve">actions </w:t>
      </w:r>
      <w:r w:rsidR="00B512DF" w:rsidRPr="00AF581B">
        <w:rPr>
          <w:rFonts w:ascii="Times New Roman" w:hAnsi="Times New Roman" w:cs="Times New Roman"/>
          <w:sz w:val="24"/>
          <w:szCs w:val="24"/>
        </w:rPr>
        <w:t xml:space="preserve">that </w:t>
      </w:r>
      <w:r w:rsidR="00170038" w:rsidRPr="00AF581B">
        <w:rPr>
          <w:rFonts w:ascii="Times New Roman" w:hAnsi="Times New Roman" w:cs="Times New Roman"/>
          <w:sz w:val="24"/>
          <w:szCs w:val="24"/>
        </w:rPr>
        <w:t xml:space="preserve">gave rise to the </w:t>
      </w:r>
      <w:r w:rsidR="00B512DF" w:rsidRPr="00AF581B">
        <w:rPr>
          <w:rFonts w:ascii="Times New Roman" w:hAnsi="Times New Roman" w:cs="Times New Roman"/>
          <w:sz w:val="24"/>
          <w:szCs w:val="24"/>
        </w:rPr>
        <w:t xml:space="preserve">negligent hiring </w:t>
      </w:r>
      <w:r w:rsidR="00170038" w:rsidRPr="00AF581B">
        <w:rPr>
          <w:rFonts w:ascii="Times New Roman" w:hAnsi="Times New Roman" w:cs="Times New Roman"/>
          <w:sz w:val="24"/>
          <w:szCs w:val="24"/>
        </w:rPr>
        <w:t xml:space="preserve">claim were nonviolent (burglary with intent to </w:t>
      </w:r>
      <w:r w:rsidR="00170038" w:rsidRPr="00AF581B">
        <w:rPr>
          <w:rFonts w:ascii="Times New Roman" w:hAnsi="Times New Roman" w:cs="Times New Roman"/>
          <w:sz w:val="24"/>
          <w:szCs w:val="24"/>
        </w:rPr>
        <w:lastRenderedPageBreak/>
        <w:t>commit theft, grand larceny, burglary, theft, and a bogus check charge)</w:t>
      </w:r>
      <w:r w:rsidR="001B471E" w:rsidRPr="00AF581B">
        <w:rPr>
          <w:rFonts w:ascii="Times New Roman" w:hAnsi="Times New Roman" w:cs="Times New Roman"/>
          <w:sz w:val="24"/>
          <w:szCs w:val="24"/>
        </w:rPr>
        <w:t>,</w:t>
      </w:r>
      <w:r w:rsidR="00170038" w:rsidRPr="00AF581B">
        <w:rPr>
          <w:rFonts w:ascii="Times New Roman" w:hAnsi="Times New Roman" w:cs="Times New Roman"/>
          <w:sz w:val="24"/>
          <w:szCs w:val="24"/>
        </w:rPr>
        <w:t xml:space="preserve"> and his</w:t>
      </w:r>
      <w:r w:rsidR="003355E2" w:rsidRPr="00AF581B">
        <w:rPr>
          <w:rFonts w:ascii="Times New Roman" w:hAnsi="Times New Roman" w:cs="Times New Roman"/>
          <w:sz w:val="24"/>
          <w:szCs w:val="24"/>
        </w:rPr>
        <w:t xml:space="preserve"> last conviction was more than 13 years </w:t>
      </w:r>
      <w:r w:rsidR="002D0D94" w:rsidRPr="00AF581B">
        <w:rPr>
          <w:rFonts w:ascii="Times New Roman" w:hAnsi="Times New Roman" w:cs="Times New Roman"/>
          <w:sz w:val="24"/>
          <w:szCs w:val="24"/>
        </w:rPr>
        <w:t>before</w:t>
      </w:r>
      <w:r w:rsidR="003355E2" w:rsidRPr="00AF581B">
        <w:rPr>
          <w:rFonts w:ascii="Times New Roman" w:hAnsi="Times New Roman" w:cs="Times New Roman"/>
          <w:sz w:val="24"/>
          <w:szCs w:val="24"/>
        </w:rPr>
        <w:t xml:space="preserve"> </w:t>
      </w:r>
      <w:r w:rsidR="002D0D94" w:rsidRPr="00AF581B">
        <w:rPr>
          <w:rFonts w:ascii="Times New Roman" w:hAnsi="Times New Roman" w:cs="Times New Roman"/>
          <w:sz w:val="24"/>
          <w:szCs w:val="24"/>
        </w:rPr>
        <w:t xml:space="preserve">the </w:t>
      </w:r>
      <w:r w:rsidR="003355E2" w:rsidRPr="00AF581B">
        <w:rPr>
          <w:rFonts w:ascii="Times New Roman" w:hAnsi="Times New Roman" w:cs="Times New Roman"/>
          <w:sz w:val="24"/>
          <w:szCs w:val="24"/>
        </w:rPr>
        <w:t>date of hire.</w:t>
      </w:r>
      <w:r w:rsidR="003355E2" w:rsidRPr="00AF581B">
        <w:rPr>
          <w:rStyle w:val="FootnoteReference"/>
          <w:rFonts w:ascii="Times New Roman" w:hAnsi="Times New Roman" w:cs="Times New Roman"/>
          <w:sz w:val="24"/>
          <w:szCs w:val="24"/>
        </w:rPr>
        <w:footnoteReference w:id="85"/>
      </w:r>
    </w:p>
    <w:p w14:paraId="76C97652" w14:textId="79E38633" w:rsidR="00917E52" w:rsidRPr="00AF581B" w:rsidRDefault="00DA297C" w:rsidP="00694F75">
      <w:pPr>
        <w:ind w:firstLine="360"/>
        <w:rPr>
          <w:rFonts w:ascii="Times New Roman" w:hAnsi="Times New Roman" w:cs="Times New Roman"/>
          <w:sz w:val="24"/>
          <w:szCs w:val="24"/>
        </w:rPr>
      </w:pPr>
      <w:r w:rsidRPr="00AF581B">
        <w:rPr>
          <w:rFonts w:ascii="Times New Roman" w:hAnsi="Times New Roman" w:cs="Times New Roman"/>
          <w:sz w:val="24"/>
          <w:szCs w:val="24"/>
        </w:rPr>
        <w:t xml:space="preserve">Other courts and juries have been more reluctant to find liability. </w:t>
      </w:r>
      <w:r w:rsidR="00084639" w:rsidRPr="00AF581B">
        <w:rPr>
          <w:rFonts w:ascii="Times New Roman" w:hAnsi="Times New Roman" w:cs="Times New Roman"/>
          <w:sz w:val="24"/>
          <w:szCs w:val="24"/>
        </w:rPr>
        <w:t xml:space="preserve">For instance, in Kirlin v. Halverson, the court looked at </w:t>
      </w:r>
      <w:r w:rsidR="00CC29AC" w:rsidRPr="00AF581B">
        <w:rPr>
          <w:rFonts w:ascii="Times New Roman" w:hAnsi="Times New Roman" w:cs="Times New Roman"/>
          <w:sz w:val="24"/>
          <w:szCs w:val="24"/>
        </w:rPr>
        <w:t>the employee’s</w:t>
      </w:r>
      <w:r w:rsidR="00084639" w:rsidRPr="00AF581B">
        <w:rPr>
          <w:rFonts w:ascii="Times New Roman" w:hAnsi="Times New Roman" w:cs="Times New Roman"/>
          <w:sz w:val="24"/>
          <w:szCs w:val="24"/>
        </w:rPr>
        <w:t xml:space="preserve"> previous criminal record</w:t>
      </w:r>
      <w:r w:rsidR="007A3481" w:rsidRPr="00AF581B">
        <w:rPr>
          <w:rFonts w:ascii="Times New Roman" w:hAnsi="Times New Roman" w:cs="Times New Roman"/>
          <w:sz w:val="24"/>
          <w:szCs w:val="24"/>
        </w:rPr>
        <w:t>, which</w:t>
      </w:r>
      <w:r w:rsidR="00084639" w:rsidRPr="00AF581B">
        <w:rPr>
          <w:rFonts w:ascii="Times New Roman" w:hAnsi="Times New Roman" w:cs="Times New Roman"/>
          <w:sz w:val="24"/>
          <w:szCs w:val="24"/>
        </w:rPr>
        <w:t xml:space="preserve"> </w:t>
      </w:r>
      <w:r w:rsidR="007A3481" w:rsidRPr="00AF581B">
        <w:rPr>
          <w:rFonts w:ascii="Times New Roman" w:hAnsi="Times New Roman" w:cs="Times New Roman"/>
          <w:sz w:val="24"/>
          <w:szCs w:val="24"/>
        </w:rPr>
        <w:t xml:space="preserve">included </w:t>
      </w:r>
      <w:r w:rsidR="00084639" w:rsidRPr="00AF581B">
        <w:rPr>
          <w:rFonts w:ascii="Times New Roman" w:hAnsi="Times New Roman" w:cs="Times New Roman"/>
          <w:sz w:val="24"/>
          <w:szCs w:val="24"/>
        </w:rPr>
        <w:t xml:space="preserve">a charge of aggravated and simple assault and resisting arrest in a domestic dispute (although </w:t>
      </w:r>
      <w:r w:rsidR="00B512DF" w:rsidRPr="00AF581B">
        <w:rPr>
          <w:rFonts w:ascii="Times New Roman" w:hAnsi="Times New Roman" w:cs="Times New Roman"/>
          <w:sz w:val="24"/>
          <w:szCs w:val="24"/>
        </w:rPr>
        <w:t xml:space="preserve">the employee </w:t>
      </w:r>
      <w:r w:rsidR="00084639" w:rsidRPr="00AF581B">
        <w:rPr>
          <w:rFonts w:ascii="Times New Roman" w:hAnsi="Times New Roman" w:cs="Times New Roman"/>
          <w:sz w:val="24"/>
          <w:szCs w:val="24"/>
        </w:rPr>
        <w:t>was only convicted of resisting arrest) and a number of other previous charges and citations.</w:t>
      </w:r>
      <w:r w:rsidR="00084639" w:rsidRPr="00AF581B">
        <w:rPr>
          <w:rStyle w:val="FootnoteReference"/>
          <w:rFonts w:ascii="Times New Roman" w:hAnsi="Times New Roman" w:cs="Times New Roman"/>
          <w:sz w:val="24"/>
          <w:szCs w:val="24"/>
        </w:rPr>
        <w:footnoteReference w:id="86"/>
      </w:r>
      <w:r w:rsidR="00CC29AC" w:rsidRPr="00AF581B">
        <w:rPr>
          <w:rFonts w:ascii="Times New Roman" w:hAnsi="Times New Roman" w:cs="Times New Roman"/>
          <w:sz w:val="24"/>
          <w:szCs w:val="24"/>
        </w:rPr>
        <w:t xml:space="preserve"> The employee</w:t>
      </w:r>
      <w:r w:rsidR="00D25C0B" w:rsidRPr="00AF581B">
        <w:rPr>
          <w:rFonts w:ascii="Times New Roman" w:hAnsi="Times New Roman" w:cs="Times New Roman"/>
          <w:sz w:val="24"/>
          <w:szCs w:val="24"/>
        </w:rPr>
        <w:t>, hired to perform HVAC repair and services,</w:t>
      </w:r>
      <w:r w:rsidR="00CC29AC" w:rsidRPr="00AF581B">
        <w:rPr>
          <w:rFonts w:ascii="Times New Roman" w:hAnsi="Times New Roman" w:cs="Times New Roman"/>
          <w:sz w:val="24"/>
          <w:szCs w:val="24"/>
        </w:rPr>
        <w:t xml:space="preserve"> assaulted the plaintiff</w:t>
      </w:r>
      <w:r w:rsidR="00D25C0B" w:rsidRPr="00AF581B">
        <w:rPr>
          <w:rFonts w:ascii="Times New Roman" w:hAnsi="Times New Roman" w:cs="Times New Roman"/>
          <w:sz w:val="24"/>
          <w:szCs w:val="24"/>
        </w:rPr>
        <w:t>, an employee of a competitor,</w:t>
      </w:r>
      <w:r w:rsidR="00CC29AC" w:rsidRPr="00AF581B">
        <w:rPr>
          <w:rFonts w:ascii="Times New Roman" w:hAnsi="Times New Roman" w:cs="Times New Roman"/>
          <w:sz w:val="24"/>
          <w:szCs w:val="24"/>
        </w:rPr>
        <w:t xml:space="preserve"> at the job site.</w:t>
      </w:r>
      <w:r w:rsidR="00CC29AC" w:rsidRPr="00AF581B">
        <w:rPr>
          <w:rStyle w:val="FootnoteReference"/>
          <w:rFonts w:ascii="Times New Roman" w:hAnsi="Times New Roman" w:cs="Times New Roman"/>
          <w:sz w:val="24"/>
          <w:szCs w:val="24"/>
        </w:rPr>
        <w:footnoteReference w:id="87"/>
      </w:r>
      <w:r w:rsidR="00390979" w:rsidRPr="00AF581B">
        <w:rPr>
          <w:rFonts w:ascii="Times New Roman" w:hAnsi="Times New Roman" w:cs="Times New Roman"/>
          <w:sz w:val="24"/>
          <w:szCs w:val="24"/>
        </w:rPr>
        <w:t xml:space="preserve"> </w:t>
      </w:r>
      <w:r w:rsidR="00812382" w:rsidRPr="00AF581B">
        <w:rPr>
          <w:rFonts w:ascii="Times New Roman" w:hAnsi="Times New Roman" w:cs="Times New Roman"/>
          <w:sz w:val="24"/>
          <w:szCs w:val="24"/>
        </w:rPr>
        <w:t>Reviewing this history and the offending employee’s relatively infrequent interaction with others on the job, the court</w:t>
      </w:r>
      <w:r w:rsidR="00390979" w:rsidRPr="00AF581B">
        <w:rPr>
          <w:rFonts w:ascii="Times New Roman" w:hAnsi="Times New Roman" w:cs="Times New Roman"/>
          <w:sz w:val="24"/>
          <w:szCs w:val="24"/>
        </w:rPr>
        <w:t xml:space="preserve"> rejected the </w:t>
      </w:r>
      <w:r w:rsidR="00812382" w:rsidRPr="00AF581B">
        <w:rPr>
          <w:rFonts w:ascii="Times New Roman" w:hAnsi="Times New Roman" w:cs="Times New Roman"/>
          <w:sz w:val="24"/>
          <w:szCs w:val="24"/>
        </w:rPr>
        <w:t>negligent hiring claim. It</w:t>
      </w:r>
      <w:r w:rsidR="00390979" w:rsidRPr="00AF581B">
        <w:rPr>
          <w:rFonts w:ascii="Times New Roman" w:hAnsi="Times New Roman" w:cs="Times New Roman"/>
          <w:sz w:val="24"/>
          <w:szCs w:val="24"/>
        </w:rPr>
        <w:t xml:space="preserve"> concluded that</w:t>
      </w:r>
      <w:r w:rsidR="004761C4" w:rsidRPr="00AF581B">
        <w:rPr>
          <w:rFonts w:ascii="Times New Roman" w:hAnsi="Times New Roman" w:cs="Times New Roman"/>
          <w:sz w:val="24"/>
          <w:szCs w:val="24"/>
        </w:rPr>
        <w:t xml:space="preserve"> to decide</w:t>
      </w:r>
      <w:r w:rsidR="00390979" w:rsidRPr="00AF581B">
        <w:rPr>
          <w:rFonts w:ascii="Times New Roman" w:hAnsi="Times New Roman" w:cs="Times New Roman"/>
          <w:sz w:val="24"/>
          <w:szCs w:val="24"/>
        </w:rPr>
        <w:t xml:space="preserve"> otherwise would run counter to public policy.</w:t>
      </w:r>
      <w:r w:rsidR="00390979" w:rsidRPr="00AF581B">
        <w:rPr>
          <w:rStyle w:val="FootnoteReference"/>
          <w:rFonts w:ascii="Times New Roman" w:hAnsi="Times New Roman" w:cs="Times New Roman"/>
          <w:sz w:val="24"/>
          <w:szCs w:val="24"/>
        </w:rPr>
        <w:footnoteReference w:id="88"/>
      </w:r>
      <w:r w:rsidR="00B9021D" w:rsidRPr="00AF581B">
        <w:rPr>
          <w:rFonts w:ascii="Times New Roman" w:hAnsi="Times New Roman" w:cs="Times New Roman"/>
          <w:sz w:val="24"/>
          <w:szCs w:val="24"/>
        </w:rPr>
        <w:t xml:space="preserve"> In another case, </w:t>
      </w:r>
      <w:r w:rsidR="003D3D23" w:rsidRPr="00AF581B">
        <w:rPr>
          <w:rFonts w:ascii="Times New Roman" w:hAnsi="Times New Roman" w:cs="Times New Roman"/>
          <w:sz w:val="24"/>
          <w:szCs w:val="24"/>
        </w:rPr>
        <w:t xml:space="preserve">a company employed a man as </w:t>
      </w:r>
      <w:r w:rsidR="002D0D94" w:rsidRPr="00AF581B">
        <w:rPr>
          <w:rFonts w:ascii="Times New Roman" w:hAnsi="Times New Roman" w:cs="Times New Roman"/>
          <w:sz w:val="24"/>
          <w:szCs w:val="24"/>
        </w:rPr>
        <w:t xml:space="preserve">a </w:t>
      </w:r>
      <w:r w:rsidR="003D3D23" w:rsidRPr="00AF581B">
        <w:rPr>
          <w:rFonts w:ascii="Times New Roman" w:hAnsi="Times New Roman" w:cs="Times New Roman"/>
          <w:sz w:val="24"/>
          <w:szCs w:val="24"/>
        </w:rPr>
        <w:t>truck driver, and this employee later picked up a stranded motorist and rape</w:t>
      </w:r>
      <w:r w:rsidR="002D0D94" w:rsidRPr="00AF581B">
        <w:rPr>
          <w:rFonts w:ascii="Times New Roman" w:hAnsi="Times New Roman" w:cs="Times New Roman"/>
          <w:sz w:val="24"/>
          <w:szCs w:val="24"/>
        </w:rPr>
        <w:t>d</w:t>
      </w:r>
      <w:r w:rsidR="003D3D23" w:rsidRPr="00AF581B">
        <w:rPr>
          <w:rFonts w:ascii="Times New Roman" w:hAnsi="Times New Roman" w:cs="Times New Roman"/>
          <w:sz w:val="24"/>
          <w:szCs w:val="24"/>
        </w:rPr>
        <w:t xml:space="preserve"> and murdered her.</w:t>
      </w:r>
      <w:r w:rsidR="003D3D23" w:rsidRPr="00AF581B">
        <w:rPr>
          <w:rStyle w:val="FootnoteReference"/>
          <w:rFonts w:ascii="Times New Roman" w:hAnsi="Times New Roman" w:cs="Times New Roman"/>
          <w:sz w:val="24"/>
          <w:szCs w:val="24"/>
        </w:rPr>
        <w:footnoteReference w:id="89"/>
      </w:r>
      <w:r w:rsidR="003D3D23" w:rsidRPr="00AF581B">
        <w:rPr>
          <w:rFonts w:ascii="Times New Roman" w:hAnsi="Times New Roman" w:cs="Times New Roman"/>
          <w:sz w:val="24"/>
          <w:szCs w:val="24"/>
        </w:rPr>
        <w:t xml:space="preserve"> On appeal, the court dismissed the </w:t>
      </w:r>
      <w:r w:rsidR="00B512DF" w:rsidRPr="00AF581B">
        <w:rPr>
          <w:rFonts w:ascii="Times New Roman" w:hAnsi="Times New Roman" w:cs="Times New Roman"/>
          <w:sz w:val="24"/>
          <w:szCs w:val="24"/>
        </w:rPr>
        <w:t xml:space="preserve">negligent hiring </w:t>
      </w:r>
      <w:r w:rsidR="003D3D23" w:rsidRPr="00AF581B">
        <w:rPr>
          <w:rFonts w:ascii="Times New Roman" w:hAnsi="Times New Roman" w:cs="Times New Roman"/>
          <w:sz w:val="24"/>
          <w:szCs w:val="24"/>
        </w:rPr>
        <w:t xml:space="preserve">claim, deciding </w:t>
      </w:r>
      <w:r w:rsidR="00B512DF" w:rsidRPr="00AF581B">
        <w:rPr>
          <w:rFonts w:ascii="Times New Roman" w:hAnsi="Times New Roman" w:cs="Times New Roman"/>
          <w:sz w:val="24"/>
          <w:szCs w:val="24"/>
        </w:rPr>
        <w:t xml:space="preserve">that </w:t>
      </w:r>
      <w:r w:rsidR="003D3D23" w:rsidRPr="00AF581B">
        <w:rPr>
          <w:rFonts w:ascii="Times New Roman" w:hAnsi="Times New Roman" w:cs="Times New Roman"/>
          <w:sz w:val="24"/>
          <w:szCs w:val="24"/>
        </w:rPr>
        <w:t>prior convictions for arson and aggravate</w:t>
      </w:r>
      <w:r w:rsidR="002D0D94" w:rsidRPr="00AF581B">
        <w:rPr>
          <w:rFonts w:ascii="Times New Roman" w:hAnsi="Times New Roman" w:cs="Times New Roman"/>
          <w:sz w:val="24"/>
          <w:szCs w:val="24"/>
        </w:rPr>
        <w:t>d</w:t>
      </w:r>
      <w:r w:rsidR="003D3D23" w:rsidRPr="00AF581B">
        <w:rPr>
          <w:rFonts w:ascii="Times New Roman" w:hAnsi="Times New Roman" w:cs="Times New Roman"/>
          <w:sz w:val="24"/>
          <w:szCs w:val="24"/>
        </w:rPr>
        <w:t xml:space="preserve"> assault were not enough to </w:t>
      </w:r>
      <w:r w:rsidR="00B512DF" w:rsidRPr="00AF581B">
        <w:rPr>
          <w:rFonts w:ascii="Times New Roman" w:hAnsi="Times New Roman" w:cs="Times New Roman"/>
          <w:sz w:val="24"/>
          <w:szCs w:val="24"/>
        </w:rPr>
        <w:t xml:space="preserve">establish </w:t>
      </w:r>
      <w:r w:rsidR="003D3D23" w:rsidRPr="00AF581B">
        <w:rPr>
          <w:rFonts w:ascii="Times New Roman" w:hAnsi="Times New Roman" w:cs="Times New Roman"/>
          <w:sz w:val="24"/>
          <w:szCs w:val="24"/>
        </w:rPr>
        <w:t>a violation of the duty to hire reasonably competent employees.</w:t>
      </w:r>
      <w:r w:rsidR="003D3D23" w:rsidRPr="00AF581B">
        <w:rPr>
          <w:rStyle w:val="FootnoteReference"/>
          <w:rFonts w:ascii="Times New Roman" w:hAnsi="Times New Roman" w:cs="Times New Roman"/>
          <w:sz w:val="24"/>
          <w:szCs w:val="24"/>
        </w:rPr>
        <w:footnoteReference w:id="90"/>
      </w:r>
      <w:r w:rsidR="003D3D23" w:rsidRPr="00AF581B">
        <w:rPr>
          <w:rFonts w:ascii="Times New Roman" w:hAnsi="Times New Roman" w:cs="Times New Roman"/>
          <w:sz w:val="24"/>
          <w:szCs w:val="24"/>
        </w:rPr>
        <w:t xml:space="preserve"> The court </w:t>
      </w:r>
      <w:r w:rsidR="00B512DF" w:rsidRPr="00AF581B">
        <w:rPr>
          <w:rFonts w:ascii="Times New Roman" w:hAnsi="Times New Roman" w:cs="Times New Roman"/>
          <w:sz w:val="24"/>
          <w:szCs w:val="24"/>
        </w:rPr>
        <w:t xml:space="preserve">did </w:t>
      </w:r>
      <w:r w:rsidR="003D3D23" w:rsidRPr="00AF581B">
        <w:rPr>
          <w:rFonts w:ascii="Times New Roman" w:hAnsi="Times New Roman" w:cs="Times New Roman"/>
          <w:sz w:val="24"/>
          <w:szCs w:val="24"/>
        </w:rPr>
        <w:t>note</w:t>
      </w:r>
      <w:r w:rsidR="002D0D94" w:rsidRPr="00AF581B">
        <w:rPr>
          <w:rFonts w:ascii="Times New Roman" w:hAnsi="Times New Roman" w:cs="Times New Roman"/>
          <w:sz w:val="24"/>
          <w:szCs w:val="24"/>
        </w:rPr>
        <w:t>,</w:t>
      </w:r>
      <w:r w:rsidR="003D3D23" w:rsidRPr="00AF581B">
        <w:rPr>
          <w:rFonts w:ascii="Times New Roman" w:hAnsi="Times New Roman" w:cs="Times New Roman"/>
          <w:sz w:val="24"/>
          <w:szCs w:val="24"/>
        </w:rPr>
        <w:t xml:space="preserve"> however, that p</w:t>
      </w:r>
      <w:r w:rsidR="00D25C0B" w:rsidRPr="00AF581B">
        <w:rPr>
          <w:rFonts w:ascii="Times New Roman" w:hAnsi="Times New Roman" w:cs="Times New Roman"/>
          <w:sz w:val="24"/>
          <w:szCs w:val="24"/>
        </w:rPr>
        <w:t>r</w:t>
      </w:r>
      <w:r w:rsidR="003D3D23" w:rsidRPr="00AF581B">
        <w:rPr>
          <w:rFonts w:ascii="Times New Roman" w:hAnsi="Times New Roman" w:cs="Times New Roman"/>
          <w:sz w:val="24"/>
          <w:szCs w:val="24"/>
        </w:rPr>
        <w:t>evious courts faced with different criminal histories had found the employer negligent</w:t>
      </w:r>
      <w:r w:rsidR="00812382" w:rsidRPr="00AF581B">
        <w:rPr>
          <w:rFonts w:ascii="Times New Roman" w:hAnsi="Times New Roman" w:cs="Times New Roman"/>
          <w:sz w:val="24"/>
          <w:szCs w:val="24"/>
        </w:rPr>
        <w:t>.</w:t>
      </w:r>
      <w:r w:rsidR="000619C8" w:rsidRPr="00AF581B">
        <w:rPr>
          <w:rFonts w:ascii="Times New Roman" w:hAnsi="Times New Roman" w:cs="Times New Roman"/>
          <w:sz w:val="24"/>
          <w:szCs w:val="24"/>
        </w:rPr>
        <w:t xml:space="preserve"> </w:t>
      </w:r>
      <w:r w:rsidR="00812382" w:rsidRPr="00AF581B">
        <w:rPr>
          <w:rFonts w:ascii="Times New Roman" w:hAnsi="Times New Roman" w:cs="Times New Roman"/>
          <w:sz w:val="24"/>
          <w:szCs w:val="24"/>
        </w:rPr>
        <w:t>The court stated that</w:t>
      </w:r>
      <w:r w:rsidR="000619C8" w:rsidRPr="00AF581B">
        <w:rPr>
          <w:rFonts w:ascii="Times New Roman" w:hAnsi="Times New Roman" w:cs="Times New Roman"/>
          <w:sz w:val="24"/>
          <w:szCs w:val="24"/>
        </w:rPr>
        <w:t xml:space="preserve"> while hiring a driver with </w:t>
      </w:r>
      <w:r w:rsidR="00B512DF" w:rsidRPr="00AF581B">
        <w:rPr>
          <w:rFonts w:ascii="Times New Roman" w:hAnsi="Times New Roman" w:cs="Times New Roman"/>
          <w:sz w:val="24"/>
          <w:szCs w:val="24"/>
        </w:rPr>
        <w:t xml:space="preserve">prior convictions for </w:t>
      </w:r>
      <w:r w:rsidR="000619C8" w:rsidRPr="00AF581B">
        <w:rPr>
          <w:rFonts w:ascii="Times New Roman" w:hAnsi="Times New Roman" w:cs="Times New Roman"/>
          <w:sz w:val="24"/>
          <w:szCs w:val="24"/>
        </w:rPr>
        <w:t>arson and assault is not negligent</w:t>
      </w:r>
      <w:r w:rsidR="00812382" w:rsidRPr="00AF581B">
        <w:rPr>
          <w:rFonts w:ascii="Times New Roman" w:hAnsi="Times New Roman" w:cs="Times New Roman"/>
          <w:sz w:val="24"/>
          <w:szCs w:val="24"/>
        </w:rPr>
        <w:t xml:space="preserve"> in this case</w:t>
      </w:r>
      <w:r w:rsidR="000619C8" w:rsidRPr="00AF581B">
        <w:rPr>
          <w:rFonts w:ascii="Times New Roman" w:hAnsi="Times New Roman" w:cs="Times New Roman"/>
          <w:sz w:val="24"/>
          <w:szCs w:val="24"/>
        </w:rPr>
        <w:t xml:space="preserve">, hiring someone with a history of </w:t>
      </w:r>
      <w:r w:rsidR="002D0D94" w:rsidRPr="00AF581B">
        <w:rPr>
          <w:rFonts w:ascii="Times New Roman" w:hAnsi="Times New Roman" w:cs="Times New Roman"/>
          <w:sz w:val="24"/>
          <w:szCs w:val="24"/>
        </w:rPr>
        <w:t xml:space="preserve">a </w:t>
      </w:r>
      <w:r w:rsidR="000619C8" w:rsidRPr="00AF581B">
        <w:rPr>
          <w:rFonts w:ascii="Times New Roman" w:hAnsi="Times New Roman" w:cs="Times New Roman"/>
          <w:sz w:val="24"/>
          <w:szCs w:val="24"/>
        </w:rPr>
        <w:t xml:space="preserve">violent sex crime </w:t>
      </w:r>
      <w:r w:rsidR="00B512DF" w:rsidRPr="00AF581B">
        <w:rPr>
          <w:rFonts w:ascii="Times New Roman" w:hAnsi="Times New Roman" w:cs="Times New Roman"/>
          <w:sz w:val="24"/>
          <w:szCs w:val="24"/>
        </w:rPr>
        <w:t xml:space="preserve">might be </w:t>
      </w:r>
      <w:r w:rsidR="000619C8" w:rsidRPr="00AF581B">
        <w:rPr>
          <w:rFonts w:ascii="Times New Roman" w:hAnsi="Times New Roman" w:cs="Times New Roman"/>
          <w:sz w:val="24"/>
          <w:szCs w:val="24"/>
        </w:rPr>
        <w:t>(especially if those crime</w:t>
      </w:r>
      <w:r w:rsidR="002D0D94" w:rsidRPr="00AF581B">
        <w:rPr>
          <w:rFonts w:ascii="Times New Roman" w:hAnsi="Times New Roman" w:cs="Times New Roman"/>
          <w:sz w:val="24"/>
          <w:szCs w:val="24"/>
        </w:rPr>
        <w:t>s</w:t>
      </w:r>
      <w:r w:rsidR="000619C8" w:rsidRPr="00AF581B">
        <w:rPr>
          <w:rFonts w:ascii="Times New Roman" w:hAnsi="Times New Roman" w:cs="Times New Roman"/>
          <w:sz w:val="24"/>
          <w:szCs w:val="24"/>
        </w:rPr>
        <w:t xml:space="preserve"> were connected to driving or hitchhiking).</w:t>
      </w:r>
      <w:r w:rsidR="000619C8" w:rsidRPr="00AF581B">
        <w:rPr>
          <w:rStyle w:val="FootnoteReference"/>
          <w:rFonts w:ascii="Times New Roman" w:hAnsi="Times New Roman" w:cs="Times New Roman"/>
          <w:sz w:val="24"/>
          <w:szCs w:val="24"/>
        </w:rPr>
        <w:footnoteReference w:id="91"/>
      </w:r>
      <w:r w:rsidR="003B3E8C" w:rsidRPr="00AF581B">
        <w:rPr>
          <w:rFonts w:ascii="Times New Roman" w:hAnsi="Times New Roman" w:cs="Times New Roman"/>
          <w:sz w:val="24"/>
          <w:szCs w:val="24"/>
        </w:rPr>
        <w:t xml:space="preserve"> In another case, an Ohio court dismissed a negligent hiring claim </w:t>
      </w:r>
      <w:r w:rsidR="004062CE" w:rsidRPr="00AF581B">
        <w:rPr>
          <w:rFonts w:ascii="Times New Roman" w:hAnsi="Times New Roman" w:cs="Times New Roman"/>
          <w:sz w:val="24"/>
          <w:szCs w:val="24"/>
        </w:rPr>
        <w:t>for hiring</w:t>
      </w:r>
      <w:r w:rsidR="00FD25F4" w:rsidRPr="00AF581B">
        <w:rPr>
          <w:rFonts w:ascii="Times New Roman" w:hAnsi="Times New Roman" w:cs="Times New Roman"/>
          <w:sz w:val="24"/>
          <w:szCs w:val="24"/>
        </w:rPr>
        <w:t xml:space="preserve"> an employee </w:t>
      </w:r>
      <w:r w:rsidR="004062CE" w:rsidRPr="00AF581B">
        <w:rPr>
          <w:rFonts w:ascii="Times New Roman" w:hAnsi="Times New Roman" w:cs="Times New Roman"/>
          <w:sz w:val="24"/>
          <w:szCs w:val="24"/>
        </w:rPr>
        <w:t>with</w:t>
      </w:r>
      <w:r w:rsidR="00FD25F4" w:rsidRPr="00AF581B">
        <w:rPr>
          <w:rFonts w:ascii="Times New Roman" w:hAnsi="Times New Roman" w:cs="Times New Roman"/>
          <w:sz w:val="24"/>
          <w:szCs w:val="24"/>
        </w:rPr>
        <w:t xml:space="preserve"> a previous conviction for indecent exposure at a city park </w:t>
      </w:r>
      <w:r w:rsidR="004062CE" w:rsidRPr="00AF581B">
        <w:rPr>
          <w:rFonts w:ascii="Times New Roman" w:hAnsi="Times New Roman" w:cs="Times New Roman"/>
          <w:sz w:val="24"/>
          <w:szCs w:val="24"/>
        </w:rPr>
        <w:t xml:space="preserve">who </w:t>
      </w:r>
      <w:r w:rsidR="00FD25F4" w:rsidRPr="00AF581B">
        <w:rPr>
          <w:rFonts w:ascii="Times New Roman" w:hAnsi="Times New Roman" w:cs="Times New Roman"/>
          <w:sz w:val="24"/>
          <w:szCs w:val="24"/>
        </w:rPr>
        <w:t>later sexually assaulted the plaintiff (a coworker).</w:t>
      </w:r>
      <w:r w:rsidR="00203439" w:rsidRPr="00AF581B">
        <w:rPr>
          <w:rStyle w:val="FootnoteReference"/>
          <w:rFonts w:ascii="Times New Roman" w:hAnsi="Times New Roman" w:cs="Times New Roman"/>
          <w:sz w:val="24"/>
          <w:szCs w:val="24"/>
        </w:rPr>
        <w:footnoteReference w:id="92"/>
      </w:r>
      <w:r w:rsidR="00715BE2" w:rsidRPr="00AF581B">
        <w:rPr>
          <w:rFonts w:ascii="Times New Roman" w:hAnsi="Times New Roman" w:cs="Times New Roman"/>
          <w:sz w:val="24"/>
          <w:szCs w:val="24"/>
        </w:rPr>
        <w:t xml:space="preserve"> The court </w:t>
      </w:r>
      <w:r w:rsidR="00A736A5" w:rsidRPr="00AF581B">
        <w:rPr>
          <w:rFonts w:ascii="Times New Roman" w:hAnsi="Times New Roman" w:cs="Times New Roman"/>
          <w:sz w:val="24"/>
          <w:szCs w:val="24"/>
        </w:rPr>
        <w:t xml:space="preserve">discounted two previous unsubstantiated investigations for sexual abuse and </w:t>
      </w:r>
      <w:r w:rsidR="00715BE2" w:rsidRPr="00AF581B">
        <w:rPr>
          <w:rFonts w:ascii="Times New Roman" w:hAnsi="Times New Roman" w:cs="Times New Roman"/>
          <w:sz w:val="24"/>
          <w:szCs w:val="24"/>
        </w:rPr>
        <w:t>dismissed th</w:t>
      </w:r>
      <w:r w:rsidR="00A736A5" w:rsidRPr="00AF581B">
        <w:rPr>
          <w:rFonts w:ascii="Times New Roman" w:hAnsi="Times New Roman" w:cs="Times New Roman"/>
          <w:sz w:val="24"/>
          <w:szCs w:val="24"/>
        </w:rPr>
        <w:t>e claim</w:t>
      </w:r>
      <w:r w:rsidR="00EF6412" w:rsidRPr="00AF581B">
        <w:rPr>
          <w:rFonts w:ascii="Times New Roman" w:hAnsi="Times New Roman" w:cs="Times New Roman"/>
          <w:sz w:val="24"/>
          <w:szCs w:val="24"/>
        </w:rPr>
        <w:t>,</w:t>
      </w:r>
      <w:r w:rsidR="00A736A5" w:rsidRPr="00AF581B">
        <w:rPr>
          <w:rFonts w:ascii="Times New Roman" w:hAnsi="Times New Roman" w:cs="Times New Roman"/>
          <w:sz w:val="24"/>
          <w:szCs w:val="24"/>
        </w:rPr>
        <w:t xml:space="preserve"> deciding that there was insufficient evidence</w:t>
      </w:r>
      <w:r w:rsidR="00715BE2" w:rsidRPr="00AF581B">
        <w:rPr>
          <w:rFonts w:ascii="Times New Roman" w:hAnsi="Times New Roman" w:cs="Times New Roman"/>
          <w:sz w:val="24"/>
          <w:szCs w:val="24"/>
        </w:rPr>
        <w:t>.</w:t>
      </w:r>
      <w:r w:rsidR="00715BE2" w:rsidRPr="00AF581B">
        <w:rPr>
          <w:rStyle w:val="FootnoteReference"/>
          <w:rFonts w:ascii="Times New Roman" w:hAnsi="Times New Roman" w:cs="Times New Roman"/>
          <w:sz w:val="24"/>
          <w:szCs w:val="24"/>
        </w:rPr>
        <w:footnoteReference w:id="93"/>
      </w:r>
    </w:p>
    <w:p w14:paraId="05047D41" w14:textId="4D1A5FE3" w:rsidR="007A3481" w:rsidRPr="00AF581B" w:rsidRDefault="007A3481" w:rsidP="00694F75">
      <w:pPr>
        <w:ind w:firstLine="360"/>
        <w:rPr>
          <w:rStyle w:val="documentbody1"/>
          <w:rFonts w:ascii="Times New Roman" w:hAnsi="Times New Roman" w:cs="Times New Roman"/>
          <w:sz w:val="24"/>
          <w:szCs w:val="24"/>
        </w:rPr>
      </w:pPr>
      <w:r w:rsidRPr="00AF581B">
        <w:rPr>
          <w:rFonts w:ascii="Times New Roman" w:hAnsi="Times New Roman" w:cs="Times New Roman"/>
          <w:sz w:val="24"/>
          <w:szCs w:val="24"/>
        </w:rPr>
        <w:t>In sum, it is difficult to discern a clear pattern to these decisions</w:t>
      </w:r>
      <w:r w:rsidR="00CC7093" w:rsidRPr="00AF581B">
        <w:rPr>
          <w:rFonts w:ascii="Times New Roman" w:hAnsi="Times New Roman" w:cs="Times New Roman"/>
          <w:sz w:val="24"/>
          <w:szCs w:val="24"/>
        </w:rPr>
        <w:t xml:space="preserve"> beyond the feature that criminal records increase liability risk</w:t>
      </w:r>
      <w:r w:rsidRPr="00AF581B">
        <w:rPr>
          <w:rFonts w:ascii="Times New Roman" w:hAnsi="Times New Roman" w:cs="Times New Roman"/>
          <w:sz w:val="24"/>
          <w:szCs w:val="24"/>
        </w:rPr>
        <w:t xml:space="preserve">, and therefore difficult for employers to predict their exposure to negligent hiring liability when they hire employees with criminal </w:t>
      </w:r>
      <w:r w:rsidR="00CC7093" w:rsidRPr="00AF581B">
        <w:rPr>
          <w:rFonts w:ascii="Times New Roman" w:hAnsi="Times New Roman" w:cs="Times New Roman"/>
          <w:sz w:val="24"/>
          <w:szCs w:val="24"/>
        </w:rPr>
        <w:t>record</w:t>
      </w:r>
      <w:r w:rsidRPr="00AF581B">
        <w:rPr>
          <w:rFonts w:ascii="Times New Roman" w:hAnsi="Times New Roman" w:cs="Times New Roman"/>
          <w:sz w:val="24"/>
          <w:szCs w:val="24"/>
        </w:rPr>
        <w:t>s.</w:t>
      </w:r>
    </w:p>
    <w:p w14:paraId="0305D5E3" w14:textId="07328729" w:rsidR="00E416C5" w:rsidRPr="00AF581B" w:rsidRDefault="00947189" w:rsidP="00EB5A5E">
      <w:pPr>
        <w:pStyle w:val="Heading2"/>
        <w:rPr>
          <w:rFonts w:ascii="Times New Roman" w:hAnsi="Times New Roman" w:cs="Times New Roman"/>
          <w:sz w:val="24"/>
          <w:szCs w:val="24"/>
        </w:rPr>
      </w:pPr>
      <w:bookmarkStart w:id="6" w:name="_Toc111469548"/>
      <w:r w:rsidRPr="00AF581B">
        <w:rPr>
          <w:rFonts w:ascii="Times New Roman" w:hAnsi="Times New Roman" w:cs="Times New Roman"/>
          <w:sz w:val="24"/>
          <w:szCs w:val="24"/>
        </w:rPr>
        <w:t>Changes to the Tort of Negligent Hiring</w:t>
      </w:r>
      <w:bookmarkEnd w:id="6"/>
    </w:p>
    <w:p w14:paraId="3877F0BE" w14:textId="6C5B701C" w:rsidR="007505D2" w:rsidRPr="00AF581B" w:rsidRDefault="007505D2" w:rsidP="007505D2">
      <w:pPr>
        <w:rPr>
          <w:rFonts w:ascii="Times New Roman" w:hAnsi="Times New Roman" w:cs="Times New Roman"/>
          <w:sz w:val="24"/>
          <w:szCs w:val="24"/>
        </w:rPr>
      </w:pPr>
    </w:p>
    <w:p w14:paraId="0AE8D258" w14:textId="7D924493" w:rsidR="007505D2" w:rsidRPr="00AF581B" w:rsidRDefault="007505D2" w:rsidP="007505D2">
      <w:pPr>
        <w:ind w:firstLine="360"/>
        <w:rPr>
          <w:rFonts w:ascii="Times New Roman" w:hAnsi="Times New Roman" w:cs="Times New Roman"/>
          <w:sz w:val="24"/>
          <w:szCs w:val="24"/>
        </w:rPr>
      </w:pPr>
      <w:r w:rsidRPr="00AF581B">
        <w:rPr>
          <w:rFonts w:ascii="Times New Roman" w:hAnsi="Times New Roman" w:cs="Times New Roman"/>
          <w:sz w:val="24"/>
          <w:szCs w:val="24"/>
        </w:rPr>
        <w:lastRenderedPageBreak/>
        <w:t xml:space="preserve">This paper studies two changes to negligent hiring liability: </w:t>
      </w:r>
      <w:r w:rsidR="007A3481" w:rsidRPr="00AF581B">
        <w:rPr>
          <w:rFonts w:ascii="Times New Roman" w:hAnsi="Times New Roman" w:cs="Times New Roman"/>
          <w:sz w:val="24"/>
          <w:szCs w:val="24"/>
        </w:rPr>
        <w:t xml:space="preserve">(1) </w:t>
      </w:r>
      <w:r w:rsidR="004062CE" w:rsidRPr="00AF581B">
        <w:rPr>
          <w:rFonts w:ascii="Times New Roman" w:hAnsi="Times New Roman" w:cs="Times New Roman"/>
          <w:sz w:val="24"/>
          <w:szCs w:val="24"/>
        </w:rPr>
        <w:t xml:space="preserve">judicial </w:t>
      </w:r>
      <w:r w:rsidRPr="00AF581B">
        <w:rPr>
          <w:rFonts w:ascii="Times New Roman" w:hAnsi="Times New Roman" w:cs="Times New Roman"/>
          <w:sz w:val="24"/>
          <w:szCs w:val="24"/>
        </w:rPr>
        <w:t>adoption</w:t>
      </w:r>
      <w:r w:rsidR="0041443C" w:rsidRPr="00AF581B">
        <w:rPr>
          <w:rFonts w:ascii="Times New Roman" w:hAnsi="Times New Roman" w:cs="Times New Roman"/>
          <w:sz w:val="24"/>
          <w:szCs w:val="24"/>
        </w:rPr>
        <w:t xml:space="preserve"> through common law</w:t>
      </w:r>
      <w:r w:rsidRPr="00AF581B">
        <w:rPr>
          <w:rFonts w:ascii="Times New Roman" w:hAnsi="Times New Roman" w:cs="Times New Roman"/>
          <w:sz w:val="24"/>
          <w:szCs w:val="24"/>
        </w:rPr>
        <w:t xml:space="preserve"> of negligent hiring </w:t>
      </w:r>
      <w:r w:rsidR="004062CE" w:rsidRPr="00AF581B">
        <w:rPr>
          <w:rFonts w:ascii="Times New Roman" w:hAnsi="Times New Roman" w:cs="Times New Roman"/>
          <w:sz w:val="24"/>
          <w:szCs w:val="24"/>
        </w:rPr>
        <w:t xml:space="preserve">liability in </w:t>
      </w:r>
      <w:r w:rsidRPr="00AF581B">
        <w:rPr>
          <w:rFonts w:ascii="Times New Roman" w:hAnsi="Times New Roman" w:cs="Times New Roman"/>
          <w:sz w:val="24"/>
          <w:szCs w:val="24"/>
        </w:rPr>
        <w:t>states</w:t>
      </w:r>
      <w:r w:rsidR="009D3AAE" w:rsidRPr="00AF581B">
        <w:rPr>
          <w:rFonts w:ascii="Times New Roman" w:hAnsi="Times New Roman" w:cs="Times New Roman"/>
          <w:sz w:val="24"/>
          <w:szCs w:val="24"/>
        </w:rPr>
        <w:t xml:space="preserve"> (“negligent hiring </w:t>
      </w:r>
      <w:r w:rsidR="00C346F5" w:rsidRPr="00AF581B">
        <w:rPr>
          <w:rFonts w:ascii="Times New Roman" w:hAnsi="Times New Roman" w:cs="Times New Roman"/>
          <w:sz w:val="24"/>
          <w:szCs w:val="24"/>
        </w:rPr>
        <w:t>recognition</w:t>
      </w:r>
      <w:r w:rsidR="009D3AAE" w:rsidRPr="00AF581B">
        <w:rPr>
          <w:rFonts w:ascii="Times New Roman" w:hAnsi="Times New Roman" w:cs="Times New Roman"/>
          <w:sz w:val="24"/>
          <w:szCs w:val="24"/>
        </w:rPr>
        <w:t>”)</w:t>
      </w:r>
      <w:r w:rsidRPr="00AF581B">
        <w:rPr>
          <w:rFonts w:ascii="Times New Roman" w:hAnsi="Times New Roman" w:cs="Times New Roman"/>
          <w:sz w:val="24"/>
          <w:szCs w:val="24"/>
        </w:rPr>
        <w:t xml:space="preserve"> and </w:t>
      </w:r>
      <w:r w:rsidR="007A3481" w:rsidRPr="00AF581B">
        <w:rPr>
          <w:rFonts w:ascii="Times New Roman" w:hAnsi="Times New Roman" w:cs="Times New Roman"/>
          <w:sz w:val="24"/>
          <w:szCs w:val="24"/>
        </w:rPr>
        <w:t xml:space="preserve">(2) </w:t>
      </w:r>
      <w:r w:rsidR="0041443C" w:rsidRPr="00AF581B">
        <w:rPr>
          <w:rFonts w:ascii="Times New Roman" w:hAnsi="Times New Roman" w:cs="Times New Roman"/>
          <w:sz w:val="24"/>
          <w:szCs w:val="24"/>
        </w:rPr>
        <w:t>recent</w:t>
      </w:r>
      <w:r w:rsidRPr="00AF581B">
        <w:rPr>
          <w:rFonts w:ascii="Times New Roman" w:hAnsi="Times New Roman" w:cs="Times New Roman"/>
          <w:sz w:val="24"/>
          <w:szCs w:val="24"/>
        </w:rPr>
        <w:t xml:space="preserve"> </w:t>
      </w:r>
      <w:r w:rsidR="0041443C" w:rsidRPr="00AF581B">
        <w:rPr>
          <w:rFonts w:ascii="Times New Roman" w:hAnsi="Times New Roman" w:cs="Times New Roman"/>
          <w:sz w:val="24"/>
          <w:szCs w:val="24"/>
        </w:rPr>
        <w:t>laws</w:t>
      </w:r>
      <w:r w:rsidRPr="00AF581B">
        <w:rPr>
          <w:rFonts w:ascii="Times New Roman" w:hAnsi="Times New Roman" w:cs="Times New Roman"/>
          <w:sz w:val="24"/>
          <w:szCs w:val="24"/>
        </w:rPr>
        <w:t xml:space="preserve"> passed by </w:t>
      </w:r>
      <w:r w:rsidR="0041443C" w:rsidRPr="00AF581B">
        <w:rPr>
          <w:rFonts w:ascii="Times New Roman" w:hAnsi="Times New Roman" w:cs="Times New Roman"/>
          <w:sz w:val="24"/>
          <w:szCs w:val="24"/>
        </w:rPr>
        <w:t>several</w:t>
      </w:r>
      <w:r w:rsidRPr="00AF581B">
        <w:rPr>
          <w:rFonts w:ascii="Times New Roman" w:hAnsi="Times New Roman" w:cs="Times New Roman"/>
          <w:sz w:val="24"/>
          <w:szCs w:val="24"/>
        </w:rPr>
        <w:t xml:space="preserve"> state</w:t>
      </w:r>
      <w:r w:rsidR="007A3481" w:rsidRPr="00AF581B">
        <w:rPr>
          <w:rFonts w:ascii="Times New Roman" w:hAnsi="Times New Roman" w:cs="Times New Roman"/>
          <w:sz w:val="24"/>
          <w:szCs w:val="24"/>
        </w:rPr>
        <w:t xml:space="preserve"> legislature</w:t>
      </w:r>
      <w:r w:rsidRPr="00AF581B">
        <w:rPr>
          <w:rFonts w:ascii="Times New Roman" w:hAnsi="Times New Roman" w:cs="Times New Roman"/>
          <w:sz w:val="24"/>
          <w:szCs w:val="24"/>
        </w:rPr>
        <w:t>s aimed at limiting employer liability and clarifying what</w:t>
      </w:r>
      <w:r w:rsidR="00DB60BB" w:rsidRPr="00AF581B">
        <w:rPr>
          <w:rFonts w:ascii="Times New Roman" w:hAnsi="Times New Roman" w:cs="Times New Roman"/>
          <w:sz w:val="24"/>
          <w:szCs w:val="24"/>
        </w:rPr>
        <w:t xml:space="preserve"> criminal record</w:t>
      </w:r>
      <w:r w:rsidRPr="00AF581B">
        <w:rPr>
          <w:rFonts w:ascii="Times New Roman" w:hAnsi="Times New Roman" w:cs="Times New Roman"/>
          <w:sz w:val="24"/>
          <w:szCs w:val="24"/>
        </w:rPr>
        <w:t xml:space="preserve"> evidence</w:t>
      </w:r>
      <w:r w:rsidR="00DB60BB" w:rsidRPr="00AF581B">
        <w:rPr>
          <w:rFonts w:ascii="Times New Roman" w:hAnsi="Times New Roman" w:cs="Times New Roman"/>
          <w:sz w:val="24"/>
          <w:szCs w:val="24"/>
        </w:rPr>
        <w:t xml:space="preserve"> plaintiffs can bring </w:t>
      </w:r>
      <w:r w:rsidRPr="00AF581B">
        <w:rPr>
          <w:rFonts w:ascii="Times New Roman" w:hAnsi="Times New Roman" w:cs="Times New Roman"/>
          <w:sz w:val="24"/>
          <w:szCs w:val="24"/>
        </w:rPr>
        <w:t>in negligent hiring claims (“negligent hiring reform”).</w:t>
      </w:r>
    </w:p>
    <w:p w14:paraId="163154A2" w14:textId="3BD30FCE" w:rsidR="00522DE0" w:rsidRPr="00AF581B" w:rsidRDefault="00522DE0" w:rsidP="007505D2">
      <w:pPr>
        <w:ind w:firstLine="360"/>
        <w:rPr>
          <w:rFonts w:ascii="Times New Roman" w:hAnsi="Times New Roman" w:cs="Times New Roman"/>
          <w:sz w:val="24"/>
          <w:szCs w:val="24"/>
        </w:rPr>
      </w:pPr>
      <w:r w:rsidRPr="00AF581B">
        <w:rPr>
          <w:rFonts w:ascii="Times New Roman" w:hAnsi="Times New Roman" w:cs="Times New Roman"/>
          <w:sz w:val="24"/>
          <w:szCs w:val="24"/>
        </w:rPr>
        <w:t>While employer liability for</w:t>
      </w:r>
      <w:r w:rsidR="00CC7093" w:rsidRPr="00AF581B">
        <w:rPr>
          <w:rFonts w:ascii="Times New Roman" w:hAnsi="Times New Roman" w:cs="Times New Roman"/>
          <w:sz w:val="24"/>
          <w:szCs w:val="24"/>
        </w:rPr>
        <w:t xml:space="preserve"> their</w:t>
      </w:r>
      <w:r w:rsidRPr="00AF581B">
        <w:rPr>
          <w:rFonts w:ascii="Times New Roman" w:hAnsi="Times New Roman" w:cs="Times New Roman"/>
          <w:sz w:val="24"/>
          <w:szCs w:val="24"/>
        </w:rPr>
        <w:t xml:space="preserve"> employees has a long history, negligent hiring </w:t>
      </w:r>
      <w:r w:rsidR="007A3481" w:rsidRPr="00AF581B">
        <w:rPr>
          <w:rFonts w:ascii="Times New Roman" w:hAnsi="Times New Roman" w:cs="Times New Roman"/>
          <w:sz w:val="24"/>
          <w:szCs w:val="24"/>
        </w:rPr>
        <w:t xml:space="preserve">liability </w:t>
      </w:r>
      <w:r w:rsidRPr="00AF581B">
        <w:rPr>
          <w:rFonts w:ascii="Times New Roman" w:hAnsi="Times New Roman" w:cs="Times New Roman"/>
          <w:sz w:val="24"/>
          <w:szCs w:val="24"/>
        </w:rPr>
        <w:t xml:space="preserve">is a relatively recent phenomenon. </w:t>
      </w:r>
      <w:r w:rsidR="004062CE" w:rsidRPr="00AF581B">
        <w:rPr>
          <w:rFonts w:ascii="Times New Roman" w:hAnsi="Times New Roman" w:cs="Times New Roman"/>
          <w:sz w:val="24"/>
          <w:szCs w:val="24"/>
        </w:rPr>
        <w:t xml:space="preserve">Although it </w:t>
      </w:r>
      <w:r w:rsidRPr="00AF581B">
        <w:rPr>
          <w:rFonts w:ascii="Times New Roman" w:hAnsi="Times New Roman" w:cs="Times New Roman"/>
          <w:sz w:val="24"/>
          <w:szCs w:val="24"/>
        </w:rPr>
        <w:t xml:space="preserve">can be </w:t>
      </w:r>
      <w:r w:rsidR="00646FAA" w:rsidRPr="00AF581B">
        <w:rPr>
          <w:rFonts w:ascii="Times New Roman" w:hAnsi="Times New Roman" w:cs="Times New Roman"/>
          <w:sz w:val="24"/>
          <w:szCs w:val="24"/>
        </w:rPr>
        <w:t>challenging</w:t>
      </w:r>
      <w:r w:rsidRPr="00AF581B">
        <w:rPr>
          <w:rFonts w:ascii="Times New Roman" w:hAnsi="Times New Roman" w:cs="Times New Roman"/>
          <w:sz w:val="24"/>
          <w:szCs w:val="24"/>
        </w:rPr>
        <w:t xml:space="preserve"> to identify the precise point </w:t>
      </w:r>
      <w:r w:rsidR="004062CE" w:rsidRPr="00AF581B">
        <w:rPr>
          <w:rFonts w:ascii="Times New Roman" w:hAnsi="Times New Roman" w:cs="Times New Roman"/>
          <w:sz w:val="24"/>
          <w:szCs w:val="24"/>
        </w:rPr>
        <w:t xml:space="preserve">when </w:t>
      </w:r>
      <w:r w:rsidRPr="00AF581B">
        <w:rPr>
          <w:rFonts w:ascii="Times New Roman" w:hAnsi="Times New Roman" w:cs="Times New Roman"/>
          <w:sz w:val="24"/>
          <w:szCs w:val="24"/>
        </w:rPr>
        <w:t>a jurisdiction recognized the tort, a survey of the case law suggests that widespread adoption of the tort occurred between 1975-2000.</w:t>
      </w:r>
      <w:r w:rsidRPr="00AF581B">
        <w:rPr>
          <w:rStyle w:val="FootnoteReference"/>
          <w:rFonts w:ascii="Times New Roman" w:hAnsi="Times New Roman" w:cs="Times New Roman"/>
          <w:sz w:val="24"/>
          <w:szCs w:val="24"/>
        </w:rPr>
        <w:footnoteReference w:id="94"/>
      </w:r>
      <w:r w:rsidR="00CE2DF6" w:rsidRPr="00AF581B">
        <w:rPr>
          <w:rFonts w:ascii="Times New Roman" w:hAnsi="Times New Roman" w:cs="Times New Roman"/>
          <w:sz w:val="24"/>
          <w:szCs w:val="24"/>
        </w:rPr>
        <w:t xml:space="preserve"> The figure below displays </w:t>
      </w:r>
      <w:r w:rsidR="00F26DE6" w:rsidRPr="00AF581B">
        <w:rPr>
          <w:rFonts w:ascii="Times New Roman" w:hAnsi="Times New Roman" w:cs="Times New Roman"/>
          <w:sz w:val="24"/>
          <w:szCs w:val="24"/>
        </w:rPr>
        <w:t>recognition</w:t>
      </w:r>
      <w:r w:rsidR="00CE2DF6" w:rsidRPr="00AF581B">
        <w:rPr>
          <w:rFonts w:ascii="Times New Roman" w:hAnsi="Times New Roman" w:cs="Times New Roman"/>
          <w:sz w:val="24"/>
          <w:szCs w:val="24"/>
        </w:rPr>
        <w:t xml:space="preserve"> over time across the country. This paper studies what happens </w:t>
      </w:r>
      <w:r w:rsidR="003B7142" w:rsidRPr="00AF581B">
        <w:rPr>
          <w:rFonts w:ascii="Times New Roman" w:hAnsi="Times New Roman" w:cs="Times New Roman"/>
          <w:sz w:val="24"/>
          <w:szCs w:val="24"/>
        </w:rPr>
        <w:t>in</w:t>
      </w:r>
      <w:r w:rsidR="00CE2DF6" w:rsidRPr="00AF581B">
        <w:rPr>
          <w:rFonts w:ascii="Times New Roman" w:hAnsi="Times New Roman" w:cs="Times New Roman"/>
          <w:sz w:val="24"/>
          <w:szCs w:val="24"/>
        </w:rPr>
        <w:t xml:space="preserve"> states</w:t>
      </w:r>
      <w:r w:rsidR="00B24DD5" w:rsidRPr="00AF581B">
        <w:rPr>
          <w:rFonts w:ascii="Times New Roman" w:hAnsi="Times New Roman" w:cs="Times New Roman"/>
          <w:sz w:val="24"/>
          <w:szCs w:val="24"/>
        </w:rPr>
        <w:t xml:space="preserve"> after the </w:t>
      </w:r>
      <w:r w:rsidR="00C346F5" w:rsidRPr="00AF581B">
        <w:rPr>
          <w:rFonts w:ascii="Times New Roman" w:hAnsi="Times New Roman" w:cs="Times New Roman"/>
          <w:sz w:val="24"/>
          <w:szCs w:val="24"/>
        </w:rPr>
        <w:t>recognition</w:t>
      </w:r>
      <w:r w:rsidR="00B24DD5" w:rsidRPr="00AF581B">
        <w:rPr>
          <w:rFonts w:ascii="Times New Roman" w:hAnsi="Times New Roman" w:cs="Times New Roman"/>
          <w:sz w:val="24"/>
          <w:szCs w:val="24"/>
        </w:rPr>
        <w:t xml:space="preserve"> of the tort.</w:t>
      </w:r>
    </w:p>
    <w:p w14:paraId="023D0FDC" w14:textId="2ADA786A" w:rsidR="00F30052" w:rsidRPr="00AF581B" w:rsidRDefault="00F30052" w:rsidP="00F30052">
      <w:pPr>
        <w:pStyle w:val="Caption"/>
        <w:keepNext/>
        <w:jc w:val="center"/>
        <w:rPr>
          <w:b/>
          <w:bCs/>
          <w:i w:val="0"/>
          <w:iCs w:val="0"/>
          <w:sz w:val="28"/>
          <w:szCs w:val="28"/>
        </w:rPr>
      </w:pPr>
      <w:r w:rsidRPr="00AF581B">
        <w:rPr>
          <w:b/>
          <w:bCs/>
          <w:i w:val="0"/>
          <w:iCs w:val="0"/>
          <w:sz w:val="28"/>
          <w:szCs w:val="28"/>
        </w:rPr>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1</w:t>
      </w:r>
      <w:r w:rsidRPr="00AF581B">
        <w:rPr>
          <w:b/>
          <w:bCs/>
          <w:i w:val="0"/>
          <w:iCs w:val="0"/>
          <w:sz w:val="28"/>
          <w:szCs w:val="28"/>
        </w:rPr>
        <w:fldChar w:fldCharType="end"/>
      </w:r>
      <w:r w:rsidRPr="00AF581B">
        <w:rPr>
          <w:b/>
          <w:bCs/>
          <w:i w:val="0"/>
          <w:iCs w:val="0"/>
          <w:sz w:val="28"/>
          <w:szCs w:val="28"/>
        </w:rPr>
        <w:t>: Recognition of Negligent Hiring Cause of Action Over Time</w:t>
      </w:r>
    </w:p>
    <w:p w14:paraId="69B6755C" w14:textId="3E898C44" w:rsidR="00CE2DF6" w:rsidRPr="00AF581B" w:rsidRDefault="00735495" w:rsidP="00C456DA">
      <w:pPr>
        <w:jc w:val="center"/>
        <w:rPr>
          <w:rFonts w:ascii="Times New Roman" w:hAnsi="Times New Roman" w:cs="Times New Roman"/>
          <w:sz w:val="24"/>
          <w:szCs w:val="24"/>
        </w:rPr>
      </w:pPr>
      <w:r w:rsidRPr="00AF581B">
        <w:rPr>
          <w:rFonts w:ascii="Times New Roman" w:hAnsi="Times New Roman" w:cs="Times New Roman"/>
          <w:noProof/>
          <w:sz w:val="24"/>
          <w:szCs w:val="24"/>
        </w:rPr>
        <w:drawing>
          <wp:inline distT="0" distB="0" distL="0" distR="0" wp14:anchorId="3DD6E63E" wp14:editId="482B2AED">
            <wp:extent cx="4278630" cy="2572206"/>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9"/>
                    <a:srcRect t="7860"/>
                    <a:stretch/>
                  </pic:blipFill>
                  <pic:spPr bwMode="auto">
                    <a:xfrm>
                      <a:off x="0" y="0"/>
                      <a:ext cx="4287196" cy="2577356"/>
                    </a:xfrm>
                    <a:prstGeom prst="rect">
                      <a:avLst/>
                    </a:prstGeom>
                    <a:ln>
                      <a:noFill/>
                    </a:ln>
                    <a:extLst>
                      <a:ext uri="{53640926-AAD7-44D8-BBD7-CCE9431645EC}">
                        <a14:shadowObscured xmlns:a14="http://schemas.microsoft.com/office/drawing/2010/main"/>
                      </a:ext>
                    </a:extLst>
                  </pic:spPr>
                </pic:pic>
              </a:graphicData>
            </a:graphic>
          </wp:inline>
        </w:drawing>
      </w:r>
    </w:p>
    <w:p w14:paraId="59588136" w14:textId="156356EF" w:rsidR="000107DA" w:rsidRPr="00AF581B" w:rsidRDefault="000107DA" w:rsidP="008B0D21">
      <w:pPr>
        <w:autoSpaceDE w:val="0"/>
        <w:autoSpaceDN w:val="0"/>
        <w:adjustRightInd w:val="0"/>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 xml:space="preserve">The common law </w:t>
      </w:r>
      <w:r w:rsidR="004062CE" w:rsidRPr="00AF581B">
        <w:rPr>
          <w:rFonts w:ascii="Times New Roman" w:hAnsi="Times New Roman" w:cs="Times New Roman"/>
          <w:sz w:val="24"/>
          <w:szCs w:val="24"/>
        </w:rPr>
        <w:t xml:space="preserve">expansion </w:t>
      </w:r>
      <w:r w:rsidR="00FB3C19" w:rsidRPr="00AF581B">
        <w:rPr>
          <w:rFonts w:ascii="Times New Roman" w:hAnsi="Times New Roman" w:cs="Times New Roman"/>
          <w:sz w:val="24"/>
          <w:szCs w:val="24"/>
        </w:rPr>
        <w:t>of</w:t>
      </w:r>
      <w:r w:rsidRPr="00AF581B">
        <w:rPr>
          <w:rFonts w:ascii="Times New Roman" w:hAnsi="Times New Roman" w:cs="Times New Roman"/>
          <w:sz w:val="24"/>
          <w:szCs w:val="24"/>
        </w:rPr>
        <w:t xml:space="preserve"> the tort of negligent hiring, along with the </w:t>
      </w:r>
      <w:r w:rsidR="007159DE" w:rsidRPr="00AF581B">
        <w:rPr>
          <w:rFonts w:ascii="Times New Roman" w:hAnsi="Times New Roman" w:cs="Times New Roman"/>
          <w:sz w:val="24"/>
          <w:szCs w:val="24"/>
        </w:rPr>
        <w:t>growth</w:t>
      </w:r>
      <w:r w:rsidR="004062CE" w:rsidRPr="00AF581B">
        <w:rPr>
          <w:rFonts w:ascii="Times New Roman" w:hAnsi="Times New Roman" w:cs="Times New Roman"/>
          <w:sz w:val="24"/>
          <w:szCs w:val="24"/>
        </w:rPr>
        <w:t xml:space="preserve"> in the </w:t>
      </w:r>
      <w:r w:rsidRPr="00AF581B">
        <w:rPr>
          <w:rFonts w:ascii="Times New Roman" w:hAnsi="Times New Roman" w:cs="Times New Roman"/>
          <w:sz w:val="24"/>
          <w:szCs w:val="24"/>
        </w:rPr>
        <w:t xml:space="preserve">portion of the population with </w:t>
      </w:r>
      <w:r w:rsidR="00737342" w:rsidRPr="00AF581B">
        <w:rPr>
          <w:rFonts w:ascii="Times New Roman" w:hAnsi="Times New Roman" w:cs="Times New Roman"/>
          <w:sz w:val="24"/>
          <w:szCs w:val="24"/>
        </w:rPr>
        <w:t xml:space="preserve">a </w:t>
      </w:r>
      <w:r w:rsidRPr="00AF581B">
        <w:rPr>
          <w:rFonts w:ascii="Times New Roman" w:hAnsi="Times New Roman" w:cs="Times New Roman"/>
          <w:sz w:val="24"/>
          <w:szCs w:val="24"/>
        </w:rPr>
        <w:t xml:space="preserve">criminal </w:t>
      </w:r>
      <w:r w:rsidR="00F47D99" w:rsidRPr="00AF581B">
        <w:rPr>
          <w:rFonts w:ascii="Times New Roman" w:hAnsi="Times New Roman" w:cs="Times New Roman"/>
          <w:sz w:val="24"/>
          <w:szCs w:val="24"/>
        </w:rPr>
        <w:t>record</w:t>
      </w:r>
      <w:r w:rsidRPr="00AF581B">
        <w:rPr>
          <w:rFonts w:ascii="Times New Roman" w:hAnsi="Times New Roman" w:cs="Times New Roman"/>
          <w:sz w:val="24"/>
          <w:szCs w:val="24"/>
        </w:rPr>
        <w:t xml:space="preserve">, has </w:t>
      </w:r>
      <w:r w:rsidR="0090671B" w:rsidRPr="00AF581B">
        <w:rPr>
          <w:rFonts w:ascii="Times New Roman" w:hAnsi="Times New Roman" w:cs="Times New Roman"/>
          <w:sz w:val="24"/>
          <w:szCs w:val="24"/>
        </w:rPr>
        <w:t>led</w:t>
      </w:r>
      <w:r w:rsidRPr="00AF581B">
        <w:rPr>
          <w:rFonts w:ascii="Times New Roman" w:hAnsi="Times New Roman" w:cs="Times New Roman"/>
          <w:sz w:val="24"/>
          <w:szCs w:val="24"/>
        </w:rPr>
        <w:t xml:space="preserve"> many scholars and activists </w:t>
      </w:r>
      <w:r w:rsidR="004062CE" w:rsidRPr="00AF581B">
        <w:rPr>
          <w:rFonts w:ascii="Times New Roman" w:hAnsi="Times New Roman" w:cs="Times New Roman"/>
          <w:sz w:val="24"/>
          <w:szCs w:val="24"/>
        </w:rPr>
        <w:t xml:space="preserve">to </w:t>
      </w:r>
      <w:r w:rsidRPr="00AF581B">
        <w:rPr>
          <w:rFonts w:ascii="Times New Roman" w:hAnsi="Times New Roman" w:cs="Times New Roman"/>
          <w:sz w:val="24"/>
          <w:szCs w:val="24"/>
        </w:rPr>
        <w:t xml:space="preserve">call for reform. </w:t>
      </w:r>
      <w:r w:rsidR="00AD5D4A" w:rsidRPr="00AF581B">
        <w:rPr>
          <w:rFonts w:ascii="Times New Roman" w:hAnsi="Times New Roman" w:cs="Times New Roman"/>
          <w:sz w:val="24"/>
          <w:szCs w:val="24"/>
        </w:rPr>
        <w:t xml:space="preserve">One </w:t>
      </w:r>
      <w:r w:rsidR="004062CE" w:rsidRPr="00AF581B">
        <w:rPr>
          <w:rFonts w:ascii="Times New Roman" w:hAnsi="Times New Roman" w:cs="Times New Roman"/>
          <w:sz w:val="24"/>
          <w:szCs w:val="24"/>
        </w:rPr>
        <w:t>focus of</w:t>
      </w:r>
      <w:r w:rsidR="00AD5D4A" w:rsidRPr="00AF581B">
        <w:rPr>
          <w:rFonts w:ascii="Times New Roman" w:hAnsi="Times New Roman" w:cs="Times New Roman"/>
          <w:sz w:val="24"/>
          <w:szCs w:val="24"/>
        </w:rPr>
        <w:t xml:space="preserve"> reformers is </w:t>
      </w:r>
      <w:r w:rsidR="006150A3" w:rsidRPr="00AF581B">
        <w:rPr>
          <w:rFonts w:ascii="Times New Roman" w:hAnsi="Times New Roman" w:cs="Times New Roman"/>
          <w:sz w:val="24"/>
          <w:szCs w:val="24"/>
        </w:rPr>
        <w:t xml:space="preserve">bringing greater </w:t>
      </w:r>
      <w:r w:rsidR="00AD5D4A" w:rsidRPr="00AF581B">
        <w:rPr>
          <w:rFonts w:ascii="Times New Roman" w:hAnsi="Times New Roman" w:cs="Times New Roman"/>
          <w:sz w:val="24"/>
          <w:szCs w:val="24"/>
        </w:rPr>
        <w:t xml:space="preserve">clarity </w:t>
      </w:r>
      <w:r w:rsidR="006150A3" w:rsidRPr="00AF581B">
        <w:rPr>
          <w:rFonts w:ascii="Times New Roman" w:hAnsi="Times New Roman" w:cs="Times New Roman"/>
          <w:sz w:val="24"/>
          <w:szCs w:val="24"/>
        </w:rPr>
        <w:t xml:space="preserve">to the rules </w:t>
      </w:r>
      <w:r w:rsidR="00AD5D4A" w:rsidRPr="00AF581B">
        <w:rPr>
          <w:rFonts w:ascii="Times New Roman" w:hAnsi="Times New Roman" w:cs="Times New Roman"/>
          <w:sz w:val="24"/>
          <w:szCs w:val="24"/>
        </w:rPr>
        <w:t>about what constitutes negligent hiring.</w:t>
      </w:r>
      <w:r w:rsidR="00AD5D4A" w:rsidRPr="00AF581B">
        <w:rPr>
          <w:rStyle w:val="FootnoteReference"/>
          <w:rFonts w:ascii="Times New Roman" w:hAnsi="Times New Roman" w:cs="Times New Roman"/>
          <w:sz w:val="24"/>
          <w:szCs w:val="24"/>
        </w:rPr>
        <w:footnoteReference w:id="95"/>
      </w:r>
      <w:r w:rsidR="00287E77" w:rsidRPr="00AF581B">
        <w:rPr>
          <w:rFonts w:ascii="Times New Roman" w:hAnsi="Times New Roman" w:cs="Times New Roman"/>
          <w:sz w:val="24"/>
          <w:szCs w:val="24"/>
        </w:rPr>
        <w:t xml:space="preserve"> </w:t>
      </w:r>
      <w:r w:rsidR="00733A18" w:rsidRPr="00AF581B">
        <w:rPr>
          <w:rFonts w:ascii="Times New Roman" w:hAnsi="Times New Roman" w:cs="Times New Roman"/>
          <w:sz w:val="24"/>
          <w:szCs w:val="24"/>
        </w:rPr>
        <w:t>Previous scholarship</w:t>
      </w:r>
      <w:r w:rsidR="00287E77" w:rsidRPr="00AF581B">
        <w:rPr>
          <w:rFonts w:ascii="Times New Roman" w:hAnsi="Times New Roman" w:cs="Times New Roman"/>
          <w:sz w:val="24"/>
          <w:szCs w:val="24"/>
        </w:rPr>
        <w:t xml:space="preserve"> notes that in this </w:t>
      </w:r>
      <w:r w:rsidR="00537D7B" w:rsidRPr="00AF581B">
        <w:rPr>
          <w:rFonts w:ascii="Times New Roman" w:hAnsi="Times New Roman" w:cs="Times New Roman"/>
          <w:sz w:val="24"/>
          <w:szCs w:val="24"/>
        </w:rPr>
        <w:t xml:space="preserve">uncertain legal </w:t>
      </w:r>
      <w:r w:rsidR="00287E77" w:rsidRPr="00AF581B">
        <w:rPr>
          <w:rFonts w:ascii="Times New Roman" w:hAnsi="Times New Roman" w:cs="Times New Roman"/>
          <w:sz w:val="24"/>
          <w:szCs w:val="24"/>
        </w:rPr>
        <w:t>setting</w:t>
      </w:r>
      <w:r w:rsidR="007159DE" w:rsidRPr="00AF581B">
        <w:rPr>
          <w:rFonts w:ascii="Times New Roman" w:hAnsi="Times New Roman" w:cs="Times New Roman"/>
          <w:sz w:val="24"/>
          <w:szCs w:val="24"/>
        </w:rPr>
        <w:t>,</w:t>
      </w:r>
      <w:r w:rsidR="00287E77" w:rsidRPr="00AF581B">
        <w:rPr>
          <w:rFonts w:ascii="Times New Roman" w:hAnsi="Times New Roman" w:cs="Times New Roman"/>
          <w:sz w:val="24"/>
          <w:szCs w:val="24"/>
        </w:rPr>
        <w:t xml:space="preserve"> “employers, like most potential defendants, are cautious and tend to overprotect themselves.”</w:t>
      </w:r>
      <w:r w:rsidR="00287E77" w:rsidRPr="00AF581B">
        <w:rPr>
          <w:rStyle w:val="FootnoteReference"/>
          <w:rFonts w:ascii="Times New Roman" w:hAnsi="Times New Roman" w:cs="Times New Roman"/>
          <w:sz w:val="24"/>
          <w:szCs w:val="24"/>
        </w:rPr>
        <w:footnoteReference w:id="96"/>
      </w:r>
      <w:r w:rsidR="002E4189" w:rsidRPr="00AF581B">
        <w:rPr>
          <w:rFonts w:ascii="Times New Roman" w:hAnsi="Times New Roman" w:cs="Times New Roman"/>
          <w:sz w:val="24"/>
          <w:szCs w:val="24"/>
        </w:rPr>
        <w:t xml:space="preserve"> </w:t>
      </w:r>
      <w:r w:rsidR="00733A18" w:rsidRPr="00AF581B">
        <w:rPr>
          <w:rFonts w:ascii="Times New Roman" w:hAnsi="Times New Roman" w:cs="Times New Roman"/>
          <w:sz w:val="24"/>
          <w:szCs w:val="24"/>
        </w:rPr>
        <w:t xml:space="preserve">Proposed solutions </w:t>
      </w:r>
      <w:r w:rsidR="002E4189" w:rsidRPr="00AF581B">
        <w:rPr>
          <w:rFonts w:ascii="Times New Roman" w:hAnsi="Times New Roman" w:cs="Times New Roman"/>
          <w:sz w:val="24"/>
          <w:szCs w:val="24"/>
        </w:rPr>
        <w:t>to the problem suggest that states enact “uniform requirements informing employers when they can hire an ex-convict and avoid liability”</w:t>
      </w:r>
      <w:r w:rsidR="002E4189" w:rsidRPr="00AF581B">
        <w:rPr>
          <w:rStyle w:val="FootnoteReference"/>
          <w:rFonts w:ascii="Times New Roman" w:hAnsi="Times New Roman" w:cs="Times New Roman"/>
          <w:sz w:val="24"/>
          <w:szCs w:val="24"/>
        </w:rPr>
        <w:footnoteReference w:id="97"/>
      </w:r>
      <w:r w:rsidR="00867F72" w:rsidRPr="00AF581B">
        <w:rPr>
          <w:rFonts w:ascii="Times New Roman" w:hAnsi="Times New Roman" w:cs="Times New Roman"/>
          <w:sz w:val="24"/>
          <w:szCs w:val="24"/>
        </w:rPr>
        <w:t xml:space="preserve"> and </w:t>
      </w:r>
      <w:r w:rsidR="004062CE" w:rsidRPr="00AF581B">
        <w:rPr>
          <w:rFonts w:ascii="Times New Roman" w:hAnsi="Times New Roman" w:cs="Times New Roman"/>
          <w:sz w:val="24"/>
          <w:szCs w:val="24"/>
        </w:rPr>
        <w:t xml:space="preserve">that </w:t>
      </w:r>
      <w:r w:rsidR="00867F72" w:rsidRPr="00AF581B">
        <w:rPr>
          <w:rFonts w:ascii="Times New Roman" w:hAnsi="Times New Roman" w:cs="Times New Roman"/>
          <w:sz w:val="24"/>
          <w:szCs w:val="24"/>
        </w:rPr>
        <w:t>at the federal level</w:t>
      </w:r>
      <w:r w:rsidR="00DE1268" w:rsidRPr="00AF581B">
        <w:rPr>
          <w:rFonts w:ascii="Times New Roman" w:hAnsi="Times New Roman" w:cs="Times New Roman"/>
          <w:sz w:val="24"/>
          <w:szCs w:val="24"/>
        </w:rPr>
        <w:t>,</w:t>
      </w:r>
      <w:r w:rsidR="00867F72" w:rsidRPr="00AF581B">
        <w:rPr>
          <w:rFonts w:ascii="Times New Roman" w:hAnsi="Times New Roman" w:cs="Times New Roman"/>
          <w:sz w:val="24"/>
          <w:szCs w:val="24"/>
        </w:rPr>
        <w:t xml:space="preserve"> a </w:t>
      </w:r>
      <w:r w:rsidR="00D15FFE" w:rsidRPr="00AF581B">
        <w:rPr>
          <w:rFonts w:ascii="Times New Roman" w:hAnsi="Times New Roman" w:cs="Times New Roman"/>
          <w:sz w:val="24"/>
          <w:szCs w:val="24"/>
        </w:rPr>
        <w:t>“</w:t>
      </w:r>
      <w:r w:rsidR="00867F72" w:rsidRPr="00AF581B">
        <w:rPr>
          <w:rFonts w:ascii="Times New Roman" w:hAnsi="Times New Roman" w:cs="Times New Roman"/>
          <w:sz w:val="24"/>
          <w:szCs w:val="24"/>
        </w:rPr>
        <w:t xml:space="preserve">revised set of EEOC guidelines would provide employers with guidance as to what constitutes due care in hiring </w:t>
      </w:r>
      <w:r w:rsidR="00867F72" w:rsidRPr="00AF581B">
        <w:rPr>
          <w:rFonts w:ascii="Times New Roman" w:hAnsi="Times New Roman" w:cs="Times New Roman"/>
          <w:sz w:val="24"/>
          <w:szCs w:val="24"/>
        </w:rPr>
        <w:lastRenderedPageBreak/>
        <w:t>practices and indeed a safe harbor from negligence suits.”</w:t>
      </w:r>
      <w:r w:rsidR="00867F72" w:rsidRPr="00AF581B">
        <w:rPr>
          <w:rStyle w:val="FootnoteReference"/>
          <w:rFonts w:ascii="Times New Roman" w:hAnsi="Times New Roman" w:cs="Times New Roman"/>
          <w:sz w:val="24"/>
          <w:szCs w:val="24"/>
        </w:rPr>
        <w:footnoteReference w:id="98"/>
      </w:r>
      <w:r w:rsidR="004414FF" w:rsidRPr="00AF581B">
        <w:rPr>
          <w:rFonts w:ascii="Times New Roman" w:hAnsi="Times New Roman" w:cs="Times New Roman"/>
          <w:sz w:val="24"/>
          <w:szCs w:val="24"/>
        </w:rPr>
        <w:t xml:space="preserve"> Some have concluded that the “absence of definitive state and federal regulations spelling out exactly what is required of certain employers [that] has led to a general reticence towards hiring known ex-offenders.</w:t>
      </w:r>
      <w:r w:rsidR="0097469C" w:rsidRPr="00AF581B">
        <w:rPr>
          <w:rFonts w:ascii="Times New Roman" w:hAnsi="Times New Roman" w:cs="Times New Roman"/>
          <w:sz w:val="24"/>
          <w:szCs w:val="24"/>
        </w:rPr>
        <w:t>”</w:t>
      </w:r>
      <w:r w:rsidR="004414FF" w:rsidRPr="00AF581B">
        <w:rPr>
          <w:rStyle w:val="FootnoteReference"/>
          <w:rFonts w:ascii="Times New Roman" w:hAnsi="Times New Roman" w:cs="Times New Roman"/>
          <w:sz w:val="24"/>
          <w:szCs w:val="24"/>
        </w:rPr>
        <w:footnoteReference w:id="99"/>
      </w:r>
      <w:r w:rsidR="004414FF" w:rsidRPr="00AF581B">
        <w:rPr>
          <w:rFonts w:ascii="Times New Roman" w:hAnsi="Times New Roman" w:cs="Times New Roman"/>
          <w:sz w:val="24"/>
          <w:szCs w:val="24"/>
        </w:rPr>
        <w:t xml:space="preserve"> </w:t>
      </w:r>
    </w:p>
    <w:p w14:paraId="4750408F" w14:textId="01517F4D" w:rsidR="00C94130" w:rsidRPr="00AF581B" w:rsidRDefault="00F14C57" w:rsidP="008B0D21">
      <w:pPr>
        <w:pStyle w:val="NormalWeb"/>
        <w:spacing w:before="0" w:beforeAutospacing="0" w:after="160" w:afterAutospacing="0"/>
        <w:ind w:firstLine="360"/>
      </w:pPr>
      <w:r w:rsidRPr="00AF581B">
        <w:t xml:space="preserve">These calls for </w:t>
      </w:r>
      <w:r w:rsidR="008F04ED" w:rsidRPr="00AF581B">
        <w:t>guidance</w:t>
      </w:r>
      <w:r w:rsidRPr="00AF581B">
        <w:t xml:space="preserve"> have not fallen on deaf ears. </w:t>
      </w:r>
      <w:r w:rsidR="003720A5" w:rsidRPr="00AF581B">
        <w:t>Recent legislation has</w:t>
      </w:r>
      <w:r w:rsidR="00C94130" w:rsidRPr="00AF581B">
        <w:t xml:space="preserve"> </w:t>
      </w:r>
      <w:r w:rsidR="001C1699" w:rsidRPr="00AF581B">
        <w:t>lowered employer liability</w:t>
      </w:r>
      <w:r w:rsidR="00C94130" w:rsidRPr="00AF581B">
        <w:t xml:space="preserve"> and </w:t>
      </w:r>
      <w:r w:rsidR="002E7F42" w:rsidRPr="00AF581B">
        <w:t>provid</w:t>
      </w:r>
      <w:r w:rsidR="003720A5" w:rsidRPr="00AF581B">
        <w:t>ed</w:t>
      </w:r>
      <w:r w:rsidR="002E7F42" w:rsidRPr="00AF581B">
        <w:t xml:space="preserve"> guidance for what factors should determine</w:t>
      </w:r>
      <w:r w:rsidR="00C94130" w:rsidRPr="00AF581B">
        <w:t xml:space="preserve"> negligent hiring liability. Colorado, Texas, Minnesota, New York,</w:t>
      </w:r>
      <w:r w:rsidR="00CB49B5" w:rsidRPr="00AF581B">
        <w:t xml:space="preserve"> New </w:t>
      </w:r>
      <w:r w:rsidR="00E72611" w:rsidRPr="00AF581B">
        <w:t>Jersey</w:t>
      </w:r>
      <w:r w:rsidR="00CB49B5" w:rsidRPr="00AF581B">
        <w:t>,</w:t>
      </w:r>
      <w:r w:rsidR="00C94130" w:rsidRPr="00AF581B">
        <w:t xml:space="preserve"> </w:t>
      </w:r>
      <w:r w:rsidR="000107DA" w:rsidRPr="00AF581B">
        <w:t>Louisiana</w:t>
      </w:r>
      <w:r w:rsidR="00C94130" w:rsidRPr="00AF581B">
        <w:t xml:space="preserve">, D.C, Indiana, </w:t>
      </w:r>
      <w:r w:rsidR="004E0614" w:rsidRPr="00AF581B">
        <w:t xml:space="preserve">Arizona, </w:t>
      </w:r>
      <w:r w:rsidR="00C94130" w:rsidRPr="00AF581B">
        <w:t>and Iowa have all clarified how an employee</w:t>
      </w:r>
      <w:r w:rsidR="00433447" w:rsidRPr="00AF581B">
        <w:t>’</w:t>
      </w:r>
      <w:r w:rsidR="00C94130" w:rsidRPr="00AF581B">
        <w:t xml:space="preserve">s criminal </w:t>
      </w:r>
      <w:r w:rsidR="002515A7" w:rsidRPr="00AF581B">
        <w:t>record</w:t>
      </w:r>
      <w:r w:rsidR="00C94130" w:rsidRPr="00AF581B">
        <w:t xml:space="preserve"> should be considered in assessing negligent hiring liability.</w:t>
      </w:r>
      <w:r w:rsidR="00C94130" w:rsidRPr="00AF581B">
        <w:rPr>
          <w:rStyle w:val="FootnoteReference"/>
        </w:rPr>
        <w:footnoteReference w:id="100"/>
      </w:r>
      <w:r w:rsidR="00C94130" w:rsidRPr="00AF581B">
        <w:t xml:space="preserve"> Legislation is currently under consideration in Illinois</w:t>
      </w:r>
      <w:r w:rsidR="00C94130" w:rsidRPr="00AF581B">
        <w:rPr>
          <w:rStyle w:val="FootnoteReference"/>
        </w:rPr>
        <w:footnoteReference w:id="101"/>
      </w:r>
      <w:r w:rsidR="00EC486F" w:rsidRPr="00AF581B">
        <w:t xml:space="preserve"> and has been previously </w:t>
      </w:r>
      <w:r w:rsidR="00DB0792" w:rsidRPr="00AF581B">
        <w:t xml:space="preserve">proposed in </w:t>
      </w:r>
      <w:r w:rsidR="00EC486F" w:rsidRPr="00AF581B">
        <w:t>Arkansas.</w:t>
      </w:r>
      <w:r w:rsidR="00EC486F" w:rsidRPr="00AF581B">
        <w:rPr>
          <w:rStyle w:val="FootnoteReference"/>
        </w:rPr>
        <w:footnoteReference w:id="102"/>
      </w:r>
      <w:r w:rsidR="00C94130" w:rsidRPr="00AF581B">
        <w:t xml:space="preserve"> </w:t>
      </w:r>
      <w:r w:rsidR="00421D70" w:rsidRPr="00AF581B">
        <w:t>These bills were popular in the state legislatures, generally enjoying near</w:t>
      </w:r>
      <w:r w:rsidR="004B5405" w:rsidRPr="00AF581B">
        <w:t>-</w:t>
      </w:r>
      <w:r w:rsidR="00421D70" w:rsidRPr="00AF581B">
        <w:t>unanimous support.</w:t>
      </w:r>
      <w:r w:rsidR="00421D70" w:rsidRPr="00AF581B">
        <w:rPr>
          <w:rStyle w:val="FootnoteReference"/>
        </w:rPr>
        <w:footnoteReference w:id="103"/>
      </w:r>
    </w:p>
    <w:p w14:paraId="320240A5" w14:textId="4E71270B" w:rsidR="004D5AD5" w:rsidRPr="00AF581B" w:rsidRDefault="00C94130" w:rsidP="008B0D21">
      <w:pPr>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 xml:space="preserve">While these bills </w:t>
      </w:r>
      <w:r w:rsidR="00EE299B" w:rsidRPr="00AF581B">
        <w:rPr>
          <w:rFonts w:ascii="Times New Roman" w:hAnsi="Times New Roman" w:cs="Times New Roman"/>
          <w:sz w:val="24"/>
          <w:szCs w:val="24"/>
        </w:rPr>
        <w:t>have</w:t>
      </w:r>
      <w:r w:rsidR="00DB3D71" w:rsidRPr="00AF581B">
        <w:rPr>
          <w:rFonts w:ascii="Times New Roman" w:hAnsi="Times New Roman" w:cs="Times New Roman"/>
          <w:sz w:val="24"/>
          <w:szCs w:val="24"/>
        </w:rPr>
        <w:t xml:space="preserve"> some </w:t>
      </w:r>
      <w:r w:rsidRPr="00AF581B">
        <w:rPr>
          <w:rFonts w:ascii="Times New Roman" w:hAnsi="Times New Roman" w:cs="Times New Roman"/>
          <w:sz w:val="24"/>
          <w:szCs w:val="24"/>
        </w:rPr>
        <w:t>var</w:t>
      </w:r>
      <w:r w:rsidR="00EE299B" w:rsidRPr="00AF581B">
        <w:rPr>
          <w:rFonts w:ascii="Times New Roman" w:hAnsi="Times New Roman" w:cs="Times New Roman"/>
          <w:sz w:val="24"/>
          <w:szCs w:val="24"/>
        </w:rPr>
        <w:t>iations</w:t>
      </w:r>
      <w:r w:rsidRPr="00AF581B">
        <w:rPr>
          <w:rFonts w:ascii="Times New Roman" w:hAnsi="Times New Roman" w:cs="Times New Roman"/>
          <w:sz w:val="24"/>
          <w:szCs w:val="24"/>
        </w:rPr>
        <w:t xml:space="preserve"> in their approaches and precise limitations to employer liability, </w:t>
      </w:r>
      <w:r w:rsidR="006150A3" w:rsidRPr="00AF581B">
        <w:rPr>
          <w:rFonts w:ascii="Times New Roman" w:hAnsi="Times New Roman" w:cs="Times New Roman"/>
          <w:sz w:val="24"/>
          <w:szCs w:val="24"/>
        </w:rPr>
        <w:t>they share certain</w:t>
      </w:r>
      <w:r w:rsidRPr="00AF581B">
        <w:rPr>
          <w:rFonts w:ascii="Times New Roman" w:hAnsi="Times New Roman" w:cs="Times New Roman"/>
          <w:sz w:val="24"/>
          <w:szCs w:val="24"/>
        </w:rPr>
        <w:t xml:space="preserve"> </w:t>
      </w:r>
      <w:r w:rsidR="009E0DE5" w:rsidRPr="00AF581B">
        <w:rPr>
          <w:rFonts w:ascii="Times New Roman" w:hAnsi="Times New Roman" w:cs="Times New Roman"/>
          <w:sz w:val="24"/>
          <w:szCs w:val="24"/>
        </w:rPr>
        <w:t>common features</w:t>
      </w:r>
      <w:r w:rsidRPr="00AF581B">
        <w:rPr>
          <w:rFonts w:ascii="Times New Roman" w:hAnsi="Times New Roman" w:cs="Times New Roman"/>
          <w:sz w:val="24"/>
          <w:szCs w:val="24"/>
        </w:rPr>
        <w:t xml:space="preserve">. </w:t>
      </w:r>
      <w:r w:rsidR="006150A3" w:rsidRPr="00AF581B">
        <w:rPr>
          <w:rFonts w:ascii="Times New Roman" w:hAnsi="Times New Roman" w:cs="Times New Roman"/>
          <w:sz w:val="24"/>
          <w:szCs w:val="24"/>
        </w:rPr>
        <w:t>They</w:t>
      </w:r>
      <w:r w:rsidR="00BB0B91" w:rsidRPr="00AF581B">
        <w:rPr>
          <w:rFonts w:ascii="Times New Roman" w:hAnsi="Times New Roman" w:cs="Times New Roman"/>
          <w:sz w:val="24"/>
          <w:szCs w:val="24"/>
        </w:rPr>
        <w:t xml:space="preserve"> do not remove </w:t>
      </w:r>
      <w:r w:rsidR="006150A3" w:rsidRPr="00AF581B">
        <w:rPr>
          <w:rFonts w:ascii="Times New Roman" w:hAnsi="Times New Roman" w:cs="Times New Roman"/>
          <w:sz w:val="24"/>
          <w:szCs w:val="24"/>
        </w:rPr>
        <w:t xml:space="preserve">employer </w:t>
      </w:r>
      <w:r w:rsidR="00BB0B91" w:rsidRPr="00AF581B">
        <w:rPr>
          <w:rFonts w:ascii="Times New Roman" w:hAnsi="Times New Roman" w:cs="Times New Roman"/>
          <w:sz w:val="24"/>
          <w:szCs w:val="24"/>
        </w:rPr>
        <w:t>liability for crimes that are directly associated with previous offenses</w:t>
      </w:r>
      <w:r w:rsidR="006150A3" w:rsidRPr="00AF581B">
        <w:rPr>
          <w:rFonts w:ascii="Times New Roman" w:hAnsi="Times New Roman" w:cs="Times New Roman"/>
          <w:sz w:val="24"/>
          <w:szCs w:val="24"/>
        </w:rPr>
        <w:t>,</w:t>
      </w:r>
      <w:r w:rsidR="00BB0B91" w:rsidRPr="00AF581B">
        <w:rPr>
          <w:rFonts w:ascii="Times New Roman" w:hAnsi="Times New Roman" w:cs="Times New Roman"/>
          <w:sz w:val="24"/>
          <w:szCs w:val="24"/>
        </w:rPr>
        <w:t xml:space="preserve"> but </w:t>
      </w:r>
      <w:r w:rsidR="006150A3" w:rsidRPr="00AF581B">
        <w:rPr>
          <w:rFonts w:ascii="Times New Roman" w:hAnsi="Times New Roman" w:cs="Times New Roman"/>
          <w:sz w:val="24"/>
          <w:szCs w:val="24"/>
        </w:rPr>
        <w:t xml:space="preserve">they </w:t>
      </w:r>
      <w:r w:rsidR="00BB0B91" w:rsidRPr="00AF581B">
        <w:rPr>
          <w:rFonts w:ascii="Times New Roman" w:hAnsi="Times New Roman" w:cs="Times New Roman"/>
          <w:sz w:val="24"/>
          <w:szCs w:val="24"/>
        </w:rPr>
        <w:t>do restrict the use of criminal histories more generally</w:t>
      </w:r>
      <w:r w:rsidR="00445D82" w:rsidRPr="00AF581B">
        <w:rPr>
          <w:rFonts w:ascii="Times New Roman" w:hAnsi="Times New Roman" w:cs="Times New Roman"/>
          <w:sz w:val="24"/>
          <w:szCs w:val="24"/>
        </w:rPr>
        <w:t xml:space="preserve"> and/or raise the standard to gross negligence</w:t>
      </w:r>
      <w:r w:rsidR="00BB0B91" w:rsidRPr="00AF581B">
        <w:rPr>
          <w:rFonts w:ascii="Times New Roman" w:hAnsi="Times New Roman" w:cs="Times New Roman"/>
          <w:sz w:val="24"/>
          <w:szCs w:val="24"/>
        </w:rPr>
        <w:t xml:space="preserve">. </w:t>
      </w:r>
      <w:r w:rsidR="000A6C4D" w:rsidRPr="00AF581B">
        <w:rPr>
          <w:rFonts w:ascii="Times New Roman" w:hAnsi="Times New Roman" w:cs="Times New Roman"/>
          <w:sz w:val="24"/>
          <w:szCs w:val="24"/>
        </w:rPr>
        <w:t>T</w:t>
      </w:r>
      <w:r w:rsidR="004D5AD5" w:rsidRPr="00AF581B">
        <w:rPr>
          <w:rFonts w:ascii="Times New Roman" w:hAnsi="Times New Roman" w:cs="Times New Roman"/>
          <w:sz w:val="24"/>
          <w:szCs w:val="24"/>
        </w:rPr>
        <w:t xml:space="preserve">he statutes set a standard for admissibility </w:t>
      </w:r>
      <w:r w:rsidR="006150A3" w:rsidRPr="00AF581B">
        <w:rPr>
          <w:rFonts w:ascii="Times New Roman" w:hAnsi="Times New Roman" w:cs="Times New Roman"/>
          <w:sz w:val="24"/>
          <w:szCs w:val="24"/>
        </w:rPr>
        <w:t>of evidence of</w:t>
      </w:r>
      <w:r w:rsidR="002515A7" w:rsidRPr="00AF581B">
        <w:rPr>
          <w:rFonts w:ascii="Times New Roman" w:hAnsi="Times New Roman" w:cs="Times New Roman"/>
          <w:sz w:val="24"/>
          <w:szCs w:val="24"/>
        </w:rPr>
        <w:t xml:space="preserve"> a</w:t>
      </w:r>
      <w:r w:rsidR="006150A3" w:rsidRPr="00AF581B">
        <w:rPr>
          <w:rFonts w:ascii="Times New Roman" w:hAnsi="Times New Roman" w:cs="Times New Roman"/>
          <w:sz w:val="24"/>
          <w:szCs w:val="24"/>
        </w:rPr>
        <w:t xml:space="preserve"> criminal </w:t>
      </w:r>
      <w:r w:rsidR="002515A7" w:rsidRPr="00AF581B">
        <w:rPr>
          <w:rFonts w:ascii="Times New Roman" w:hAnsi="Times New Roman" w:cs="Times New Roman"/>
          <w:sz w:val="24"/>
          <w:szCs w:val="24"/>
        </w:rPr>
        <w:t>record</w:t>
      </w:r>
      <w:r w:rsidR="006150A3" w:rsidRPr="00AF581B">
        <w:rPr>
          <w:rFonts w:ascii="Times New Roman" w:hAnsi="Times New Roman" w:cs="Times New Roman"/>
          <w:sz w:val="24"/>
          <w:szCs w:val="24"/>
        </w:rPr>
        <w:t xml:space="preserve"> </w:t>
      </w:r>
      <w:r w:rsidR="004D5AD5" w:rsidRPr="00AF581B">
        <w:rPr>
          <w:rFonts w:ascii="Times New Roman" w:hAnsi="Times New Roman" w:cs="Times New Roman"/>
          <w:sz w:val="24"/>
          <w:szCs w:val="24"/>
        </w:rPr>
        <w:t xml:space="preserve">that requires </w:t>
      </w:r>
      <w:r w:rsidR="006150A3" w:rsidRPr="00AF581B">
        <w:rPr>
          <w:rFonts w:ascii="Times New Roman" w:hAnsi="Times New Roman" w:cs="Times New Roman"/>
          <w:sz w:val="24"/>
          <w:szCs w:val="24"/>
        </w:rPr>
        <w:t>the</w:t>
      </w:r>
      <w:r w:rsidR="004D5AD5" w:rsidRPr="00AF581B">
        <w:rPr>
          <w:rFonts w:ascii="Times New Roman" w:hAnsi="Times New Roman" w:cs="Times New Roman"/>
          <w:sz w:val="24"/>
          <w:szCs w:val="24"/>
        </w:rPr>
        <w:t xml:space="preserve"> historical criminal behavior to be more closely related to the offense than </w:t>
      </w:r>
      <w:r w:rsidR="006150A3" w:rsidRPr="00AF581B">
        <w:rPr>
          <w:rFonts w:ascii="Times New Roman" w:hAnsi="Times New Roman" w:cs="Times New Roman"/>
          <w:sz w:val="24"/>
          <w:szCs w:val="24"/>
        </w:rPr>
        <w:t xml:space="preserve">was </w:t>
      </w:r>
      <w:r w:rsidR="000A6C4D" w:rsidRPr="00AF581B">
        <w:rPr>
          <w:rFonts w:ascii="Times New Roman" w:hAnsi="Times New Roman" w:cs="Times New Roman"/>
          <w:sz w:val="24"/>
          <w:szCs w:val="24"/>
        </w:rPr>
        <w:t>permitted</w:t>
      </w:r>
      <w:r w:rsidR="006150A3" w:rsidRPr="00AF581B">
        <w:rPr>
          <w:rFonts w:ascii="Times New Roman" w:hAnsi="Times New Roman" w:cs="Times New Roman"/>
          <w:sz w:val="24"/>
          <w:szCs w:val="24"/>
        </w:rPr>
        <w:t xml:space="preserve"> under </w:t>
      </w:r>
      <w:r w:rsidR="004D5AD5" w:rsidRPr="00AF581B">
        <w:rPr>
          <w:rFonts w:ascii="Times New Roman" w:hAnsi="Times New Roman" w:cs="Times New Roman"/>
          <w:sz w:val="24"/>
          <w:szCs w:val="24"/>
        </w:rPr>
        <w:t xml:space="preserve">the common law standard before the legislation. Many states provide more guidance regarding how closely related the previous conviction must have been to the current offense for </w:t>
      </w:r>
      <w:r w:rsidR="006150A3" w:rsidRPr="00AF581B">
        <w:rPr>
          <w:rFonts w:ascii="Times New Roman" w:hAnsi="Times New Roman" w:cs="Times New Roman"/>
          <w:sz w:val="24"/>
          <w:szCs w:val="24"/>
        </w:rPr>
        <w:t xml:space="preserve">the harm </w:t>
      </w:r>
      <w:r w:rsidR="004D5AD5" w:rsidRPr="00AF581B">
        <w:rPr>
          <w:rFonts w:ascii="Times New Roman" w:hAnsi="Times New Roman" w:cs="Times New Roman"/>
          <w:sz w:val="24"/>
          <w:szCs w:val="24"/>
        </w:rPr>
        <w:t>to be considered foreseeable. Pr</w:t>
      </w:r>
      <w:r w:rsidR="001C1699" w:rsidRPr="00AF581B">
        <w:rPr>
          <w:rFonts w:ascii="Times New Roman" w:hAnsi="Times New Roman" w:cs="Times New Roman"/>
          <w:sz w:val="24"/>
          <w:szCs w:val="24"/>
        </w:rPr>
        <w:t>ior</w:t>
      </w:r>
      <w:r w:rsidR="004D5AD5" w:rsidRPr="00AF581B">
        <w:rPr>
          <w:rFonts w:ascii="Times New Roman" w:hAnsi="Times New Roman" w:cs="Times New Roman"/>
          <w:sz w:val="24"/>
          <w:szCs w:val="24"/>
        </w:rPr>
        <w:t xml:space="preserve"> convictions that do not meet this </w:t>
      </w:r>
      <w:r w:rsidR="006150A3" w:rsidRPr="00AF581B">
        <w:rPr>
          <w:rFonts w:ascii="Times New Roman" w:hAnsi="Times New Roman" w:cs="Times New Roman"/>
          <w:sz w:val="24"/>
          <w:szCs w:val="24"/>
        </w:rPr>
        <w:t xml:space="preserve">standard </w:t>
      </w:r>
      <w:r w:rsidR="004D5AD5" w:rsidRPr="00AF581B">
        <w:rPr>
          <w:rFonts w:ascii="Times New Roman" w:hAnsi="Times New Roman" w:cs="Times New Roman"/>
          <w:sz w:val="24"/>
          <w:szCs w:val="24"/>
        </w:rPr>
        <w:t>are then excluded from evidence.</w:t>
      </w:r>
      <w:r w:rsidR="004D5AD5" w:rsidRPr="00AF581B">
        <w:rPr>
          <w:rStyle w:val="FootnoteReference"/>
          <w:rFonts w:ascii="Times New Roman" w:hAnsi="Times New Roman" w:cs="Times New Roman"/>
          <w:sz w:val="24"/>
          <w:szCs w:val="24"/>
        </w:rPr>
        <w:footnoteReference w:id="104"/>
      </w:r>
    </w:p>
    <w:p w14:paraId="73DA7F19" w14:textId="1DD7FF42" w:rsidR="007A2538" w:rsidRPr="00AF581B" w:rsidRDefault="007A2538" w:rsidP="00957453">
      <w:pPr>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 xml:space="preserve">The Texas bill provides a representative </w:t>
      </w:r>
      <w:r w:rsidR="001D1DD8" w:rsidRPr="00AF581B">
        <w:rPr>
          <w:rFonts w:ascii="Times New Roman" w:hAnsi="Times New Roman" w:cs="Times New Roman"/>
          <w:sz w:val="24"/>
          <w:szCs w:val="24"/>
        </w:rPr>
        <w:t>example</w:t>
      </w:r>
      <w:r w:rsidRPr="00AF581B">
        <w:rPr>
          <w:rFonts w:ascii="Times New Roman" w:hAnsi="Times New Roman" w:cs="Times New Roman"/>
          <w:sz w:val="24"/>
          <w:szCs w:val="24"/>
        </w:rPr>
        <w:t>:</w:t>
      </w:r>
      <w:r w:rsidR="00957453" w:rsidRPr="00AF581B">
        <w:rPr>
          <w:rFonts w:ascii="Times New Roman" w:hAnsi="Times New Roman" w:cs="Times New Roman"/>
          <w:sz w:val="24"/>
          <w:szCs w:val="24"/>
        </w:rPr>
        <w:t xml:space="preserve"> “</w:t>
      </w:r>
      <w:r w:rsidR="00C94130" w:rsidRPr="00AF581B">
        <w:rPr>
          <w:rFonts w:ascii="Times New Roman" w:hAnsi="Times New Roman" w:cs="Times New Roman"/>
          <w:sz w:val="24"/>
          <w:szCs w:val="24"/>
        </w:rPr>
        <w:t xml:space="preserve">House Bill 1188 amends the Civil Practice and Remedies Code to prohibit a cause of action from being brought against an employer, general contractor, premises owner, or other third party solely for negligently hiring or </w:t>
      </w:r>
      <w:r w:rsidR="00C94130" w:rsidRPr="00AF581B">
        <w:rPr>
          <w:rFonts w:ascii="Times New Roman" w:hAnsi="Times New Roman" w:cs="Times New Roman"/>
          <w:sz w:val="24"/>
          <w:szCs w:val="24"/>
        </w:rPr>
        <w:lastRenderedPageBreak/>
        <w:t>failing to adequately supervise an employee, based on evidence that the employee has been convicted of an offense.</w:t>
      </w:r>
      <w:r w:rsidR="00957453" w:rsidRPr="00AF581B">
        <w:rPr>
          <w:rFonts w:ascii="Times New Roman" w:hAnsi="Times New Roman" w:cs="Times New Roman"/>
          <w:sz w:val="24"/>
          <w:szCs w:val="24"/>
        </w:rPr>
        <w:t>”</w:t>
      </w:r>
      <w:r w:rsidR="00957453" w:rsidRPr="00AF581B">
        <w:rPr>
          <w:rStyle w:val="FootnoteReference"/>
          <w:rFonts w:ascii="Times New Roman" w:hAnsi="Times New Roman" w:cs="Times New Roman"/>
          <w:sz w:val="24"/>
          <w:szCs w:val="24"/>
        </w:rPr>
        <w:footnoteReference w:id="105"/>
      </w:r>
      <w:r w:rsidRPr="00AF581B">
        <w:rPr>
          <w:rFonts w:ascii="Times New Roman" w:hAnsi="Times New Roman" w:cs="Times New Roman"/>
          <w:sz w:val="24"/>
          <w:szCs w:val="24"/>
        </w:rPr>
        <w:t xml:space="preserve"> </w:t>
      </w:r>
      <w:r w:rsidR="00957453" w:rsidRPr="00AF581B">
        <w:rPr>
          <w:rFonts w:ascii="Times New Roman" w:hAnsi="Times New Roman" w:cs="Times New Roman"/>
          <w:sz w:val="24"/>
          <w:szCs w:val="24"/>
        </w:rPr>
        <w:t xml:space="preserve"> The bill </w:t>
      </w:r>
      <w:r w:rsidR="006150A3" w:rsidRPr="00AF581B">
        <w:rPr>
          <w:rFonts w:ascii="Times New Roman" w:hAnsi="Times New Roman" w:cs="Times New Roman"/>
          <w:sz w:val="24"/>
          <w:szCs w:val="24"/>
        </w:rPr>
        <w:t>provides an exception</w:t>
      </w:r>
      <w:r w:rsidR="00957453" w:rsidRPr="00AF581B">
        <w:rPr>
          <w:rFonts w:ascii="Times New Roman" w:hAnsi="Times New Roman" w:cs="Times New Roman"/>
          <w:sz w:val="24"/>
          <w:szCs w:val="24"/>
        </w:rPr>
        <w:t xml:space="preserve"> “</w:t>
      </w:r>
      <w:r w:rsidRPr="00AF581B">
        <w:rPr>
          <w:rFonts w:ascii="Times New Roman" w:hAnsi="Times New Roman" w:cs="Times New Roman"/>
          <w:sz w:val="24"/>
          <w:szCs w:val="24"/>
        </w:rPr>
        <w:t>when (2)  the employee was convicted of: (A)  an offense that was committed while performing duties substantially similar to those reasonably expected to be performed in the employment, or under conditions substantially similar to those reasonably expected to be encountered in the employment, taking into consideration the factors listed in Sections 53.022 and 53.023(a)</w:t>
      </w:r>
      <w:r w:rsidR="001C69DA" w:rsidRPr="00AF581B">
        <w:rPr>
          <w:rStyle w:val="FootnoteReference"/>
          <w:rFonts w:ascii="Times New Roman" w:hAnsi="Times New Roman" w:cs="Times New Roman"/>
          <w:sz w:val="24"/>
          <w:szCs w:val="24"/>
        </w:rPr>
        <w:footnoteReference w:id="106"/>
      </w:r>
      <w:r w:rsidRPr="00AF581B">
        <w:rPr>
          <w:rFonts w:ascii="Times New Roman" w:hAnsi="Times New Roman" w:cs="Times New Roman"/>
          <w:sz w:val="24"/>
          <w:szCs w:val="24"/>
        </w:rPr>
        <w:t>, Occupations Code,</w:t>
      </w:r>
      <w:r w:rsidR="00957453" w:rsidRPr="00AF581B">
        <w:rPr>
          <w:rFonts w:ascii="Times New Roman" w:hAnsi="Times New Roman" w:cs="Times New Roman"/>
          <w:sz w:val="24"/>
          <w:szCs w:val="24"/>
        </w:rPr>
        <w:t xml:space="preserve"> </w:t>
      </w:r>
      <w:r w:rsidRPr="00AF581B">
        <w:rPr>
          <w:rFonts w:ascii="Times New Roman" w:hAnsi="Times New Roman" w:cs="Times New Roman"/>
          <w:sz w:val="24"/>
          <w:szCs w:val="24"/>
        </w:rPr>
        <w:t>without regard to whether the occupation requires a license; (B) an offense listed in Section 3g, Article 42.12, Code of Criminal Procedure; or (C)  a sexually violent offense, as defined by Article 62.001, Code of Criminal Procedure.</w:t>
      </w:r>
      <w:r w:rsidR="006150A3" w:rsidRPr="00AF581B">
        <w:rPr>
          <w:rFonts w:ascii="Times New Roman" w:hAnsi="Times New Roman" w:cs="Times New Roman"/>
          <w:sz w:val="24"/>
          <w:szCs w:val="24"/>
        </w:rPr>
        <w:t>”</w:t>
      </w:r>
      <w:r w:rsidR="00C94130" w:rsidRPr="00AF581B">
        <w:rPr>
          <w:rStyle w:val="FootnoteReference"/>
          <w:rFonts w:ascii="Times New Roman" w:hAnsi="Times New Roman" w:cs="Times New Roman"/>
          <w:sz w:val="24"/>
          <w:szCs w:val="24"/>
        </w:rPr>
        <w:footnoteReference w:id="107"/>
      </w:r>
      <w:r w:rsidRPr="00AF581B">
        <w:rPr>
          <w:rFonts w:ascii="Times New Roman" w:hAnsi="Times New Roman" w:cs="Times New Roman"/>
          <w:sz w:val="24"/>
          <w:szCs w:val="24"/>
        </w:rPr>
        <w:t xml:space="preserve"> </w:t>
      </w:r>
      <w:r w:rsidR="00C94130" w:rsidRPr="00AF581B">
        <w:rPr>
          <w:rFonts w:ascii="Times New Roman" w:hAnsi="Times New Roman" w:cs="Times New Roman"/>
          <w:sz w:val="24"/>
          <w:szCs w:val="24"/>
        </w:rPr>
        <w:t xml:space="preserve"> </w:t>
      </w:r>
    </w:p>
    <w:p w14:paraId="28714BEB" w14:textId="4C2E43D0" w:rsidR="00333634" w:rsidRPr="00AF581B" w:rsidRDefault="00C94130" w:rsidP="00362813">
      <w:pPr>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 xml:space="preserve">The discussions surrounding these bills explicitly recognize the trade-offs discussed above and </w:t>
      </w:r>
      <w:r w:rsidR="00593EEE" w:rsidRPr="00AF581B">
        <w:rPr>
          <w:rFonts w:ascii="Times New Roman" w:hAnsi="Times New Roman" w:cs="Times New Roman"/>
          <w:sz w:val="24"/>
          <w:szCs w:val="24"/>
        </w:rPr>
        <w:t>indicate</w:t>
      </w:r>
      <w:r w:rsidRPr="00AF581B">
        <w:rPr>
          <w:rFonts w:ascii="Times New Roman" w:hAnsi="Times New Roman" w:cs="Times New Roman"/>
          <w:sz w:val="24"/>
          <w:szCs w:val="24"/>
        </w:rPr>
        <w:t xml:space="preserve"> that the state legislatures were attempting to lower employer liability</w:t>
      </w:r>
      <w:r w:rsidR="00593EEE" w:rsidRPr="00AF581B">
        <w:rPr>
          <w:rFonts w:ascii="Times New Roman" w:hAnsi="Times New Roman" w:cs="Times New Roman"/>
          <w:sz w:val="24"/>
          <w:szCs w:val="24"/>
        </w:rPr>
        <w:t>.</w:t>
      </w:r>
      <w:r w:rsidRPr="00AF581B">
        <w:rPr>
          <w:rFonts w:ascii="Times New Roman" w:hAnsi="Times New Roman" w:cs="Times New Roman"/>
          <w:sz w:val="24"/>
          <w:szCs w:val="24"/>
        </w:rPr>
        <w:t xml:space="preserve"> </w:t>
      </w:r>
      <w:r w:rsidR="00593EEE" w:rsidRPr="00AF581B">
        <w:rPr>
          <w:rFonts w:ascii="Times New Roman" w:hAnsi="Times New Roman" w:cs="Times New Roman"/>
          <w:sz w:val="24"/>
          <w:szCs w:val="24"/>
        </w:rPr>
        <w:t>The</w:t>
      </w:r>
      <w:r w:rsidRPr="00AF581B">
        <w:rPr>
          <w:rFonts w:ascii="Times New Roman" w:hAnsi="Times New Roman" w:cs="Times New Roman"/>
          <w:sz w:val="24"/>
          <w:szCs w:val="24"/>
        </w:rPr>
        <w:t xml:space="preserve"> ultimate goal </w:t>
      </w:r>
      <w:r w:rsidR="00593EEE" w:rsidRPr="00AF581B">
        <w:rPr>
          <w:rFonts w:ascii="Times New Roman" w:hAnsi="Times New Roman" w:cs="Times New Roman"/>
          <w:sz w:val="24"/>
          <w:szCs w:val="24"/>
        </w:rPr>
        <w:t xml:space="preserve">was to </w:t>
      </w:r>
      <w:r w:rsidRPr="00AF581B">
        <w:rPr>
          <w:rFonts w:ascii="Times New Roman" w:hAnsi="Times New Roman" w:cs="Times New Roman"/>
          <w:sz w:val="24"/>
          <w:szCs w:val="24"/>
        </w:rPr>
        <w:t>improv</w:t>
      </w:r>
      <w:r w:rsidR="00593EEE" w:rsidRPr="00AF581B">
        <w:rPr>
          <w:rFonts w:ascii="Times New Roman" w:hAnsi="Times New Roman" w:cs="Times New Roman"/>
          <w:sz w:val="24"/>
          <w:szCs w:val="24"/>
        </w:rPr>
        <w:t>e</w:t>
      </w:r>
      <w:r w:rsidRPr="00AF581B">
        <w:rPr>
          <w:rFonts w:ascii="Times New Roman" w:hAnsi="Times New Roman" w:cs="Times New Roman"/>
          <w:sz w:val="24"/>
          <w:szCs w:val="24"/>
        </w:rPr>
        <w:t xml:space="preserve"> access to labor markets for released individuals and decreas</w:t>
      </w:r>
      <w:r w:rsidR="00593EEE" w:rsidRPr="00AF581B">
        <w:rPr>
          <w:rFonts w:ascii="Times New Roman" w:hAnsi="Times New Roman" w:cs="Times New Roman"/>
          <w:sz w:val="24"/>
          <w:szCs w:val="24"/>
        </w:rPr>
        <w:t>e</w:t>
      </w:r>
      <w:r w:rsidRPr="00AF581B">
        <w:rPr>
          <w:rFonts w:ascii="Times New Roman" w:hAnsi="Times New Roman" w:cs="Times New Roman"/>
          <w:sz w:val="24"/>
          <w:szCs w:val="24"/>
        </w:rPr>
        <w:t xml:space="preserve"> recidivism</w:t>
      </w:r>
      <w:r w:rsidR="00593EEE" w:rsidRPr="00AF581B">
        <w:rPr>
          <w:rFonts w:ascii="Times New Roman" w:hAnsi="Times New Roman" w:cs="Times New Roman"/>
          <w:sz w:val="24"/>
          <w:szCs w:val="24"/>
        </w:rPr>
        <w:t>.</w:t>
      </w:r>
      <w:r w:rsidR="0056185D" w:rsidRPr="00AF581B">
        <w:rPr>
          <w:rFonts w:ascii="Times New Roman" w:hAnsi="Times New Roman" w:cs="Times New Roman"/>
          <w:sz w:val="24"/>
          <w:szCs w:val="24"/>
        </w:rPr>
        <w:t xml:space="preserve"> </w:t>
      </w:r>
      <w:r w:rsidR="00593EEE" w:rsidRPr="00AF581B">
        <w:rPr>
          <w:rFonts w:ascii="Times New Roman" w:hAnsi="Times New Roman" w:cs="Times New Roman"/>
          <w:sz w:val="24"/>
          <w:szCs w:val="24"/>
        </w:rPr>
        <w:t>Consistent with this goal, the bills</w:t>
      </w:r>
      <w:r w:rsidR="0056185D" w:rsidRPr="00AF581B">
        <w:rPr>
          <w:rFonts w:ascii="Times New Roman" w:hAnsi="Times New Roman" w:cs="Times New Roman"/>
          <w:sz w:val="24"/>
          <w:szCs w:val="24"/>
        </w:rPr>
        <w:t xml:space="preserve"> almost invariably contain language </w:t>
      </w:r>
      <w:r w:rsidR="00593EEE" w:rsidRPr="00AF581B">
        <w:rPr>
          <w:rFonts w:ascii="Times New Roman" w:hAnsi="Times New Roman" w:cs="Times New Roman"/>
          <w:sz w:val="24"/>
          <w:szCs w:val="24"/>
        </w:rPr>
        <w:t>such as</w:t>
      </w:r>
      <w:r w:rsidR="0056185D" w:rsidRPr="00AF581B">
        <w:rPr>
          <w:rFonts w:ascii="Times New Roman" w:hAnsi="Times New Roman" w:cs="Times New Roman"/>
          <w:sz w:val="24"/>
          <w:szCs w:val="24"/>
        </w:rPr>
        <w:t xml:space="preserve"> “this section does not create a cause of action” and “the protections provided by this bill to employers</w:t>
      </w:r>
      <w:r w:rsidR="00B66948" w:rsidRPr="00AF581B">
        <w:rPr>
          <w:rFonts w:ascii="Times New Roman" w:hAnsi="Times New Roman" w:cs="Times New Roman"/>
          <w:sz w:val="24"/>
          <w:szCs w:val="24"/>
        </w:rPr>
        <w:t>.</w:t>
      </w:r>
      <w:r w:rsidR="0056185D" w:rsidRPr="00AF581B">
        <w:rPr>
          <w:rFonts w:ascii="Times New Roman" w:hAnsi="Times New Roman" w:cs="Times New Roman"/>
          <w:sz w:val="24"/>
          <w:szCs w:val="24"/>
        </w:rPr>
        <w:t>”</w:t>
      </w:r>
      <w:r w:rsidRPr="00AF581B">
        <w:rPr>
          <w:rStyle w:val="FootnoteReference"/>
          <w:rFonts w:ascii="Times New Roman" w:hAnsi="Times New Roman" w:cs="Times New Roman"/>
          <w:sz w:val="24"/>
          <w:szCs w:val="24"/>
        </w:rPr>
        <w:footnoteReference w:id="108"/>
      </w:r>
      <w:r w:rsidR="0056185D" w:rsidRPr="00AF581B">
        <w:rPr>
          <w:rFonts w:ascii="Times New Roman" w:hAnsi="Times New Roman" w:cs="Times New Roman"/>
          <w:sz w:val="24"/>
          <w:szCs w:val="24"/>
        </w:rPr>
        <w:t xml:space="preserve"> </w:t>
      </w:r>
      <w:r w:rsidR="005E0674" w:rsidRPr="00AF581B">
        <w:rPr>
          <w:rFonts w:ascii="Times New Roman" w:hAnsi="Times New Roman" w:cs="Times New Roman"/>
          <w:sz w:val="24"/>
          <w:szCs w:val="24"/>
        </w:rPr>
        <w:t xml:space="preserve">These bills also seek to provide additional guidance </w:t>
      </w:r>
      <w:r w:rsidR="00093CC9" w:rsidRPr="00AF581B">
        <w:rPr>
          <w:rFonts w:ascii="Times New Roman" w:hAnsi="Times New Roman" w:cs="Times New Roman"/>
          <w:sz w:val="24"/>
          <w:szCs w:val="24"/>
        </w:rPr>
        <w:t>regarding when</w:t>
      </w:r>
      <w:r w:rsidR="007159DE" w:rsidRPr="00AF581B">
        <w:rPr>
          <w:rFonts w:ascii="Times New Roman" w:hAnsi="Times New Roman" w:cs="Times New Roman"/>
          <w:sz w:val="24"/>
          <w:szCs w:val="24"/>
        </w:rPr>
        <w:t xml:space="preserve"> plaintiffs can introduce</w:t>
      </w:r>
      <w:r w:rsidR="00093CC9" w:rsidRPr="00AF581B">
        <w:rPr>
          <w:rFonts w:ascii="Times New Roman" w:hAnsi="Times New Roman" w:cs="Times New Roman"/>
          <w:sz w:val="24"/>
          <w:szCs w:val="24"/>
        </w:rPr>
        <w:t xml:space="preserve"> </w:t>
      </w:r>
      <w:r w:rsidR="005E0674" w:rsidRPr="00AF581B">
        <w:rPr>
          <w:rFonts w:ascii="Times New Roman" w:hAnsi="Times New Roman" w:cs="Times New Roman"/>
          <w:sz w:val="24"/>
          <w:szCs w:val="24"/>
        </w:rPr>
        <w:t xml:space="preserve">criminal </w:t>
      </w:r>
      <w:r w:rsidR="007159DE" w:rsidRPr="00AF581B">
        <w:rPr>
          <w:rFonts w:ascii="Times New Roman" w:hAnsi="Times New Roman" w:cs="Times New Roman"/>
          <w:sz w:val="24"/>
          <w:szCs w:val="24"/>
        </w:rPr>
        <w:t>records</w:t>
      </w:r>
      <w:r w:rsidR="005E0674" w:rsidRPr="00AF581B">
        <w:rPr>
          <w:rFonts w:ascii="Times New Roman" w:hAnsi="Times New Roman" w:cs="Times New Roman"/>
          <w:sz w:val="24"/>
          <w:szCs w:val="24"/>
        </w:rPr>
        <w:t xml:space="preserve"> as evidence of negligent hiring.</w:t>
      </w:r>
      <w:r w:rsidR="00362813" w:rsidRPr="00AF581B">
        <w:rPr>
          <w:rStyle w:val="FootnoteReference"/>
          <w:rFonts w:ascii="Times New Roman" w:hAnsi="Times New Roman" w:cs="Times New Roman"/>
          <w:sz w:val="24"/>
          <w:szCs w:val="24"/>
        </w:rPr>
        <w:footnoteReference w:id="109"/>
      </w:r>
      <w:r w:rsidR="005E0674" w:rsidRPr="00AF581B">
        <w:rPr>
          <w:rFonts w:ascii="Times New Roman" w:hAnsi="Times New Roman" w:cs="Times New Roman"/>
          <w:sz w:val="24"/>
          <w:szCs w:val="24"/>
        </w:rPr>
        <w:t xml:space="preserve"> </w:t>
      </w:r>
      <w:r w:rsidR="000C0359" w:rsidRPr="00AF581B">
        <w:rPr>
          <w:rFonts w:ascii="Times New Roman" w:hAnsi="Times New Roman" w:cs="Times New Roman"/>
          <w:sz w:val="24"/>
          <w:szCs w:val="24"/>
        </w:rPr>
        <w:t xml:space="preserve">For instance, </w:t>
      </w:r>
      <w:r w:rsidR="007159DE" w:rsidRPr="00AF581B">
        <w:rPr>
          <w:rFonts w:ascii="Times New Roman" w:hAnsi="Times New Roman" w:cs="Times New Roman"/>
          <w:sz w:val="24"/>
          <w:szCs w:val="24"/>
        </w:rPr>
        <w:t xml:space="preserve">Texas House Bill 1188 </w:t>
      </w:r>
      <w:r w:rsidR="000C0359" w:rsidRPr="00AF581B">
        <w:rPr>
          <w:rFonts w:ascii="Times New Roman" w:hAnsi="Times New Roman" w:cs="Times New Roman"/>
          <w:sz w:val="24"/>
          <w:szCs w:val="24"/>
        </w:rPr>
        <w:t>Sections 53.022 and 53.023(a)</w:t>
      </w:r>
      <w:r w:rsidR="007159DE" w:rsidRPr="00AF581B">
        <w:rPr>
          <w:rFonts w:ascii="Times New Roman" w:hAnsi="Times New Roman" w:cs="Times New Roman"/>
          <w:sz w:val="24"/>
          <w:szCs w:val="24"/>
        </w:rPr>
        <w:t xml:space="preserve"> explicitly</w:t>
      </w:r>
      <w:r w:rsidR="000C0359" w:rsidRPr="00AF581B">
        <w:rPr>
          <w:rFonts w:ascii="Times New Roman" w:hAnsi="Times New Roman" w:cs="Times New Roman"/>
          <w:sz w:val="24"/>
          <w:szCs w:val="24"/>
        </w:rPr>
        <w:t xml:space="preserve"> list the factors </w:t>
      </w:r>
      <w:r w:rsidR="007159DE" w:rsidRPr="00AF581B">
        <w:rPr>
          <w:rFonts w:ascii="Times New Roman" w:hAnsi="Times New Roman" w:cs="Times New Roman"/>
          <w:sz w:val="24"/>
          <w:szCs w:val="24"/>
        </w:rPr>
        <w:t>relevant to</w:t>
      </w:r>
      <w:r w:rsidR="000C0359" w:rsidRPr="00AF581B">
        <w:rPr>
          <w:rFonts w:ascii="Times New Roman" w:hAnsi="Times New Roman" w:cs="Times New Roman"/>
          <w:sz w:val="24"/>
          <w:szCs w:val="24"/>
        </w:rPr>
        <w:t xml:space="preserve"> </w:t>
      </w:r>
      <w:r w:rsidR="007159DE" w:rsidRPr="00AF581B">
        <w:rPr>
          <w:rFonts w:ascii="Times New Roman" w:hAnsi="Times New Roman" w:cs="Times New Roman"/>
          <w:sz w:val="24"/>
          <w:szCs w:val="24"/>
        </w:rPr>
        <w:t xml:space="preserve">evaluating proximate cause. These factors largely mirror guidance from the EEOC. They include </w:t>
      </w:r>
      <w:r w:rsidR="000C0359" w:rsidRPr="00AF581B">
        <w:rPr>
          <w:rFonts w:ascii="Times New Roman" w:hAnsi="Times New Roman" w:cs="Times New Roman"/>
          <w:sz w:val="24"/>
          <w:szCs w:val="24"/>
        </w:rPr>
        <w:t xml:space="preserve">the nature and seriousness of the crime, the extent to which employment might offer an opportunity to engage in further criminal activity of the type previously committed, the extent and nature of the person’s past criminal activity, the age of the person when the crime was committed, </w:t>
      </w:r>
      <w:r w:rsidR="007159DE" w:rsidRPr="00AF581B">
        <w:rPr>
          <w:rFonts w:ascii="Times New Roman" w:hAnsi="Times New Roman" w:cs="Times New Roman"/>
          <w:sz w:val="24"/>
          <w:szCs w:val="24"/>
        </w:rPr>
        <w:t xml:space="preserve">and </w:t>
      </w:r>
      <w:r w:rsidR="000C0359" w:rsidRPr="00AF581B">
        <w:rPr>
          <w:rFonts w:ascii="Times New Roman" w:hAnsi="Times New Roman" w:cs="Times New Roman"/>
          <w:sz w:val="24"/>
          <w:szCs w:val="24"/>
        </w:rPr>
        <w:t>the amount of time that has elapsed since the person’s last criminal activity.</w:t>
      </w:r>
      <w:r w:rsidR="000C0359" w:rsidRPr="00AF581B">
        <w:rPr>
          <w:rStyle w:val="FootnoteReference"/>
          <w:rFonts w:ascii="Times New Roman" w:hAnsi="Times New Roman" w:cs="Times New Roman"/>
          <w:sz w:val="24"/>
          <w:szCs w:val="24"/>
        </w:rPr>
        <w:footnoteReference w:id="110"/>
      </w:r>
    </w:p>
    <w:p w14:paraId="1FD2E7DF" w14:textId="31D06DEC" w:rsidR="00C90935" w:rsidRPr="00AF581B" w:rsidRDefault="00CB5C8C" w:rsidP="00EB5A5E">
      <w:pPr>
        <w:pStyle w:val="Heading2"/>
        <w:rPr>
          <w:rFonts w:ascii="Times New Roman" w:hAnsi="Times New Roman" w:cs="Times New Roman"/>
          <w:sz w:val="24"/>
          <w:szCs w:val="24"/>
        </w:rPr>
      </w:pPr>
      <w:bookmarkStart w:id="7" w:name="_Toc111469549"/>
      <w:r w:rsidRPr="00AF581B">
        <w:rPr>
          <w:rFonts w:ascii="Times New Roman" w:hAnsi="Times New Roman" w:cs="Times New Roman"/>
          <w:sz w:val="24"/>
          <w:szCs w:val="24"/>
        </w:rPr>
        <w:t xml:space="preserve">Potential </w:t>
      </w:r>
      <w:r w:rsidR="0030092D" w:rsidRPr="00AF581B">
        <w:rPr>
          <w:rFonts w:ascii="Times New Roman" w:hAnsi="Times New Roman" w:cs="Times New Roman"/>
          <w:sz w:val="24"/>
          <w:szCs w:val="24"/>
        </w:rPr>
        <w:t xml:space="preserve">Behavioral </w:t>
      </w:r>
      <w:r w:rsidRPr="00AF581B">
        <w:rPr>
          <w:rFonts w:ascii="Times New Roman" w:hAnsi="Times New Roman" w:cs="Times New Roman"/>
          <w:sz w:val="24"/>
          <w:szCs w:val="24"/>
        </w:rPr>
        <w:t>Responses to</w:t>
      </w:r>
      <w:r w:rsidR="00B403E0" w:rsidRPr="00AF581B">
        <w:rPr>
          <w:rFonts w:ascii="Times New Roman" w:hAnsi="Times New Roman" w:cs="Times New Roman"/>
          <w:sz w:val="24"/>
          <w:szCs w:val="24"/>
        </w:rPr>
        <w:t xml:space="preserve"> Negligent Hiring Liability</w:t>
      </w:r>
      <w:bookmarkEnd w:id="7"/>
    </w:p>
    <w:p w14:paraId="3D5AFF14" w14:textId="77777777" w:rsidR="00910E9D" w:rsidRPr="00AF581B" w:rsidRDefault="00910E9D" w:rsidP="004804C0">
      <w:pPr>
        <w:pStyle w:val="NormalWeb"/>
        <w:spacing w:before="0" w:beforeAutospacing="0" w:after="0" w:afterAutospacing="0"/>
        <w:ind w:firstLine="360"/>
      </w:pPr>
    </w:p>
    <w:p w14:paraId="481D9E50" w14:textId="79E37318" w:rsidR="004E776E" w:rsidRPr="00AF581B" w:rsidRDefault="004E776E" w:rsidP="004804C0">
      <w:pPr>
        <w:pStyle w:val="NormalWeb"/>
        <w:spacing w:before="0" w:beforeAutospacing="0" w:after="0" w:afterAutospacing="0"/>
        <w:ind w:firstLine="360"/>
      </w:pPr>
      <w:r w:rsidRPr="00AF581B">
        <w:t>There are many</w:t>
      </w:r>
      <w:r w:rsidR="00CB74CB" w:rsidRPr="00AF581B">
        <w:t xml:space="preserve"> overlapping</w:t>
      </w:r>
      <w:r w:rsidRPr="00AF581B">
        <w:t xml:space="preserve"> groups potentially impacted by the imposition of the tort: (1) employers</w:t>
      </w:r>
      <w:r w:rsidR="00AA5592" w:rsidRPr="00AF581B">
        <w:t xml:space="preserve"> and consumer</w:t>
      </w:r>
      <w:r w:rsidR="00E7057E" w:rsidRPr="00AF581B">
        <w:t>s</w:t>
      </w:r>
      <w:r w:rsidRPr="00AF581B">
        <w:t xml:space="preserve">, (2) victims of the </w:t>
      </w:r>
      <w:r w:rsidR="00B34C34" w:rsidRPr="00AF581B">
        <w:t>harm caused by</w:t>
      </w:r>
      <w:r w:rsidRPr="00AF581B">
        <w:t xml:space="preserve"> negligently hir</w:t>
      </w:r>
      <w:r w:rsidR="00B34C34" w:rsidRPr="00AF581B">
        <w:t>ing</w:t>
      </w:r>
      <w:r w:rsidRPr="00AF581B">
        <w:t xml:space="preserve">, (3) </w:t>
      </w:r>
      <w:r w:rsidR="003C07AE" w:rsidRPr="00AF581B">
        <w:t xml:space="preserve">victims </w:t>
      </w:r>
      <w:r w:rsidR="003C07AE" w:rsidRPr="00AF581B">
        <w:lastRenderedPageBreak/>
        <w:t>harmed by people who cannot get jobs because negligent hiring liability limits their employment prospects</w:t>
      </w:r>
      <w:r w:rsidRPr="00AF581B">
        <w:t>,</w:t>
      </w:r>
      <w:r w:rsidR="00AA5592" w:rsidRPr="00AF581B">
        <w:t xml:space="preserve"> and</w:t>
      </w:r>
      <w:r w:rsidRPr="00AF581B">
        <w:t xml:space="preserve"> (4)</w:t>
      </w:r>
      <w:r w:rsidR="00CB74CB" w:rsidRPr="00AF581B">
        <w:t xml:space="preserve"> job applicants with criminal records</w:t>
      </w:r>
      <w:r w:rsidR="00AA5592" w:rsidRPr="00AF581B">
        <w:t xml:space="preserve">. Note that while these are </w:t>
      </w:r>
      <w:r w:rsidR="007159DE" w:rsidRPr="00AF581B">
        <w:t>help</w:t>
      </w:r>
      <w:r w:rsidR="00AA5592" w:rsidRPr="00AF581B">
        <w:t xml:space="preserve">ful conceptual </w:t>
      </w:r>
      <w:r w:rsidR="0092079F" w:rsidRPr="00AF581B">
        <w:t>categories,</w:t>
      </w:r>
      <w:r w:rsidR="00AA5592" w:rsidRPr="00AF581B">
        <w:t xml:space="preserve"> </w:t>
      </w:r>
      <w:r w:rsidR="0092079F" w:rsidRPr="00AF581B">
        <w:t>they are not mutually exclusive.</w:t>
      </w:r>
    </w:p>
    <w:p w14:paraId="16784342" w14:textId="77777777" w:rsidR="00CB74CB" w:rsidRPr="00AF581B" w:rsidRDefault="00CB74CB" w:rsidP="004804C0">
      <w:pPr>
        <w:pStyle w:val="NormalWeb"/>
        <w:spacing w:before="0" w:beforeAutospacing="0" w:after="0" w:afterAutospacing="0"/>
        <w:ind w:firstLine="360"/>
      </w:pPr>
    </w:p>
    <w:p w14:paraId="3146283F" w14:textId="5BCEA6D5" w:rsidR="00CB74CB" w:rsidRPr="00AF581B" w:rsidRDefault="00CB74CB" w:rsidP="004804C0">
      <w:pPr>
        <w:pStyle w:val="NormalWeb"/>
        <w:spacing w:before="0" w:beforeAutospacing="0" w:after="0" w:afterAutospacing="0"/>
        <w:ind w:firstLine="360"/>
      </w:pPr>
      <w:r w:rsidRPr="00AF581B">
        <w:t>First</w:t>
      </w:r>
      <w:r w:rsidR="00A2454E" w:rsidRPr="00AF581B">
        <w:t>,</w:t>
      </w:r>
      <w:r w:rsidRPr="00AF581B">
        <w:t xml:space="preserve"> </w:t>
      </w:r>
      <w:r w:rsidR="007D2F6B" w:rsidRPr="00AF581B">
        <w:t xml:space="preserve">consider </w:t>
      </w:r>
      <w:r w:rsidRPr="00AF581B">
        <w:t xml:space="preserve">employers. Additional negligent hiring liability </w:t>
      </w:r>
      <w:r w:rsidR="00BA5358" w:rsidRPr="00AF581B">
        <w:t>imposes additional cost</w:t>
      </w:r>
      <w:r w:rsidR="007D2F6B" w:rsidRPr="00AF581B">
        <w:t>s</w:t>
      </w:r>
      <w:r w:rsidR="00BA5358" w:rsidRPr="00AF581B">
        <w:t xml:space="preserve"> </w:t>
      </w:r>
      <w:r w:rsidR="007D2F6B" w:rsidRPr="00AF581B">
        <w:t xml:space="preserve">on </w:t>
      </w:r>
      <w:r w:rsidR="00BA5358" w:rsidRPr="00AF581B">
        <w:t>employers</w:t>
      </w:r>
      <w:r w:rsidR="007D2F6B" w:rsidRPr="00AF581B">
        <w:t>, including</w:t>
      </w:r>
      <w:r w:rsidR="00BA5358" w:rsidRPr="00AF581B">
        <w:t xml:space="preserve"> </w:t>
      </w:r>
      <w:r w:rsidR="007159DE" w:rsidRPr="00AF581B">
        <w:t>more protracted</w:t>
      </w:r>
      <w:r w:rsidR="00BA5358" w:rsidRPr="00AF581B">
        <w:t xml:space="preserve"> and costl</w:t>
      </w:r>
      <w:r w:rsidR="007159DE" w:rsidRPr="00AF581B">
        <w:t>ier</w:t>
      </w:r>
      <w:r w:rsidR="00BA5358" w:rsidRPr="00AF581B">
        <w:t xml:space="preserve"> searches as employers conduct additional screening and hire a smaller fraction of job applicants. Additionally, employers </w:t>
      </w:r>
      <w:r w:rsidR="00E7057E" w:rsidRPr="00AF581B">
        <w:t>sued</w:t>
      </w:r>
      <w:r w:rsidR="00BA5358" w:rsidRPr="00AF581B">
        <w:t xml:space="preserve"> for negligent hiring will bear additional legal costs</w:t>
      </w:r>
      <w:r w:rsidR="00CD3A9D" w:rsidRPr="00AF581B">
        <w:t xml:space="preserve"> regardless of whether they win or lose</w:t>
      </w:r>
      <w:r w:rsidR="00BA5358" w:rsidRPr="00AF581B">
        <w:t>.</w:t>
      </w:r>
      <w:r w:rsidR="00AA5592" w:rsidRPr="00AF581B">
        <w:t xml:space="preserve"> Th</w:t>
      </w:r>
      <w:r w:rsidR="007D2F6B" w:rsidRPr="00AF581B">
        <w:t>e</w:t>
      </w:r>
      <w:r w:rsidR="00AA5592" w:rsidRPr="00AF581B">
        <w:t>s</w:t>
      </w:r>
      <w:r w:rsidR="007D2F6B" w:rsidRPr="00AF581B">
        <w:t>e</w:t>
      </w:r>
      <w:r w:rsidR="00AA5592" w:rsidRPr="00AF581B">
        <w:t xml:space="preserve"> cost</w:t>
      </w:r>
      <w:r w:rsidR="007D2F6B" w:rsidRPr="00AF581B">
        <w:t>s</w:t>
      </w:r>
      <w:r w:rsidR="00AA5592" w:rsidRPr="00AF581B">
        <w:t xml:space="preserve"> will ultimately be shared with consumers</w:t>
      </w:r>
      <w:r w:rsidR="00CD3A9D" w:rsidRPr="00AF581B">
        <w:t xml:space="preserve"> (although the incidence of this cost will depend on relative supply and demand elasticities)</w:t>
      </w:r>
      <w:r w:rsidR="00AA5592" w:rsidRPr="00AF581B">
        <w:t>.</w:t>
      </w:r>
    </w:p>
    <w:p w14:paraId="6AB32445" w14:textId="77777777" w:rsidR="00684CF7" w:rsidRPr="00AF581B" w:rsidRDefault="00684CF7" w:rsidP="004804C0">
      <w:pPr>
        <w:pStyle w:val="NormalWeb"/>
        <w:spacing w:before="0" w:beforeAutospacing="0" w:after="0" w:afterAutospacing="0"/>
        <w:ind w:firstLine="360"/>
      </w:pPr>
    </w:p>
    <w:p w14:paraId="55158BDC" w14:textId="27ED8A22" w:rsidR="00B34C34" w:rsidRPr="00AF581B" w:rsidRDefault="007D2F6B" w:rsidP="004804C0">
      <w:pPr>
        <w:pStyle w:val="NormalWeb"/>
        <w:spacing w:before="0" w:beforeAutospacing="0" w:after="0" w:afterAutospacing="0"/>
        <w:ind w:firstLine="360"/>
      </w:pPr>
      <w:r w:rsidRPr="00AF581B">
        <w:t>Second</w:t>
      </w:r>
      <w:r w:rsidR="00AA5592" w:rsidRPr="00AF581B">
        <w:t>, consider v</w:t>
      </w:r>
      <w:r w:rsidR="00B34C34" w:rsidRPr="00AF581B">
        <w:t>ictim</w:t>
      </w:r>
      <w:r w:rsidR="00AA5592" w:rsidRPr="00AF581B">
        <w:t xml:space="preserve">s of the harm caused by negligent hiring. A marginal expansion of employer liability will have two effects. First, it will allow </w:t>
      </w:r>
      <w:r w:rsidR="007159DE" w:rsidRPr="00AF581B">
        <w:t>other</w:t>
      </w:r>
      <w:r w:rsidR="00AA5592" w:rsidRPr="00AF581B">
        <w:t xml:space="preserve"> </w:t>
      </w:r>
      <w:r w:rsidR="003F6939" w:rsidRPr="00AF581B">
        <w:t>injured parties</w:t>
      </w:r>
      <w:r w:rsidR="0097719E" w:rsidRPr="00AF581B">
        <w:t xml:space="preserve"> </w:t>
      </w:r>
      <w:r w:rsidR="007159DE" w:rsidRPr="00AF581B">
        <w:t>compensation</w:t>
      </w:r>
      <w:r w:rsidR="0097719E" w:rsidRPr="00AF581B">
        <w:t xml:space="preserve"> for their injuries</w:t>
      </w:r>
      <w:r w:rsidR="007159DE" w:rsidRPr="00AF581B">
        <w:t>.</w:t>
      </w:r>
      <w:r w:rsidR="0097719E" w:rsidRPr="00AF581B">
        <w:t xml:space="preserve"> </w:t>
      </w:r>
      <w:r w:rsidR="007159DE" w:rsidRPr="00AF581B">
        <w:t>They would</w:t>
      </w:r>
      <w:r w:rsidR="0097719E" w:rsidRPr="00AF581B">
        <w:t xml:space="preserve"> otherwise not </w:t>
      </w:r>
      <w:r w:rsidR="00F44D5C" w:rsidRPr="00AF581B">
        <w:t>have viable</w:t>
      </w:r>
      <w:r w:rsidR="0097719E" w:rsidRPr="00AF581B">
        <w:t xml:space="preserve"> </w:t>
      </w:r>
      <w:r w:rsidR="007159DE" w:rsidRPr="00AF581B">
        <w:t>paths to recovery</w:t>
      </w:r>
      <w:r w:rsidR="00657633" w:rsidRPr="00AF581B">
        <w:t xml:space="preserve"> against judgment-proof employee</w:t>
      </w:r>
      <w:r w:rsidR="007159DE" w:rsidRPr="00AF581B">
        <w:t>s</w:t>
      </w:r>
      <w:r w:rsidR="0097719E" w:rsidRPr="00AF581B">
        <w:t xml:space="preserve">. Second, because employers </w:t>
      </w:r>
      <w:r w:rsidR="007159DE" w:rsidRPr="00AF581B">
        <w:t>behave</w:t>
      </w:r>
      <w:r w:rsidR="0097719E" w:rsidRPr="00AF581B">
        <w:t xml:space="preserve"> more carefully in their hiring practices, there may be </w:t>
      </w:r>
      <w:r w:rsidR="000F4AF5" w:rsidRPr="00AF581B">
        <w:t xml:space="preserve">fewer </w:t>
      </w:r>
      <w:r w:rsidR="0097719E" w:rsidRPr="00AF581B">
        <w:t xml:space="preserve">potentially actionable behaviors from employees, thus lowering the number of victims. Whether there will be more or </w:t>
      </w:r>
      <w:r w:rsidR="00F44D5C" w:rsidRPr="00AF581B">
        <w:t xml:space="preserve">fewer </w:t>
      </w:r>
      <w:r w:rsidR="0097719E" w:rsidRPr="00AF581B">
        <w:t xml:space="preserve">successful negligent hiring claims after </w:t>
      </w:r>
      <w:r w:rsidR="007159DE" w:rsidRPr="00AF581B">
        <w:t>expanding</w:t>
      </w:r>
      <w:r w:rsidR="0097719E" w:rsidRPr="00AF581B">
        <w:t xml:space="preserve"> employer liability depends on </w:t>
      </w:r>
      <w:r w:rsidR="00F44D5C" w:rsidRPr="00AF581B">
        <w:t>which of these effects</w:t>
      </w:r>
      <w:r w:rsidR="0097719E" w:rsidRPr="00AF581B">
        <w:t xml:space="preserve"> is larger.</w:t>
      </w:r>
    </w:p>
    <w:p w14:paraId="054DDFCB" w14:textId="77777777" w:rsidR="00684CF7" w:rsidRPr="00AF581B" w:rsidRDefault="00684CF7" w:rsidP="004804C0">
      <w:pPr>
        <w:pStyle w:val="NormalWeb"/>
        <w:spacing w:before="0" w:beforeAutospacing="0" w:after="0" w:afterAutospacing="0"/>
        <w:ind w:firstLine="360"/>
      </w:pPr>
    </w:p>
    <w:p w14:paraId="7456DC04" w14:textId="4B320AFF" w:rsidR="00FB3190" w:rsidRPr="00AF581B" w:rsidRDefault="00A2454E" w:rsidP="00684CF7">
      <w:pPr>
        <w:pStyle w:val="NormalWeb"/>
        <w:spacing w:before="0" w:beforeAutospacing="0" w:after="0" w:afterAutospacing="0"/>
        <w:ind w:firstLine="360"/>
      </w:pPr>
      <w:r w:rsidRPr="00AF581B">
        <w:t>An</w:t>
      </w:r>
      <w:r w:rsidR="00235932" w:rsidRPr="00AF581B">
        <w:t xml:space="preserve"> increase in negligent hiring liability will</w:t>
      </w:r>
      <w:r w:rsidR="00F233E0" w:rsidRPr="00AF581B">
        <w:t xml:space="preserve"> increase the number of victims of tortious actions </w:t>
      </w:r>
      <w:r w:rsidR="00F44D5C" w:rsidRPr="00AF581B">
        <w:t xml:space="preserve">who cannot trace their injuries directly </w:t>
      </w:r>
      <w:r w:rsidR="00F233E0" w:rsidRPr="00AF581B">
        <w:t>to negligent hiring</w:t>
      </w:r>
      <w:r w:rsidR="007D2F6B" w:rsidRPr="00AF581B">
        <w:t xml:space="preserve"> decisions</w:t>
      </w:r>
      <w:r w:rsidR="00F233E0" w:rsidRPr="00AF581B">
        <w:t xml:space="preserve">. </w:t>
      </w:r>
      <w:r w:rsidR="00AE649A" w:rsidRPr="00AF581B">
        <w:t xml:space="preserve">As discussed </w:t>
      </w:r>
      <w:r w:rsidR="00F44D5C" w:rsidRPr="00AF581B">
        <w:t xml:space="preserve">above, </w:t>
      </w:r>
      <w:r w:rsidR="003122B9" w:rsidRPr="00AF581B">
        <w:t xml:space="preserve">the </w:t>
      </w:r>
      <w:r w:rsidR="00AE649A" w:rsidRPr="00AF581B">
        <w:t>lack of employment opportunities causes an increase in criminal activity</w:t>
      </w:r>
      <w:r w:rsidR="00F16626" w:rsidRPr="00AF581B">
        <w:t>, especially for those w</w:t>
      </w:r>
      <w:r w:rsidR="007159DE" w:rsidRPr="00AF581B">
        <w:t>ith</w:t>
      </w:r>
      <w:r w:rsidR="00F16626" w:rsidRPr="00AF581B">
        <w:t xml:space="preserve"> a history of criminal behavior</w:t>
      </w:r>
      <w:r w:rsidR="00AE649A" w:rsidRPr="00AF581B">
        <w:t xml:space="preserve">. </w:t>
      </w:r>
      <w:r w:rsidR="004306C0" w:rsidRPr="00AF581B">
        <w:t xml:space="preserve">An increase in negligent hiring liability makes employers less likely to hire folks with criminal </w:t>
      </w:r>
      <w:r w:rsidR="007159DE" w:rsidRPr="00AF581B">
        <w:t>records</w:t>
      </w:r>
      <w:r w:rsidR="00F16626" w:rsidRPr="00AF581B">
        <w:t xml:space="preserve">, thus decreasing the employment opportunities for applicants with criminal </w:t>
      </w:r>
      <w:r w:rsidR="007159DE" w:rsidRPr="00AF581B">
        <w:t>records</w:t>
      </w:r>
      <w:r w:rsidR="00F16626" w:rsidRPr="00AF581B">
        <w:t xml:space="preserve"> and thereby increasing </w:t>
      </w:r>
      <w:r w:rsidR="00D8483A" w:rsidRPr="00AF581B">
        <w:t xml:space="preserve">recidivism and </w:t>
      </w:r>
      <w:r w:rsidR="00F16626" w:rsidRPr="00AF581B">
        <w:t>tortious behavior.</w:t>
      </w:r>
      <w:r w:rsidR="00D8483A" w:rsidRPr="00AF581B">
        <w:rPr>
          <w:rStyle w:val="FootnoteReference"/>
        </w:rPr>
        <w:footnoteReference w:id="111"/>
      </w:r>
      <w:r w:rsidR="007B41FE" w:rsidRPr="00AF581B">
        <w:t xml:space="preserve"> </w:t>
      </w:r>
      <w:r w:rsidR="00F16626" w:rsidRPr="00AF581B">
        <w:t xml:space="preserve"> </w:t>
      </w:r>
    </w:p>
    <w:p w14:paraId="5D1DBA67" w14:textId="77777777" w:rsidR="00A02FE3" w:rsidRPr="00AF581B" w:rsidRDefault="00A02FE3" w:rsidP="00A02FE3">
      <w:pPr>
        <w:pStyle w:val="NormalWeb"/>
        <w:spacing w:before="0" w:beforeAutospacing="0" w:after="0" w:afterAutospacing="0"/>
      </w:pPr>
    </w:p>
    <w:p w14:paraId="5884D928" w14:textId="1DED73F9" w:rsidR="00A02FE3" w:rsidRPr="00AF581B" w:rsidRDefault="00D17D78" w:rsidP="00A02FE3">
      <w:pPr>
        <w:pStyle w:val="NormalWeb"/>
        <w:spacing w:before="0" w:beforeAutospacing="0" w:after="0" w:afterAutospacing="0"/>
        <w:ind w:firstLine="360"/>
      </w:pPr>
      <w:r w:rsidRPr="00AF581B">
        <w:t>Suppose employers cannot perfectly identify the applicants who will commit misconduct for which they will be responsible as de facto insurers via the negligent hiring tort. In that case</w:t>
      </w:r>
      <w:r w:rsidR="00A02FE3" w:rsidRPr="00AF581B">
        <w:t xml:space="preserve">, a rational employer will form an estimate of their expected liability from hiring the applicant. This estimate will be based on the perceived compounded probabilities that an employee will offend while employed and that the employer will be found liable for the offense, scaled by the average cost of the negligent hiring settlement or </w:t>
      </w:r>
      <w:r w:rsidR="00F44D5C" w:rsidRPr="00AF581B">
        <w:t>judgment</w:t>
      </w:r>
      <w:r w:rsidR="00A02FE3" w:rsidRPr="00AF581B">
        <w:t>. Both of the estimated probabilities will likely increase with the</w:t>
      </w:r>
      <w:r w:rsidR="00AB22A5" w:rsidRPr="00AF581B">
        <w:t xml:space="preserve"> length and severity of an</w:t>
      </w:r>
      <w:r w:rsidR="00A02FE3" w:rsidRPr="00AF581B">
        <w:t xml:space="preserve"> applicant’s criminal </w:t>
      </w:r>
      <w:r w:rsidR="00AB22A5" w:rsidRPr="00AF581B">
        <w:t>record</w:t>
      </w:r>
      <w:r w:rsidR="00A02FE3" w:rsidRPr="00AF581B">
        <w:t xml:space="preserve"> since employers </w:t>
      </w:r>
      <w:r w:rsidRPr="00AF581B">
        <w:t>believe</w:t>
      </w:r>
      <w:r w:rsidR="00A02FE3" w:rsidRPr="00AF581B">
        <w:t xml:space="preserve"> that juries </w:t>
      </w:r>
      <w:r w:rsidRPr="00AF581B">
        <w:t>and courts are</w:t>
      </w:r>
      <w:r w:rsidR="00A02FE3" w:rsidRPr="00AF581B">
        <w:t xml:space="preserve"> more likely to find an employer negligent</w:t>
      </w:r>
      <w:r w:rsidRPr="00AF581B">
        <w:t xml:space="preserve"> when the employee has a longer record</w:t>
      </w:r>
      <w:r w:rsidR="00A02FE3" w:rsidRPr="00AF581B">
        <w:t>. As employer estimates of perceived liability or uncertainty of liability increase, employers may be less willing to hire individuals with criminal histories for fear of later being found negligent, even if they</w:t>
      </w:r>
      <w:r w:rsidRPr="00AF581B">
        <w:t xml:space="preserve"> personally</w:t>
      </w:r>
      <w:r w:rsidR="00A02FE3" w:rsidRPr="00AF581B">
        <w:t xml:space="preserve"> believe that such a hire was not negligent at the time of hiring.</w:t>
      </w:r>
    </w:p>
    <w:p w14:paraId="3543EBDA" w14:textId="77777777" w:rsidR="00684CF7" w:rsidRPr="00AF581B" w:rsidRDefault="00684CF7" w:rsidP="00684CF7">
      <w:pPr>
        <w:pStyle w:val="NormalWeb"/>
        <w:spacing w:before="0" w:beforeAutospacing="0" w:after="0" w:afterAutospacing="0"/>
        <w:ind w:firstLine="360"/>
      </w:pPr>
    </w:p>
    <w:p w14:paraId="1986D348" w14:textId="43D15F8F" w:rsidR="00FB3190" w:rsidRPr="00AF581B" w:rsidRDefault="0094164C" w:rsidP="0094164C">
      <w:pPr>
        <w:pStyle w:val="NormalWeb"/>
        <w:spacing w:before="0" w:beforeAutospacing="0" w:after="0" w:afterAutospacing="0"/>
        <w:ind w:firstLine="360"/>
      </w:pPr>
      <w:r w:rsidRPr="00AF581B">
        <w:t>Translating the impacts across these groups to aggregate</w:t>
      </w:r>
      <w:r w:rsidR="00D17D78" w:rsidRPr="00AF581B">
        <w:t xml:space="preserve"> behavioral</w:t>
      </w:r>
      <w:r w:rsidRPr="00AF581B">
        <w:t xml:space="preserve"> changes is challenging. </w:t>
      </w:r>
      <w:r w:rsidR="00FB3190" w:rsidRPr="00AF581B">
        <w:t xml:space="preserve">Additional </w:t>
      </w:r>
      <w:r w:rsidR="002F2F6A" w:rsidRPr="00AF581B">
        <w:t xml:space="preserve">employer </w:t>
      </w:r>
      <w:r w:rsidR="00FB3190" w:rsidRPr="00AF581B">
        <w:t xml:space="preserve">negligent hiring </w:t>
      </w:r>
      <w:r w:rsidR="0048520F" w:rsidRPr="00AF581B">
        <w:t>risk</w:t>
      </w:r>
      <w:r w:rsidR="00FB3190" w:rsidRPr="00AF581B">
        <w:t xml:space="preserve"> may increase or decrease the number of total offenses.</w:t>
      </w:r>
      <w:r w:rsidR="0048520F" w:rsidRPr="00AF581B">
        <w:t xml:space="preserve"> </w:t>
      </w:r>
      <w:r w:rsidR="00D17D78" w:rsidRPr="00AF581B">
        <w:t>Employers will take more precautions when they think they are more likely to be found liable</w:t>
      </w:r>
      <w:r w:rsidR="00467AFA" w:rsidRPr="00AF581B">
        <w:t xml:space="preserve">. This suggests there will </w:t>
      </w:r>
      <w:r w:rsidR="00EA56D3" w:rsidRPr="00AF581B">
        <w:t xml:space="preserve">be </w:t>
      </w:r>
      <w:r w:rsidR="00E2380B" w:rsidRPr="00AF581B">
        <w:t>fewer</w:t>
      </w:r>
      <w:r w:rsidR="00467AFA" w:rsidRPr="00AF581B">
        <w:t xml:space="preserve"> offenses by employees.</w:t>
      </w:r>
      <w:r w:rsidR="00377675" w:rsidRPr="00AF581B">
        <w:t xml:space="preserve"> </w:t>
      </w:r>
      <w:r w:rsidR="00EA56D3" w:rsidRPr="00AF581B">
        <w:t xml:space="preserve">But if </w:t>
      </w:r>
      <w:r w:rsidR="00377675" w:rsidRPr="00AF581B">
        <w:t>the employer chooses not</w:t>
      </w:r>
      <w:r w:rsidR="00E2380B" w:rsidRPr="00AF581B">
        <w:t xml:space="preserve"> to</w:t>
      </w:r>
      <w:r w:rsidR="00377675" w:rsidRPr="00AF581B">
        <w:t xml:space="preserve"> hire </w:t>
      </w:r>
      <w:r w:rsidR="00377675" w:rsidRPr="00AF581B">
        <w:lastRenderedPageBreak/>
        <w:t xml:space="preserve">an applicant because of his criminal </w:t>
      </w:r>
      <w:r w:rsidR="00B578FA" w:rsidRPr="00AF581B">
        <w:t>record</w:t>
      </w:r>
      <w:r w:rsidR="00377675" w:rsidRPr="00AF581B">
        <w:t xml:space="preserve">, the applicant does not disappear. </w:t>
      </w:r>
      <w:r w:rsidR="00D17D78" w:rsidRPr="00AF581B">
        <w:t>Instead, t</w:t>
      </w:r>
      <w:r w:rsidR="00EA56D3" w:rsidRPr="00AF581B">
        <w:t>he applicant may remain</w:t>
      </w:r>
      <w:r w:rsidR="00377675" w:rsidRPr="00AF581B">
        <w:t xml:space="preserve"> unemployed and thus</w:t>
      </w:r>
      <w:r w:rsidR="0022788A" w:rsidRPr="00AF581B">
        <w:t xml:space="preserve"> </w:t>
      </w:r>
      <w:r w:rsidR="00D17D78" w:rsidRPr="00AF581B">
        <w:t xml:space="preserve">be </w:t>
      </w:r>
      <w:r w:rsidR="0022788A" w:rsidRPr="00AF581B">
        <w:t>at</w:t>
      </w:r>
      <w:r w:rsidR="00377675" w:rsidRPr="00AF581B">
        <w:t xml:space="preserve"> more risk </w:t>
      </w:r>
      <w:r w:rsidR="00D17D78" w:rsidRPr="00AF581B">
        <w:t>of offending</w:t>
      </w:r>
      <w:r w:rsidR="00377675" w:rsidRPr="00AF581B">
        <w:t>.</w:t>
      </w:r>
      <w:r w:rsidR="006A7CBF" w:rsidRPr="00AF581B">
        <w:t xml:space="preserve"> If the decreased rate</w:t>
      </w:r>
      <w:r w:rsidR="00D2745E" w:rsidRPr="00AF581B">
        <w:t xml:space="preserve"> of offending</w:t>
      </w:r>
      <w:r w:rsidR="00B23C3E" w:rsidRPr="00AF581B">
        <w:t xml:space="preserve"> related to negligent hiring</w:t>
      </w:r>
      <w:r w:rsidR="002F2F6A" w:rsidRPr="00AF581B">
        <w:t xml:space="preserve"> </w:t>
      </w:r>
      <w:r w:rsidR="00B23C3E" w:rsidRPr="00AF581B">
        <w:t xml:space="preserve">is less than the increased </w:t>
      </w:r>
      <w:r w:rsidR="00D17D78" w:rsidRPr="00AF581B">
        <w:t>offending rate</w:t>
      </w:r>
      <w:r w:rsidR="00B23C3E" w:rsidRPr="00AF581B">
        <w:t xml:space="preserve"> </w:t>
      </w:r>
      <w:r w:rsidR="0097751D" w:rsidRPr="00AF581B">
        <w:t>because of</w:t>
      </w:r>
      <w:r w:rsidR="00EA56D3" w:rsidRPr="00AF581B">
        <w:t xml:space="preserve"> unemployment</w:t>
      </w:r>
      <w:r w:rsidR="00B23C3E" w:rsidRPr="00AF581B">
        <w:t>, the absolute number of offenses will increase.</w:t>
      </w:r>
    </w:p>
    <w:p w14:paraId="7408C80D" w14:textId="77777777" w:rsidR="00FB3190" w:rsidRPr="00AF581B" w:rsidRDefault="00FB3190" w:rsidP="00BF115D">
      <w:pPr>
        <w:pStyle w:val="NormalWeb"/>
        <w:spacing w:before="0" w:beforeAutospacing="0" w:after="0" w:afterAutospacing="0"/>
        <w:ind w:firstLine="360"/>
      </w:pPr>
    </w:p>
    <w:p w14:paraId="239E3B51" w14:textId="7BA45B4D" w:rsidR="00EA56D3" w:rsidRPr="00AF581B" w:rsidRDefault="00A02FE3" w:rsidP="002B6455">
      <w:pPr>
        <w:pStyle w:val="NormalWeb"/>
        <w:spacing w:before="0" w:beforeAutospacing="0" w:after="160" w:afterAutospacing="0"/>
        <w:ind w:firstLine="360"/>
      </w:pPr>
      <w:r w:rsidRPr="00AF581B">
        <w:t>Of course, we do not only care about the gross number of offenses</w:t>
      </w:r>
      <w:r w:rsidR="00485D56" w:rsidRPr="00AF581B">
        <w:t xml:space="preserve"> but also </w:t>
      </w:r>
      <w:r w:rsidR="00EA56D3" w:rsidRPr="00AF581B">
        <w:t xml:space="preserve">about </w:t>
      </w:r>
      <w:r w:rsidR="00485D56" w:rsidRPr="00AF581B">
        <w:t xml:space="preserve">the harm they generate. </w:t>
      </w:r>
      <w:r w:rsidR="002F7A28" w:rsidRPr="00AF581B">
        <w:t>Altering negligent hiring liability may influence</w:t>
      </w:r>
      <w:r w:rsidR="00B66948" w:rsidRPr="00AF581B">
        <w:t xml:space="preserve"> </w:t>
      </w:r>
      <w:r w:rsidR="00D17D78" w:rsidRPr="00AF581B">
        <w:t>the frequency of criminal behavior and</w:t>
      </w:r>
      <w:r w:rsidR="002F7A28" w:rsidRPr="00AF581B">
        <w:t xml:space="preserve"> the </w:t>
      </w:r>
      <w:r w:rsidR="00222B6C" w:rsidRPr="00AF581B">
        <w:t>nature</w:t>
      </w:r>
      <w:r w:rsidR="002F7A28" w:rsidRPr="00AF581B">
        <w:t xml:space="preserve"> of offenses committed. </w:t>
      </w:r>
      <w:r w:rsidR="00B66948" w:rsidRPr="00AF581B">
        <w:t xml:space="preserve">Being employed may change the type of criminal opportunities </w:t>
      </w:r>
      <w:r w:rsidR="003E0D99" w:rsidRPr="00AF581B">
        <w:t>available</w:t>
      </w:r>
      <w:r w:rsidR="00B66948" w:rsidRPr="00AF581B">
        <w:t xml:space="preserve"> to a person. For instance, </w:t>
      </w:r>
      <w:r w:rsidR="003E0D99" w:rsidRPr="00AF581B">
        <w:t>employment in a</w:t>
      </w:r>
      <w:r w:rsidR="00B66948" w:rsidRPr="00AF581B">
        <w:t xml:space="preserve"> customer</w:t>
      </w:r>
      <w:r w:rsidR="0022788A" w:rsidRPr="00AF581B">
        <w:t>-</w:t>
      </w:r>
      <w:r w:rsidR="00B66948" w:rsidRPr="00AF581B">
        <w:t xml:space="preserve">facing job may increase the number of person-to-person interactions. Perhaps someone </w:t>
      </w:r>
      <w:r w:rsidR="003E0D99" w:rsidRPr="00AF581B">
        <w:t>not hired due to an increase in negligent hiring liability would have committed an assault on the job but instead committed</w:t>
      </w:r>
      <w:r w:rsidR="00B66948" w:rsidRPr="00AF581B">
        <w:t xml:space="preserve"> a burglary off the job. Certain employment may place workers inside other people’s homes or in charge of supervising other people’s possession. </w:t>
      </w:r>
      <w:r w:rsidR="002F7A28" w:rsidRPr="00AF581B">
        <w:t>The subsequent analysis will be able to speak to these changes in behavior.</w:t>
      </w:r>
      <w:r w:rsidR="0091160C" w:rsidRPr="00AF581B">
        <w:t xml:space="preserve"> However, </w:t>
      </w:r>
      <w:r w:rsidR="009C2D61" w:rsidRPr="00AF581B">
        <w:t xml:space="preserve">other </w:t>
      </w:r>
      <w:r w:rsidR="00EA56D3" w:rsidRPr="00AF581B">
        <w:t>differences</w:t>
      </w:r>
      <w:r w:rsidR="009C2D61" w:rsidRPr="00AF581B">
        <w:t xml:space="preserve"> are more difficult to measure. For instance, </w:t>
      </w:r>
      <w:r w:rsidR="00EA56D3" w:rsidRPr="00AF581B">
        <w:t>perhaps</w:t>
      </w:r>
      <w:r w:rsidR="009C2D61" w:rsidRPr="00AF581B">
        <w:t xml:space="preserve"> being harmed by an employee who is implicitly in a position of trust is inherently more damaging than being </w:t>
      </w:r>
      <w:r w:rsidR="003E0D99" w:rsidRPr="00AF581B">
        <w:t>injur</w:t>
      </w:r>
      <w:r w:rsidR="009C2D61" w:rsidRPr="00AF581B">
        <w:t>ed in other contexts.</w:t>
      </w:r>
      <w:r w:rsidR="009C2D61" w:rsidRPr="00AF581B">
        <w:rPr>
          <w:rStyle w:val="FootnoteReference"/>
        </w:rPr>
        <w:footnoteReference w:id="112"/>
      </w:r>
      <w:r w:rsidR="00C84CD1" w:rsidRPr="00AF581B">
        <w:t xml:space="preserve"> The type of person who is the victim of the offense is also likely to change.</w:t>
      </w:r>
      <w:r w:rsidR="0040309D" w:rsidRPr="00AF581B">
        <w:t xml:space="preserve"> </w:t>
      </w:r>
      <w:r w:rsidR="00BF115D" w:rsidRPr="00AF581B">
        <w:t>Negligent hiring may prov</w:t>
      </w:r>
      <w:r w:rsidR="00D2745E" w:rsidRPr="00AF581B">
        <w:t>ide</w:t>
      </w:r>
      <w:r w:rsidR="00BF115D" w:rsidRPr="00AF581B">
        <w:t xml:space="preserve"> </w:t>
      </w:r>
      <w:r w:rsidR="006E2EC6" w:rsidRPr="00AF581B">
        <w:t>deeper pockets for victims of torts, providing a</w:t>
      </w:r>
      <w:r w:rsidR="00BF115D" w:rsidRPr="00AF581B">
        <w:t xml:space="preserve"> compensation function. </w:t>
      </w:r>
    </w:p>
    <w:p w14:paraId="5C90FF2F" w14:textId="3A664487" w:rsidR="00894308" w:rsidRPr="00AF581B" w:rsidRDefault="00222B6C" w:rsidP="002B6455">
      <w:pPr>
        <w:pStyle w:val="NormalWeb"/>
        <w:spacing w:before="0" w:beforeAutospacing="0" w:after="160" w:afterAutospacing="0"/>
        <w:ind w:firstLine="360"/>
      </w:pPr>
      <w:r w:rsidRPr="00AF581B">
        <w:t>E</w:t>
      </w:r>
      <w:r w:rsidR="00863FB3" w:rsidRPr="00AF581B">
        <w:t xml:space="preserve">mployers provide </w:t>
      </w:r>
      <w:r w:rsidR="00B92324" w:rsidRPr="00AF581B">
        <w:t xml:space="preserve">an uncompensated </w:t>
      </w:r>
      <w:r w:rsidR="00863FB3" w:rsidRPr="00AF581B">
        <w:t>benefit to society by</w:t>
      </w:r>
      <w:r w:rsidR="00B92324" w:rsidRPr="00AF581B">
        <w:t xml:space="preserve"> reducing criminal offenses generated by unemployment and</w:t>
      </w:r>
      <w:r w:rsidR="00863FB3" w:rsidRPr="00AF581B">
        <w:t xml:space="preserve"> transferring wealth to </w:t>
      </w:r>
      <w:r w:rsidR="00BD12FA" w:rsidRPr="00AF581B">
        <w:t>victims of offenses</w:t>
      </w:r>
      <w:r w:rsidR="00863FB3" w:rsidRPr="00AF581B">
        <w:t xml:space="preserve"> who are dealt an unexpected painful life event</w:t>
      </w:r>
      <w:r w:rsidRPr="00AF581B">
        <w:t>. This externality could be solved by providing a separate incentive to hire workers with a criminal record so that employers are fully compensated for the benefit they provide in preventing other offenses. Alternatively</w:t>
      </w:r>
      <w:r w:rsidR="00503D5F" w:rsidRPr="00AF581B">
        <w:t xml:space="preserve">, </w:t>
      </w:r>
      <w:r w:rsidRPr="00AF581B">
        <w:t xml:space="preserve">the state </w:t>
      </w:r>
      <w:r w:rsidR="00503D5F" w:rsidRPr="00AF581B">
        <w:t>could accomplish</w:t>
      </w:r>
      <w:r w:rsidRPr="00AF581B">
        <w:t xml:space="preserve"> this insurance function</w:t>
      </w:r>
      <w:r w:rsidR="00503D5F" w:rsidRPr="00AF581B">
        <w:t xml:space="preserve"> through victim funds or transfer programs</w:t>
      </w:r>
      <w:r w:rsidR="00863FB3" w:rsidRPr="00AF581B">
        <w:t xml:space="preserve">. </w:t>
      </w:r>
      <w:r w:rsidR="009F03FA" w:rsidRPr="00AF581B">
        <w:t xml:space="preserve"> </w:t>
      </w:r>
      <w:r w:rsidRPr="00AF581B">
        <w:t>State insurance</w:t>
      </w:r>
      <w:r w:rsidR="006C7C34" w:rsidRPr="00AF581B">
        <w:t xml:space="preserve"> may also have the attractive feature of </w:t>
      </w:r>
      <w:r w:rsidR="006E2EC6" w:rsidRPr="00AF581B">
        <w:t>fully compensating</w:t>
      </w:r>
      <w:r w:rsidR="006C7C34" w:rsidRPr="00AF581B">
        <w:t xml:space="preserve"> all injured parties, rather than just those who happened to be harmed by employed tortfeasors. </w:t>
      </w:r>
    </w:p>
    <w:p w14:paraId="39633A73" w14:textId="77777777" w:rsidR="00863FB3" w:rsidRPr="00AF581B" w:rsidRDefault="00863FB3" w:rsidP="00863FB3">
      <w:pPr>
        <w:pStyle w:val="NormalWeb"/>
        <w:spacing w:before="0" w:beforeAutospacing="0" w:after="0" w:afterAutospacing="0"/>
      </w:pPr>
    </w:p>
    <w:p w14:paraId="2EC6284B" w14:textId="2F7A8E00" w:rsidR="00863FB3" w:rsidRPr="00AF581B" w:rsidRDefault="009F03FA" w:rsidP="00EB5A5E">
      <w:pPr>
        <w:pStyle w:val="Heading2"/>
        <w:rPr>
          <w:rFonts w:ascii="Times New Roman" w:hAnsi="Times New Roman" w:cs="Times New Roman"/>
          <w:sz w:val="24"/>
          <w:szCs w:val="24"/>
        </w:rPr>
      </w:pPr>
      <w:bookmarkStart w:id="8" w:name="_Toc111469550"/>
      <w:r w:rsidRPr="00AF581B">
        <w:rPr>
          <w:rFonts w:ascii="Times New Roman" w:hAnsi="Times New Roman" w:cs="Times New Roman"/>
          <w:sz w:val="24"/>
          <w:szCs w:val="24"/>
        </w:rPr>
        <w:t xml:space="preserve">Mathematical </w:t>
      </w:r>
      <w:r w:rsidR="004A29E4" w:rsidRPr="00AF581B">
        <w:rPr>
          <w:rFonts w:ascii="Times New Roman" w:hAnsi="Times New Roman" w:cs="Times New Roman"/>
          <w:sz w:val="24"/>
          <w:szCs w:val="24"/>
        </w:rPr>
        <w:t>Formalization</w:t>
      </w:r>
      <w:r w:rsidR="001F5836" w:rsidRPr="00AF581B">
        <w:rPr>
          <w:rFonts w:ascii="Times New Roman" w:hAnsi="Times New Roman" w:cs="Times New Roman"/>
          <w:sz w:val="24"/>
          <w:szCs w:val="24"/>
        </w:rPr>
        <w:t xml:space="preserve"> Summarizing Behavioral Responses</w:t>
      </w:r>
      <w:bookmarkEnd w:id="8"/>
    </w:p>
    <w:p w14:paraId="030488E9" w14:textId="77777777" w:rsidR="00863FB3" w:rsidRPr="00AF581B" w:rsidRDefault="00863FB3" w:rsidP="00863FB3">
      <w:pPr>
        <w:pStyle w:val="NormalWeb"/>
        <w:spacing w:before="0" w:beforeAutospacing="0" w:after="0" w:afterAutospacing="0"/>
      </w:pPr>
    </w:p>
    <w:p w14:paraId="2D8308D2" w14:textId="338FDA46" w:rsidR="0083712D" w:rsidRPr="00AF581B" w:rsidRDefault="00863FB3" w:rsidP="00C06679">
      <w:pPr>
        <w:pStyle w:val="NormalWeb"/>
        <w:spacing w:before="0" w:beforeAutospacing="0" w:after="0" w:afterAutospacing="0"/>
        <w:ind w:firstLine="450"/>
      </w:pPr>
      <w:r w:rsidRPr="00AF581B">
        <w:t>In this subsection</w:t>
      </w:r>
      <w:r w:rsidR="008D5EAB" w:rsidRPr="00AF581B">
        <w:t>,</w:t>
      </w:r>
      <w:r w:rsidRPr="00AF581B">
        <w:t xml:space="preserve"> I present a </w:t>
      </w:r>
      <w:r w:rsidR="003D3193" w:rsidRPr="00AF581B">
        <w:t>motivating</w:t>
      </w:r>
      <w:r w:rsidRPr="00AF581B">
        <w:t xml:space="preserve"> contracting model to help provide more structure and intuition for</w:t>
      </w:r>
      <w:r w:rsidR="00222B6C" w:rsidRPr="00AF581B">
        <w:t xml:space="preserve"> the</w:t>
      </w:r>
      <w:r w:rsidRPr="00AF581B">
        <w:t xml:space="preserve"> </w:t>
      </w:r>
      <w:r w:rsidR="00222B6C" w:rsidRPr="00AF581B">
        <w:t>employers' problem</w:t>
      </w:r>
      <w:r w:rsidRPr="00AF581B">
        <w:t>.</w:t>
      </w:r>
      <w:r w:rsidR="006C7C34" w:rsidRPr="00AF581B">
        <w:t xml:space="preserve"> </w:t>
      </w:r>
      <w:r w:rsidR="00222B6C" w:rsidRPr="00AF581B">
        <w:t>I provide</w:t>
      </w:r>
      <w:r w:rsidR="006C7C34" w:rsidRPr="00AF581B">
        <w:t xml:space="preserve"> a mathematical formalization of the intuitions and mechanisms addressed in the previous subsection</w:t>
      </w:r>
      <w:r w:rsidR="00FF46BE" w:rsidRPr="00AF581B">
        <w:t>.</w:t>
      </w:r>
      <w:r w:rsidRPr="00AF581B">
        <w:t xml:space="preserve"> I model the problem as a contracting </w:t>
      </w:r>
      <w:r w:rsidR="003D3193" w:rsidRPr="00AF581B">
        <w:t>agreement</w:t>
      </w:r>
      <w:r w:rsidRPr="00AF581B">
        <w:t xml:space="preserve"> between the employer and employee, with observable </w:t>
      </w:r>
      <w:r w:rsidR="00BD2512" w:rsidRPr="00AF581B">
        <w:t xml:space="preserve">precautionary </w:t>
      </w:r>
      <w:r w:rsidR="00D8417B" w:rsidRPr="00AF581B">
        <w:t>“</w:t>
      </w:r>
      <w:r w:rsidRPr="00AF581B">
        <w:t>effort</w:t>
      </w:r>
      <w:r w:rsidR="00D8417B" w:rsidRPr="00AF581B">
        <w:t>”</w:t>
      </w:r>
      <w:r w:rsidRPr="00AF581B">
        <w:t xml:space="preserve"> (where more effort </w:t>
      </w:r>
      <w:r w:rsidR="00222B6C" w:rsidRPr="00AF581B">
        <w:t>creates</w:t>
      </w:r>
      <w:r w:rsidRPr="00AF581B">
        <w:t xml:space="preserve"> less criminal behavior) </w:t>
      </w:r>
      <w:r w:rsidR="00D8417B" w:rsidRPr="00AF581B">
        <w:t>and an</w:t>
      </w:r>
      <w:r w:rsidRPr="00AF581B">
        <w:t xml:space="preserve"> agent</w:t>
      </w:r>
      <w:r w:rsidR="00D8417B" w:rsidRPr="00AF581B">
        <w:t xml:space="preserve"> </w:t>
      </w:r>
      <w:r w:rsidR="00222B6C" w:rsidRPr="00AF581B">
        <w:t>with</w:t>
      </w:r>
      <w:r w:rsidRPr="00AF581B">
        <w:t xml:space="preserve"> limited liability.</w:t>
      </w:r>
      <w:r w:rsidR="003B4089" w:rsidRPr="00AF581B">
        <w:t xml:space="preserve"> Limited liability is appropriate in this setting, as most employees will face liquidity/wealth constraints</w:t>
      </w:r>
      <w:r w:rsidRPr="00AF581B">
        <w:t xml:space="preserve"> </w:t>
      </w:r>
      <w:r w:rsidR="003B4089" w:rsidRPr="00AF581B">
        <w:t xml:space="preserve">if found responsible for civil penalties. </w:t>
      </w:r>
      <w:r w:rsidRPr="00AF581B">
        <w:t xml:space="preserve">This </w:t>
      </w:r>
      <w:r w:rsidR="00D50544" w:rsidRPr="00AF581B">
        <w:t xml:space="preserve">approach </w:t>
      </w:r>
      <w:r w:rsidRPr="00AF581B">
        <w:t>alters and builds on earlier work applying such modeling of vicarious liability and principal-agent contracting</w:t>
      </w:r>
      <w:r w:rsidR="00884517" w:rsidRPr="00AF581B">
        <w:t xml:space="preserve"> in a vicarious liability setting</w:t>
      </w:r>
      <w:r w:rsidR="0083712D" w:rsidRPr="00AF581B">
        <w:t>.</w:t>
      </w:r>
      <w:r w:rsidR="0083712D" w:rsidRPr="00AF581B">
        <w:rPr>
          <w:rStyle w:val="FootnoteReference"/>
        </w:rPr>
        <w:footnoteReference w:id="113"/>
      </w:r>
      <w:r w:rsidRPr="00AF581B">
        <w:t xml:space="preserve"> I abstract away from formally modeling </w:t>
      </w:r>
      <w:r w:rsidR="007E0625" w:rsidRPr="00AF581B">
        <w:t>victims' compensation</w:t>
      </w:r>
      <w:r w:rsidR="00BD2512" w:rsidRPr="00AF581B">
        <w:t xml:space="preserve"> when the employee is judgment </w:t>
      </w:r>
      <w:r w:rsidR="00BD2512" w:rsidRPr="00AF581B">
        <w:lastRenderedPageBreak/>
        <w:t xml:space="preserve">proof </w:t>
      </w:r>
      <w:r w:rsidRPr="00AF581B">
        <w:t xml:space="preserve">by simply leaving </w:t>
      </w:r>
      <w:r w:rsidR="0042226C" w:rsidRPr="00AF581B">
        <w:t>the</w:t>
      </w:r>
      <w:r w:rsidRPr="00AF581B">
        <w:t xml:space="preserve"> harm functions from each </w:t>
      </w:r>
      <w:r w:rsidR="007E0625" w:rsidRPr="00AF581B">
        <w:t>offense category</w:t>
      </w:r>
      <w:r w:rsidR="00D50544" w:rsidRPr="00AF581B">
        <w:t xml:space="preserve"> as generic. However</w:t>
      </w:r>
      <w:r w:rsidR="00484742" w:rsidRPr="00AF581B">
        <w:t>,</w:t>
      </w:r>
      <w:r w:rsidRPr="00AF581B">
        <w:t xml:space="preserve"> further exploration </w:t>
      </w:r>
      <w:r w:rsidR="003122B9" w:rsidRPr="00AF581B">
        <w:t xml:space="preserve">of </w:t>
      </w:r>
      <w:r w:rsidRPr="00AF581B">
        <w:t>this element for later work</w:t>
      </w:r>
      <w:r w:rsidR="00D50544" w:rsidRPr="00AF581B">
        <w:t xml:space="preserve"> is warranted.</w:t>
      </w:r>
      <w:r w:rsidR="0018340F" w:rsidRPr="00AF581B">
        <w:rPr>
          <w:rStyle w:val="FootnoteReference"/>
        </w:rPr>
        <w:footnoteReference w:id="114"/>
      </w:r>
    </w:p>
    <w:p w14:paraId="6601DECA" w14:textId="2C5246BB" w:rsidR="0083712D" w:rsidRPr="00AF581B" w:rsidRDefault="0083712D" w:rsidP="00C06679">
      <w:pPr>
        <w:spacing w:before="100" w:beforeAutospacing="1" w:after="100" w:afterAutospacing="1" w:line="240" w:lineRule="auto"/>
        <w:ind w:firstLine="450"/>
        <w:rPr>
          <w:rFonts w:ascii="Times New Roman" w:hAnsi="Times New Roman" w:cs="Times New Roman"/>
          <w:sz w:val="24"/>
          <w:szCs w:val="24"/>
        </w:rPr>
      </w:pPr>
      <w:r w:rsidRPr="00AF581B">
        <w:rPr>
          <w:rFonts w:ascii="Times New Roman" w:hAnsi="Times New Roman" w:cs="Times New Roman"/>
          <w:sz w:val="24"/>
          <w:szCs w:val="24"/>
        </w:rPr>
        <w:t>For simplicity, I model the agent (the job applicant) as risk</w:t>
      </w:r>
      <w:r w:rsidR="00D0317B" w:rsidRPr="00AF581B">
        <w:rPr>
          <w:rFonts w:ascii="Times New Roman" w:hAnsi="Times New Roman" w:cs="Times New Roman"/>
          <w:sz w:val="24"/>
          <w:szCs w:val="24"/>
        </w:rPr>
        <w:t>-</w:t>
      </w:r>
      <w:r w:rsidRPr="00AF581B">
        <w:rPr>
          <w:rFonts w:ascii="Times New Roman" w:hAnsi="Times New Roman" w:cs="Times New Roman"/>
          <w:sz w:val="24"/>
          <w:szCs w:val="24"/>
        </w:rPr>
        <w:t xml:space="preserve">neutral. The agent chooses a </w:t>
      </w:r>
      <w:r w:rsidRPr="00AF581B">
        <w:rPr>
          <w:rFonts w:ascii="Cambria Math" w:hAnsi="Cambria Math" w:cs="Cambria Math"/>
          <w:sz w:val="24"/>
          <w:szCs w:val="24"/>
        </w:rPr>
        <w:t>∈</w:t>
      </w:r>
      <w:r w:rsidRPr="00AF581B">
        <w:rPr>
          <w:rFonts w:ascii="Times New Roman" w:hAnsi="Times New Roman" w:cs="Times New Roman"/>
          <w:sz w:val="24"/>
          <w:szCs w:val="24"/>
        </w:rPr>
        <w:t xml:space="preserve"> {0, </w:t>
      </w:r>
      <w:r w:rsidRPr="00AF581B">
        <w:rPr>
          <w:rFonts w:ascii="Times New Roman" w:hAnsi="Times New Roman" w:cs="Times New Roman"/>
          <w:w w:val="105"/>
          <w:sz w:val="24"/>
          <w:szCs w:val="24"/>
        </w:rPr>
        <w:t xml:space="preserve">1} </w:t>
      </w:r>
      <w:r w:rsidRPr="00AF581B">
        <w:rPr>
          <w:rFonts w:ascii="Times New Roman" w:hAnsi="Times New Roman" w:cs="Times New Roman"/>
          <w:sz w:val="24"/>
          <w:szCs w:val="24"/>
        </w:rPr>
        <w:t>where a = 0 is when the agent engages in criminal conduct. The agent’s cost of action is ψ (the opportunity cost of the foregone criminal activity) if he does not offend and is normalized to 0 otherwise.</w:t>
      </w:r>
      <w:r w:rsidR="00BE643B" w:rsidRPr="00AF581B">
        <w:rPr>
          <w:rStyle w:val="FootnoteReference"/>
          <w:rFonts w:ascii="Times New Roman" w:hAnsi="Times New Roman" w:cs="Times New Roman"/>
          <w:sz w:val="24"/>
          <w:szCs w:val="24"/>
        </w:rPr>
        <w:footnoteReference w:id="115"/>
      </w:r>
      <w:r w:rsidR="003130F5" w:rsidRPr="00AF581B">
        <w:rPr>
          <w:rFonts w:ascii="Times New Roman" w:hAnsi="Times New Roman" w:cs="Times New Roman"/>
          <w:sz w:val="24"/>
          <w:szCs w:val="24"/>
        </w:rPr>
        <w:t xml:space="preserve"> </w:t>
      </w:r>
      <w:r w:rsidRPr="00AF581B">
        <w:rPr>
          <w:rFonts w:ascii="Times New Roman" w:hAnsi="Times New Roman" w:cs="Times New Roman"/>
          <w:sz w:val="24"/>
          <w:szCs w:val="24"/>
        </w:rPr>
        <w:t xml:space="preserve">The employer receives revenue R &gt; 0 when the worker and employer agree to a contract. Denote q as the probability </w:t>
      </w:r>
      <w:r w:rsidR="007E0625" w:rsidRPr="00AF581B">
        <w:rPr>
          <w:rFonts w:ascii="Times New Roman" w:hAnsi="Times New Roman" w:cs="Times New Roman"/>
          <w:sz w:val="24"/>
          <w:szCs w:val="24"/>
        </w:rPr>
        <w:t>that an employer has</w:t>
      </w:r>
      <w:r w:rsidRPr="00AF581B">
        <w:rPr>
          <w:rFonts w:ascii="Times New Roman" w:hAnsi="Times New Roman" w:cs="Times New Roman"/>
          <w:sz w:val="24"/>
          <w:szCs w:val="24"/>
        </w:rPr>
        <w:t xml:space="preserve"> been negligent in hiring or retaining the worker, with q </w:t>
      </w:r>
      <w:r w:rsidRPr="00AF581B">
        <w:rPr>
          <w:rFonts w:ascii="Cambria Math" w:hAnsi="Cambria Math" w:cs="Cambria Math"/>
          <w:sz w:val="24"/>
          <w:szCs w:val="24"/>
        </w:rPr>
        <w:t>∈</w:t>
      </w:r>
      <w:r w:rsidRPr="00AF581B">
        <w:rPr>
          <w:rFonts w:ascii="Times New Roman" w:hAnsi="Times New Roman" w:cs="Times New Roman"/>
          <w:sz w:val="24"/>
          <w:szCs w:val="24"/>
        </w:rPr>
        <w:t xml:space="preserve"> {0, </w:t>
      </w:r>
      <w:r w:rsidRPr="00AF581B">
        <w:rPr>
          <w:rFonts w:ascii="Times New Roman" w:hAnsi="Times New Roman" w:cs="Times New Roman"/>
          <w:w w:val="105"/>
          <w:sz w:val="24"/>
          <w:szCs w:val="24"/>
        </w:rPr>
        <w:t xml:space="preserve">1} </w:t>
      </w:r>
      <w:r w:rsidRPr="00AF581B">
        <w:rPr>
          <w:rFonts w:ascii="Times New Roman" w:hAnsi="Times New Roman" w:cs="Times New Roman"/>
          <w:sz w:val="24"/>
          <w:szCs w:val="24"/>
        </w:rPr>
        <w:t>where q = 0 indicates negligence.  For analytic convenience it is helpful to define some conditional probabilities, the probability of no negligence given offense: P (q = 1|a = 0) = p</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 xml:space="preserve"> and a similar probability for non-negligence given no punished criminal activity, which is set to be equal to 1 P (q = 1|a = 1) = p</w:t>
      </w:r>
      <w:r w:rsidRPr="00AF581B">
        <w:rPr>
          <w:rFonts w:ascii="Times New Roman" w:hAnsi="Times New Roman" w:cs="Times New Roman"/>
          <w:sz w:val="24"/>
          <w:szCs w:val="24"/>
          <w:vertAlign w:val="subscript"/>
        </w:rPr>
        <w:t>1</w:t>
      </w:r>
      <w:r w:rsidRPr="00AF581B">
        <w:rPr>
          <w:rFonts w:ascii="Times New Roman" w:hAnsi="Times New Roman" w:cs="Times New Roman"/>
          <w:sz w:val="24"/>
          <w:szCs w:val="24"/>
        </w:rPr>
        <w:t xml:space="preserve"> = 1. The firm offers two effective wages w</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 w</w:t>
      </w:r>
      <w:r w:rsidRPr="00AF581B">
        <w:rPr>
          <w:rFonts w:ascii="Times New Roman" w:hAnsi="Times New Roman" w:cs="Times New Roman"/>
          <w:sz w:val="24"/>
          <w:szCs w:val="24"/>
          <w:vertAlign w:val="subscript"/>
        </w:rPr>
        <w:t>1</w:t>
      </w:r>
      <w:r w:rsidRPr="00AF581B">
        <w:rPr>
          <w:rFonts w:ascii="Times New Roman" w:hAnsi="Times New Roman" w:cs="Times New Roman"/>
          <w:sz w:val="24"/>
          <w:szCs w:val="24"/>
        </w:rPr>
        <w:t xml:space="preserve"> where w</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 xml:space="preserve"> is what is paid if the employer is found negligent, and w</w:t>
      </w:r>
      <w:r w:rsidRPr="00AF581B">
        <w:rPr>
          <w:rFonts w:ascii="Times New Roman" w:hAnsi="Times New Roman" w:cs="Times New Roman"/>
          <w:sz w:val="24"/>
          <w:szCs w:val="24"/>
          <w:vertAlign w:val="subscript"/>
        </w:rPr>
        <w:t>1</w:t>
      </w:r>
      <w:r w:rsidRPr="00AF581B">
        <w:rPr>
          <w:rFonts w:ascii="Times New Roman" w:hAnsi="Times New Roman" w:cs="Times New Roman"/>
          <w:sz w:val="24"/>
          <w:szCs w:val="24"/>
        </w:rPr>
        <w:t xml:space="preserve"> is the wage if not. While this suggests that the firm is varying compensation, one could also </w:t>
      </w:r>
      <w:r w:rsidR="00DB6ABB">
        <w:rPr>
          <w:rFonts w:ascii="Times New Roman" w:hAnsi="Times New Roman" w:cs="Times New Roman"/>
          <w:sz w:val="24"/>
          <w:szCs w:val="24"/>
        </w:rPr>
        <w:t>consider this proces</w:t>
      </w:r>
      <w:r w:rsidRPr="00AF581B">
        <w:rPr>
          <w:rFonts w:ascii="Times New Roman" w:hAnsi="Times New Roman" w:cs="Times New Roman"/>
          <w:sz w:val="24"/>
          <w:szCs w:val="24"/>
        </w:rPr>
        <w:t>s an effective wage</w:t>
      </w:r>
      <w:r w:rsidR="007E0625" w:rsidRPr="00AF581B">
        <w:rPr>
          <w:rFonts w:ascii="Times New Roman" w:hAnsi="Times New Roman" w:cs="Times New Roman"/>
          <w:sz w:val="24"/>
          <w:szCs w:val="24"/>
        </w:rPr>
        <w:t>, including</w:t>
      </w:r>
      <w:r w:rsidRPr="00AF581B">
        <w:rPr>
          <w:rFonts w:ascii="Times New Roman" w:hAnsi="Times New Roman" w:cs="Times New Roman"/>
          <w:sz w:val="24"/>
          <w:szCs w:val="24"/>
        </w:rPr>
        <w:t xml:space="preserve"> some supervision, support, and monitoring element. Let L denote the limited liability constraint of the worker. The firm’s problem in this simple example is:</w:t>
      </w:r>
    </w:p>
    <w:p w14:paraId="70CCD75A" w14:textId="209364DE" w:rsidR="0083712D" w:rsidRPr="00AF581B" w:rsidRDefault="00B41FFB" w:rsidP="00C06679">
      <w:pPr>
        <w:spacing w:before="100" w:beforeAutospacing="1" w:after="100" w:afterAutospacing="1" w:line="240" w:lineRule="auto"/>
        <w:ind w:left="1954"/>
        <w:rPr>
          <w:rFonts w:ascii="Times New Roman" w:hAnsi="Times New Roman" w:cs="Times New Roman"/>
          <w:sz w:val="24"/>
          <w:szCs w:val="24"/>
        </w:rPr>
      </w:pPr>
      <w:r w:rsidRPr="00AF581B">
        <w:rPr>
          <w:noProof/>
        </w:rPr>
        <mc:AlternateContent>
          <mc:Choice Requires="wps">
            <w:drawing>
              <wp:anchor distT="0" distB="0" distL="114300" distR="114300" simplePos="0" relativeHeight="251659264" behindDoc="0" locked="0" layoutInCell="1" allowOverlap="1" wp14:anchorId="44374304" wp14:editId="6778CE68">
                <wp:simplePos x="0" y="0"/>
                <wp:positionH relativeFrom="page">
                  <wp:posOffset>2308225</wp:posOffset>
                </wp:positionH>
                <wp:positionV relativeFrom="paragraph">
                  <wp:posOffset>-113665</wp:posOffset>
                </wp:positionV>
                <wp:extent cx="4124960" cy="113093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960" cy="1130935"/>
                        </a:xfrm>
                        <a:prstGeom prst="rect">
                          <a:avLst/>
                        </a:prstGeom>
                        <a:noFill/>
                        <a:ln>
                          <a:noFill/>
                        </a:ln>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412"/>
                              <w:gridCol w:w="1059"/>
                              <w:gridCol w:w="1025"/>
                            </w:tblGrid>
                            <w:tr w:rsidR="00820315" w14:paraId="29BC8E07" w14:textId="77777777">
                              <w:trPr>
                                <w:trHeight w:val="471"/>
                              </w:trPr>
                              <w:tc>
                                <w:tcPr>
                                  <w:tcW w:w="4412" w:type="dxa"/>
                                </w:tcPr>
                                <w:p w14:paraId="157C1025" w14:textId="77777777" w:rsidR="00820315" w:rsidRDefault="00820315">
                                  <w:pPr>
                                    <w:pStyle w:val="TableParagraph"/>
                                    <w:spacing w:line="291" w:lineRule="exact"/>
                                    <w:ind w:left="50"/>
                                    <w:jc w:val="left"/>
                                    <w:rPr>
                                      <w:sz w:val="24"/>
                                    </w:rPr>
                                  </w:pPr>
                                  <w:r>
                                    <w:rPr>
                                      <w:w w:val="105"/>
                                      <w:sz w:val="24"/>
                                    </w:rPr>
                                    <w:t xml:space="preserve">max </w:t>
                                  </w:r>
                                  <w:r>
                                    <w:rPr>
                                      <w:rFonts w:ascii="Times New Roman" w:hAnsi="Times New Roman"/>
                                      <w:i/>
                                      <w:w w:val="105"/>
                                      <w:sz w:val="24"/>
                                    </w:rPr>
                                    <w:t>p</w:t>
                                  </w:r>
                                  <w:r>
                                    <w:rPr>
                                      <w:rFonts w:ascii="Times New Roman" w:hAnsi="Times New Roman"/>
                                      <w:w w:val="105"/>
                                      <w:sz w:val="24"/>
                                      <w:vertAlign w:val="subscript"/>
                                    </w:rPr>
                                    <w:t>1</w:t>
                                  </w:r>
                                  <w:r>
                                    <w:rPr>
                                      <w:w w:val="105"/>
                                      <w:sz w:val="24"/>
                                    </w:rPr>
                                    <w:t>(</w:t>
                                  </w:r>
                                  <w:r>
                                    <w:rPr>
                                      <w:rFonts w:ascii="Times New Roman" w:hAnsi="Times New Roman"/>
                                      <w:i/>
                                      <w:w w:val="105"/>
                                      <w:sz w:val="24"/>
                                    </w:rPr>
                                    <w:t xml:space="preserve">R </w:t>
                                  </w:r>
                                  <w:r>
                                    <w:rPr>
                                      <w:rFonts w:ascii="Lucida Sans Unicode" w:hAnsi="Lucida Sans Unicode"/>
                                      <w:w w:val="105"/>
                                      <w:sz w:val="24"/>
                                    </w:rPr>
                                    <w:t xml:space="preserve">− </w:t>
                                  </w:r>
                                  <w:r>
                                    <w:rPr>
                                      <w:rFonts w:ascii="Times New Roman" w:hAnsi="Times New Roman"/>
                                      <w:i/>
                                      <w:w w:val="105"/>
                                      <w:sz w:val="24"/>
                                    </w:rPr>
                                    <w:t>w</w:t>
                                  </w:r>
                                  <w:r>
                                    <w:rPr>
                                      <w:rFonts w:ascii="Times New Roman" w:hAnsi="Times New Roman"/>
                                      <w:w w:val="105"/>
                                      <w:sz w:val="24"/>
                                      <w:vertAlign w:val="subscript"/>
                                    </w:rPr>
                                    <w:t>1</w:t>
                                  </w:r>
                                  <w:r>
                                    <w:rPr>
                                      <w:w w:val="105"/>
                                      <w:sz w:val="24"/>
                                    </w:rPr>
                                    <w:t xml:space="preserve">) + (1 </w:t>
                                  </w:r>
                                  <w:r>
                                    <w:rPr>
                                      <w:rFonts w:ascii="Lucida Sans Unicode" w:hAnsi="Lucida Sans Unicode"/>
                                      <w:w w:val="105"/>
                                      <w:sz w:val="24"/>
                                    </w:rPr>
                                    <w:t xml:space="preserve">− </w:t>
                                  </w:r>
                                  <w:r>
                                    <w:rPr>
                                      <w:rFonts w:ascii="Times New Roman" w:hAnsi="Times New Roman"/>
                                      <w:i/>
                                      <w:w w:val="105"/>
                                      <w:sz w:val="24"/>
                                    </w:rPr>
                                    <w:t>p</w:t>
                                  </w:r>
                                  <w:r>
                                    <w:rPr>
                                      <w:rFonts w:ascii="Times New Roman" w:hAnsi="Times New Roman"/>
                                      <w:w w:val="105"/>
                                      <w:sz w:val="24"/>
                                      <w:vertAlign w:val="subscript"/>
                                    </w:rPr>
                                    <w:t>1</w:t>
                                  </w:r>
                                  <w:r>
                                    <w:rPr>
                                      <w:w w:val="105"/>
                                      <w:sz w:val="24"/>
                                    </w:rPr>
                                    <w:t>)(</w:t>
                                  </w:r>
                                  <w:r>
                                    <w:rPr>
                                      <w:rFonts w:ascii="Times New Roman" w:hAnsi="Times New Roman"/>
                                      <w:i/>
                                      <w:w w:val="105"/>
                                      <w:sz w:val="24"/>
                                    </w:rPr>
                                    <w:t xml:space="preserve">R </w:t>
                                  </w:r>
                                  <w:r>
                                    <w:rPr>
                                      <w:rFonts w:ascii="Lucida Sans Unicode" w:hAnsi="Lucida Sans Unicode"/>
                                      <w:w w:val="105"/>
                                      <w:sz w:val="24"/>
                                    </w:rPr>
                                    <w:t xml:space="preserve">− </w:t>
                                  </w:r>
                                  <w:r>
                                    <w:rPr>
                                      <w:rFonts w:ascii="Times New Roman" w:hAnsi="Times New Roman"/>
                                      <w:i/>
                                      <w:w w:val="105"/>
                                      <w:sz w:val="24"/>
                                    </w:rPr>
                                    <w:t xml:space="preserve">N </w:t>
                                  </w:r>
                                  <w:r>
                                    <w:rPr>
                                      <w:rFonts w:ascii="Lucida Sans Unicode" w:hAnsi="Lucida Sans Unicode"/>
                                      <w:w w:val="105"/>
                                      <w:sz w:val="24"/>
                                    </w:rPr>
                                    <w:t xml:space="preserve">− </w:t>
                                  </w:r>
                                  <w:r>
                                    <w:rPr>
                                      <w:rFonts w:ascii="Times New Roman" w:hAnsi="Times New Roman"/>
                                      <w:i/>
                                      <w:w w:val="105"/>
                                      <w:sz w:val="24"/>
                                    </w:rPr>
                                    <w:t>w</w:t>
                                  </w:r>
                                  <w:r>
                                    <w:rPr>
                                      <w:rFonts w:ascii="Times New Roman" w:hAnsi="Times New Roman"/>
                                      <w:w w:val="105"/>
                                      <w:sz w:val="24"/>
                                      <w:vertAlign w:val="subscript"/>
                                    </w:rPr>
                                    <w:t>0</w:t>
                                  </w:r>
                                  <w:r>
                                    <w:rPr>
                                      <w:w w:val="105"/>
                                      <w:sz w:val="24"/>
                                    </w:rPr>
                                    <w:t>)</w:t>
                                  </w:r>
                                </w:p>
                              </w:tc>
                              <w:tc>
                                <w:tcPr>
                                  <w:tcW w:w="1059" w:type="dxa"/>
                                </w:tcPr>
                                <w:p w14:paraId="53840DCB" w14:textId="77777777" w:rsidR="00820315" w:rsidRDefault="00820315">
                                  <w:pPr>
                                    <w:pStyle w:val="TableParagraph"/>
                                    <w:spacing w:line="237" w:lineRule="exact"/>
                                    <w:ind w:left="233"/>
                                    <w:jc w:val="left"/>
                                    <w:rPr>
                                      <w:rFonts w:ascii="Times New Roman"/>
                                      <w:i/>
                                      <w:sz w:val="24"/>
                                    </w:rPr>
                                  </w:pPr>
                                  <w:r>
                                    <w:rPr>
                                      <w:rFonts w:ascii="Times New Roman"/>
                                      <w:i/>
                                      <w:w w:val="115"/>
                                      <w:sz w:val="24"/>
                                    </w:rPr>
                                    <w:t>s.t.</w:t>
                                  </w:r>
                                </w:p>
                              </w:tc>
                              <w:tc>
                                <w:tcPr>
                                  <w:tcW w:w="1025" w:type="dxa"/>
                                </w:tcPr>
                                <w:p w14:paraId="0C1200FC" w14:textId="77777777" w:rsidR="00820315" w:rsidRDefault="00820315">
                                  <w:pPr>
                                    <w:pStyle w:val="TableParagraph"/>
                                    <w:jc w:val="left"/>
                                    <w:rPr>
                                      <w:rFonts w:ascii="Times New Roman"/>
                                    </w:rPr>
                                  </w:pPr>
                                </w:p>
                              </w:tc>
                            </w:tr>
                            <w:tr w:rsidR="00820315" w14:paraId="6BF00A29" w14:textId="77777777">
                              <w:trPr>
                                <w:trHeight w:val="1308"/>
                              </w:trPr>
                              <w:tc>
                                <w:tcPr>
                                  <w:tcW w:w="4412" w:type="dxa"/>
                                </w:tcPr>
                                <w:p w14:paraId="41A16B26" w14:textId="77777777" w:rsidR="00820315" w:rsidRDefault="00820315">
                                  <w:pPr>
                                    <w:pStyle w:val="TableParagraph"/>
                                    <w:spacing w:line="348" w:lineRule="exact"/>
                                    <w:ind w:left="468"/>
                                    <w:jc w:val="left"/>
                                    <w:rPr>
                                      <w:rFonts w:ascii="Times New Roman" w:hAnsi="Times New Roman"/>
                                      <w:i/>
                                      <w:sz w:val="24"/>
                                    </w:rPr>
                                  </w:pPr>
                                  <w:r>
                                    <w:rPr>
                                      <w:rFonts w:ascii="Times New Roman" w:hAnsi="Times New Roman"/>
                                      <w:i/>
                                      <w:w w:val="105"/>
                                      <w:sz w:val="24"/>
                                    </w:rPr>
                                    <w:t>p</w:t>
                                  </w:r>
                                  <w:r>
                                    <w:rPr>
                                      <w:rFonts w:ascii="Times New Roman" w:hAnsi="Times New Roman"/>
                                      <w:w w:val="105"/>
                                      <w:sz w:val="24"/>
                                      <w:vertAlign w:val="subscript"/>
                                    </w:rPr>
                                    <w:t>1</w:t>
                                  </w:r>
                                  <w:r>
                                    <w:rPr>
                                      <w:rFonts w:ascii="Times New Roman" w:hAnsi="Times New Roman"/>
                                      <w:i/>
                                      <w:w w:val="105"/>
                                      <w:sz w:val="24"/>
                                    </w:rPr>
                                    <w:t>w</w:t>
                                  </w:r>
                                  <w:r>
                                    <w:rPr>
                                      <w:rFonts w:ascii="Times New Roman" w:hAnsi="Times New Roman"/>
                                      <w:w w:val="105"/>
                                      <w:sz w:val="24"/>
                                      <w:vertAlign w:val="subscript"/>
                                    </w:rPr>
                                    <w:t>1</w:t>
                                  </w:r>
                                  <w:r>
                                    <w:rPr>
                                      <w:rFonts w:ascii="Times New Roman" w:hAnsi="Times New Roman"/>
                                      <w:w w:val="105"/>
                                      <w:sz w:val="24"/>
                                    </w:rPr>
                                    <w:t xml:space="preserve"> </w:t>
                                  </w:r>
                                  <w:r>
                                    <w:rPr>
                                      <w:w w:val="105"/>
                                      <w:sz w:val="24"/>
                                    </w:rPr>
                                    <w:t xml:space="preserve">+ (1 </w:t>
                                  </w:r>
                                  <w:r>
                                    <w:rPr>
                                      <w:rFonts w:ascii="Lucida Sans Unicode" w:hAnsi="Lucida Sans Unicode"/>
                                      <w:w w:val="105"/>
                                      <w:sz w:val="24"/>
                                    </w:rPr>
                                    <w:t xml:space="preserve">− </w:t>
                                  </w:r>
                                  <w:r>
                                    <w:rPr>
                                      <w:rFonts w:ascii="Times New Roman" w:hAnsi="Times New Roman"/>
                                      <w:i/>
                                      <w:w w:val="105"/>
                                      <w:sz w:val="24"/>
                                    </w:rPr>
                                    <w:t>p</w:t>
                                  </w:r>
                                  <w:r>
                                    <w:rPr>
                                      <w:rFonts w:ascii="Times New Roman" w:hAnsi="Times New Roman"/>
                                      <w:w w:val="105"/>
                                      <w:sz w:val="24"/>
                                      <w:vertAlign w:val="subscript"/>
                                    </w:rPr>
                                    <w:t>1</w:t>
                                  </w:r>
                                  <w:r>
                                    <w:rPr>
                                      <w:w w:val="105"/>
                                      <w:sz w:val="24"/>
                                    </w:rPr>
                                    <w:t>)</w:t>
                                  </w:r>
                                  <w:r>
                                    <w:rPr>
                                      <w:rFonts w:ascii="Times New Roman" w:hAnsi="Times New Roman"/>
                                      <w:i/>
                                      <w:w w:val="105"/>
                                      <w:sz w:val="24"/>
                                    </w:rPr>
                                    <w:t>w</w:t>
                                  </w:r>
                                  <w:r>
                                    <w:rPr>
                                      <w:rFonts w:ascii="Times New Roman" w:hAnsi="Times New Roman"/>
                                      <w:w w:val="105"/>
                                      <w:sz w:val="24"/>
                                      <w:vertAlign w:val="subscript"/>
                                    </w:rPr>
                                    <w:t>0</w:t>
                                  </w:r>
                                  <w:r>
                                    <w:rPr>
                                      <w:rFonts w:ascii="Times New Roman" w:hAnsi="Times New Roman"/>
                                      <w:w w:val="105"/>
                                      <w:sz w:val="24"/>
                                    </w:rPr>
                                    <w:t xml:space="preserve"> </w:t>
                                  </w:r>
                                  <w:r>
                                    <w:rPr>
                                      <w:rFonts w:ascii="Lucida Sans Unicode" w:hAnsi="Lucida Sans Unicode"/>
                                      <w:w w:val="105"/>
                                      <w:sz w:val="24"/>
                                    </w:rPr>
                                    <w:t xml:space="preserve">≥ </w:t>
                                  </w:r>
                                  <w:r>
                                    <w:rPr>
                                      <w:rFonts w:ascii="Times New Roman" w:hAnsi="Times New Roman"/>
                                      <w:i/>
                                      <w:w w:val="105"/>
                                      <w:sz w:val="24"/>
                                    </w:rPr>
                                    <w:t>ψ</w:t>
                                  </w:r>
                                </w:p>
                                <w:p w14:paraId="68986B04" w14:textId="77777777" w:rsidR="00820315" w:rsidRDefault="00820315">
                                  <w:pPr>
                                    <w:pStyle w:val="TableParagraph"/>
                                    <w:spacing w:before="49" w:line="271" w:lineRule="auto"/>
                                    <w:ind w:left="468" w:right="1564"/>
                                    <w:jc w:val="left"/>
                                    <w:rPr>
                                      <w:rFonts w:ascii="Times New Roman" w:hAnsi="Times New Roman"/>
                                      <w:i/>
                                      <w:sz w:val="24"/>
                                    </w:rPr>
                                  </w:pPr>
                                  <w:r>
                                    <w:rPr>
                                      <w:sz w:val="24"/>
                                    </w:rPr>
                                    <w:t>(</w:t>
                                  </w:r>
                                  <w:r>
                                    <w:rPr>
                                      <w:rFonts w:ascii="Times New Roman" w:hAnsi="Times New Roman"/>
                                      <w:i/>
                                      <w:sz w:val="24"/>
                                    </w:rPr>
                                    <w:t>p</w:t>
                                  </w:r>
                                  <w:r>
                                    <w:rPr>
                                      <w:rFonts w:ascii="Times New Roman" w:hAnsi="Times New Roman"/>
                                      <w:sz w:val="24"/>
                                      <w:vertAlign w:val="subscript"/>
                                    </w:rPr>
                                    <w:t>1</w:t>
                                  </w:r>
                                  <w:r>
                                    <w:rPr>
                                      <w:rFonts w:ascii="Times New Roman" w:hAnsi="Times New Roman"/>
                                      <w:sz w:val="24"/>
                                    </w:rPr>
                                    <w:t xml:space="preserve"> </w:t>
                                  </w:r>
                                  <w:r>
                                    <w:rPr>
                                      <w:rFonts w:ascii="Lucida Sans Unicode" w:hAnsi="Lucida Sans Unicode"/>
                                      <w:sz w:val="24"/>
                                    </w:rPr>
                                    <w:t xml:space="preserve">− </w:t>
                                  </w:r>
                                  <w:r>
                                    <w:rPr>
                                      <w:rFonts w:ascii="Times New Roman" w:hAnsi="Times New Roman"/>
                                      <w:i/>
                                      <w:sz w:val="24"/>
                                    </w:rPr>
                                    <w:t>p</w:t>
                                  </w:r>
                                  <w:r>
                                    <w:rPr>
                                      <w:rFonts w:ascii="Times New Roman" w:hAnsi="Times New Roman"/>
                                      <w:sz w:val="24"/>
                                      <w:vertAlign w:val="subscript"/>
                                    </w:rPr>
                                    <w:t>0</w:t>
                                  </w:r>
                                  <w:r>
                                    <w:rPr>
                                      <w:sz w:val="24"/>
                                    </w:rPr>
                                    <w:t>)(</w:t>
                                  </w:r>
                                  <w:r>
                                    <w:rPr>
                                      <w:rFonts w:ascii="Times New Roman" w:hAnsi="Times New Roman"/>
                                      <w:i/>
                                      <w:sz w:val="24"/>
                                    </w:rPr>
                                    <w:t>w</w:t>
                                  </w:r>
                                  <w:r>
                                    <w:rPr>
                                      <w:rFonts w:ascii="Times New Roman" w:hAnsi="Times New Roman"/>
                                      <w:sz w:val="24"/>
                                      <w:vertAlign w:val="subscript"/>
                                    </w:rPr>
                                    <w:t>1</w:t>
                                  </w:r>
                                  <w:r>
                                    <w:rPr>
                                      <w:rFonts w:ascii="Times New Roman" w:hAnsi="Times New Roman"/>
                                      <w:sz w:val="24"/>
                                    </w:rPr>
                                    <w:t xml:space="preserve"> </w:t>
                                  </w:r>
                                  <w:r>
                                    <w:rPr>
                                      <w:rFonts w:ascii="Lucida Sans Unicode" w:hAnsi="Lucida Sans Unicode"/>
                                      <w:sz w:val="24"/>
                                    </w:rPr>
                                    <w:t xml:space="preserve">− </w:t>
                                  </w:r>
                                  <w:r>
                                    <w:rPr>
                                      <w:rFonts w:ascii="Times New Roman" w:hAnsi="Times New Roman"/>
                                      <w:i/>
                                      <w:sz w:val="24"/>
                                    </w:rPr>
                                    <w:t>w</w:t>
                                  </w:r>
                                  <w:r>
                                    <w:rPr>
                                      <w:rFonts w:ascii="Times New Roman" w:hAnsi="Times New Roman"/>
                                      <w:sz w:val="24"/>
                                      <w:vertAlign w:val="subscript"/>
                                    </w:rPr>
                                    <w:t>0</w:t>
                                  </w:r>
                                  <w:r>
                                    <w:rPr>
                                      <w:sz w:val="24"/>
                                    </w:rPr>
                                    <w:t xml:space="preserve">) </w:t>
                                  </w:r>
                                  <w:r>
                                    <w:rPr>
                                      <w:rFonts w:ascii="Lucida Sans Unicode" w:hAnsi="Lucida Sans Unicode"/>
                                      <w:sz w:val="24"/>
                                    </w:rPr>
                                    <w:t xml:space="preserve">≥ </w:t>
                                  </w:r>
                                  <w:r>
                                    <w:rPr>
                                      <w:rFonts w:ascii="Times New Roman" w:hAnsi="Times New Roman"/>
                                      <w:i/>
                                      <w:sz w:val="24"/>
                                    </w:rPr>
                                    <w:t>ψ w</w:t>
                                  </w:r>
                                  <w:r>
                                    <w:rPr>
                                      <w:rFonts w:ascii="Times New Roman" w:hAnsi="Times New Roman"/>
                                      <w:sz w:val="24"/>
                                      <w:vertAlign w:val="subscript"/>
                                    </w:rPr>
                                    <w:t>0</w:t>
                                  </w:r>
                                  <w:r>
                                    <w:rPr>
                                      <w:rFonts w:ascii="Times New Roman" w:hAnsi="Times New Roman"/>
                                      <w:i/>
                                      <w:sz w:val="24"/>
                                    </w:rPr>
                                    <w:t>, w</w:t>
                                  </w:r>
                                  <w:r>
                                    <w:rPr>
                                      <w:rFonts w:ascii="Times New Roman" w:hAnsi="Times New Roman"/>
                                      <w:sz w:val="24"/>
                                      <w:vertAlign w:val="subscript"/>
                                    </w:rPr>
                                    <w:t>1</w:t>
                                  </w:r>
                                  <w:r>
                                    <w:rPr>
                                      <w:rFonts w:ascii="Times New Roman" w:hAnsi="Times New Roman"/>
                                      <w:sz w:val="24"/>
                                    </w:rPr>
                                    <w:t xml:space="preserve"> </w:t>
                                  </w:r>
                                  <w:r>
                                    <w:rPr>
                                      <w:rFonts w:ascii="Lucida Sans Unicode" w:hAnsi="Lucida Sans Unicode"/>
                                      <w:sz w:val="24"/>
                                    </w:rPr>
                                    <w:t xml:space="preserve">≥ </w:t>
                                  </w:r>
                                  <w:r>
                                    <w:rPr>
                                      <w:rFonts w:ascii="Times New Roman" w:hAnsi="Times New Roman"/>
                                      <w:i/>
                                      <w:sz w:val="24"/>
                                    </w:rPr>
                                    <w:t>L</w:t>
                                  </w:r>
                                </w:p>
                              </w:tc>
                              <w:tc>
                                <w:tcPr>
                                  <w:tcW w:w="1059" w:type="dxa"/>
                                </w:tcPr>
                                <w:p w14:paraId="3A4E6CF8" w14:textId="77777777" w:rsidR="00820315" w:rsidRDefault="00820315">
                                  <w:pPr>
                                    <w:pStyle w:val="TableParagraph"/>
                                    <w:jc w:val="left"/>
                                    <w:rPr>
                                      <w:rFonts w:ascii="Times New Roman"/>
                                    </w:rPr>
                                  </w:pPr>
                                </w:p>
                              </w:tc>
                              <w:tc>
                                <w:tcPr>
                                  <w:tcW w:w="1025" w:type="dxa"/>
                                </w:tcPr>
                                <w:p w14:paraId="6DB72AE0" w14:textId="77777777" w:rsidR="00820315" w:rsidRDefault="00820315">
                                  <w:pPr>
                                    <w:pStyle w:val="TableParagraph"/>
                                    <w:spacing w:before="22"/>
                                    <w:ind w:left="535"/>
                                    <w:jc w:val="left"/>
                                    <w:rPr>
                                      <w:sz w:val="24"/>
                                    </w:rPr>
                                  </w:pPr>
                                  <w:r>
                                    <w:rPr>
                                      <w:sz w:val="24"/>
                                    </w:rPr>
                                    <w:t>(IR)</w:t>
                                  </w:r>
                                </w:p>
                                <w:p w14:paraId="26F4C9D7" w14:textId="77777777" w:rsidR="00820315" w:rsidRDefault="00820315">
                                  <w:pPr>
                                    <w:pStyle w:val="TableParagraph"/>
                                    <w:spacing w:before="146"/>
                                    <w:ind w:left="538"/>
                                    <w:jc w:val="left"/>
                                    <w:rPr>
                                      <w:sz w:val="24"/>
                                    </w:rPr>
                                  </w:pPr>
                                  <w:r>
                                    <w:rPr>
                                      <w:sz w:val="24"/>
                                    </w:rPr>
                                    <w:t>(IC)</w:t>
                                  </w:r>
                                </w:p>
                                <w:p w14:paraId="17EFF754" w14:textId="77777777" w:rsidR="00820315" w:rsidRDefault="00820315">
                                  <w:pPr>
                                    <w:pStyle w:val="TableParagraph"/>
                                    <w:spacing w:before="145"/>
                                    <w:ind w:left="499"/>
                                    <w:jc w:val="left"/>
                                    <w:rPr>
                                      <w:sz w:val="24"/>
                                    </w:rPr>
                                  </w:pPr>
                                  <w:r>
                                    <w:rPr>
                                      <w:sz w:val="24"/>
                                    </w:rPr>
                                    <w:t>(LL)</w:t>
                                  </w:r>
                                </w:p>
                              </w:tc>
                            </w:tr>
                          </w:tbl>
                          <w:p w14:paraId="72C2AD05" w14:textId="77777777" w:rsidR="00820315" w:rsidRDefault="00820315" w:rsidP="008371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74304" id="_x0000_t202" coordsize="21600,21600" o:spt="202" path="m,l,21600r21600,l21600,xe">
                <v:stroke joinstyle="miter"/>
                <v:path gradientshapeok="t" o:connecttype="rect"/>
              </v:shapetype>
              <v:shape id="Text Box 15" o:spid="_x0000_s1026" type="#_x0000_t202" style="position:absolute;left:0;text-align:left;margin-left:181.75pt;margin-top:-8.95pt;width:324.8pt;height:8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412"/>
                        <w:gridCol w:w="1059"/>
                        <w:gridCol w:w="1025"/>
                      </w:tblGrid>
                      <w:tr w:rsidR="00820315" w14:paraId="29BC8E07" w14:textId="77777777">
                        <w:trPr>
                          <w:trHeight w:val="471"/>
                        </w:trPr>
                        <w:tc>
                          <w:tcPr>
                            <w:tcW w:w="4412" w:type="dxa"/>
                          </w:tcPr>
                          <w:p w14:paraId="157C1025" w14:textId="77777777" w:rsidR="00820315" w:rsidRDefault="00820315">
                            <w:pPr>
                              <w:pStyle w:val="TableParagraph"/>
                              <w:spacing w:line="291" w:lineRule="exact"/>
                              <w:ind w:left="50"/>
                              <w:jc w:val="left"/>
                              <w:rPr>
                                <w:sz w:val="24"/>
                              </w:rPr>
                            </w:pPr>
                            <w:r>
                              <w:rPr>
                                <w:w w:val="105"/>
                                <w:sz w:val="24"/>
                              </w:rPr>
                              <w:t xml:space="preserve">max </w:t>
                            </w:r>
                            <w:r>
                              <w:rPr>
                                <w:rFonts w:ascii="Times New Roman" w:hAnsi="Times New Roman"/>
                                <w:i/>
                                <w:w w:val="105"/>
                                <w:sz w:val="24"/>
                              </w:rPr>
                              <w:t>p</w:t>
                            </w:r>
                            <w:r>
                              <w:rPr>
                                <w:rFonts w:ascii="Times New Roman" w:hAnsi="Times New Roman"/>
                                <w:w w:val="105"/>
                                <w:sz w:val="24"/>
                                <w:vertAlign w:val="subscript"/>
                              </w:rPr>
                              <w:t>1</w:t>
                            </w:r>
                            <w:r>
                              <w:rPr>
                                <w:w w:val="105"/>
                                <w:sz w:val="24"/>
                              </w:rPr>
                              <w:t>(</w:t>
                            </w:r>
                            <w:r>
                              <w:rPr>
                                <w:rFonts w:ascii="Times New Roman" w:hAnsi="Times New Roman"/>
                                <w:i/>
                                <w:w w:val="105"/>
                                <w:sz w:val="24"/>
                              </w:rPr>
                              <w:t xml:space="preserve">R </w:t>
                            </w:r>
                            <w:r>
                              <w:rPr>
                                <w:rFonts w:ascii="Lucida Sans Unicode" w:hAnsi="Lucida Sans Unicode"/>
                                <w:w w:val="105"/>
                                <w:sz w:val="24"/>
                              </w:rPr>
                              <w:t xml:space="preserve">− </w:t>
                            </w:r>
                            <w:r>
                              <w:rPr>
                                <w:rFonts w:ascii="Times New Roman" w:hAnsi="Times New Roman"/>
                                <w:i/>
                                <w:w w:val="105"/>
                                <w:sz w:val="24"/>
                              </w:rPr>
                              <w:t>w</w:t>
                            </w:r>
                            <w:r>
                              <w:rPr>
                                <w:rFonts w:ascii="Times New Roman" w:hAnsi="Times New Roman"/>
                                <w:w w:val="105"/>
                                <w:sz w:val="24"/>
                                <w:vertAlign w:val="subscript"/>
                              </w:rPr>
                              <w:t>1</w:t>
                            </w:r>
                            <w:r>
                              <w:rPr>
                                <w:w w:val="105"/>
                                <w:sz w:val="24"/>
                              </w:rPr>
                              <w:t xml:space="preserve">) + (1 </w:t>
                            </w:r>
                            <w:r>
                              <w:rPr>
                                <w:rFonts w:ascii="Lucida Sans Unicode" w:hAnsi="Lucida Sans Unicode"/>
                                <w:w w:val="105"/>
                                <w:sz w:val="24"/>
                              </w:rPr>
                              <w:t xml:space="preserve">− </w:t>
                            </w:r>
                            <w:r>
                              <w:rPr>
                                <w:rFonts w:ascii="Times New Roman" w:hAnsi="Times New Roman"/>
                                <w:i/>
                                <w:w w:val="105"/>
                                <w:sz w:val="24"/>
                              </w:rPr>
                              <w:t>p</w:t>
                            </w:r>
                            <w:r>
                              <w:rPr>
                                <w:rFonts w:ascii="Times New Roman" w:hAnsi="Times New Roman"/>
                                <w:w w:val="105"/>
                                <w:sz w:val="24"/>
                                <w:vertAlign w:val="subscript"/>
                              </w:rPr>
                              <w:t>1</w:t>
                            </w:r>
                            <w:r>
                              <w:rPr>
                                <w:w w:val="105"/>
                                <w:sz w:val="24"/>
                              </w:rPr>
                              <w:t>)(</w:t>
                            </w:r>
                            <w:r>
                              <w:rPr>
                                <w:rFonts w:ascii="Times New Roman" w:hAnsi="Times New Roman"/>
                                <w:i/>
                                <w:w w:val="105"/>
                                <w:sz w:val="24"/>
                              </w:rPr>
                              <w:t xml:space="preserve">R </w:t>
                            </w:r>
                            <w:r>
                              <w:rPr>
                                <w:rFonts w:ascii="Lucida Sans Unicode" w:hAnsi="Lucida Sans Unicode"/>
                                <w:w w:val="105"/>
                                <w:sz w:val="24"/>
                              </w:rPr>
                              <w:t xml:space="preserve">− </w:t>
                            </w:r>
                            <w:r>
                              <w:rPr>
                                <w:rFonts w:ascii="Times New Roman" w:hAnsi="Times New Roman"/>
                                <w:i/>
                                <w:w w:val="105"/>
                                <w:sz w:val="24"/>
                              </w:rPr>
                              <w:t xml:space="preserve">N </w:t>
                            </w:r>
                            <w:r>
                              <w:rPr>
                                <w:rFonts w:ascii="Lucida Sans Unicode" w:hAnsi="Lucida Sans Unicode"/>
                                <w:w w:val="105"/>
                                <w:sz w:val="24"/>
                              </w:rPr>
                              <w:t xml:space="preserve">− </w:t>
                            </w:r>
                            <w:r>
                              <w:rPr>
                                <w:rFonts w:ascii="Times New Roman" w:hAnsi="Times New Roman"/>
                                <w:i/>
                                <w:w w:val="105"/>
                                <w:sz w:val="24"/>
                              </w:rPr>
                              <w:t>w</w:t>
                            </w:r>
                            <w:r>
                              <w:rPr>
                                <w:rFonts w:ascii="Times New Roman" w:hAnsi="Times New Roman"/>
                                <w:w w:val="105"/>
                                <w:sz w:val="24"/>
                                <w:vertAlign w:val="subscript"/>
                              </w:rPr>
                              <w:t>0</w:t>
                            </w:r>
                            <w:r>
                              <w:rPr>
                                <w:w w:val="105"/>
                                <w:sz w:val="24"/>
                              </w:rPr>
                              <w:t>)</w:t>
                            </w:r>
                          </w:p>
                        </w:tc>
                        <w:tc>
                          <w:tcPr>
                            <w:tcW w:w="1059" w:type="dxa"/>
                          </w:tcPr>
                          <w:p w14:paraId="53840DCB" w14:textId="77777777" w:rsidR="00820315" w:rsidRDefault="00820315">
                            <w:pPr>
                              <w:pStyle w:val="TableParagraph"/>
                              <w:spacing w:line="237" w:lineRule="exact"/>
                              <w:ind w:left="233"/>
                              <w:jc w:val="left"/>
                              <w:rPr>
                                <w:rFonts w:ascii="Times New Roman"/>
                                <w:i/>
                                <w:sz w:val="24"/>
                              </w:rPr>
                            </w:pPr>
                            <w:r>
                              <w:rPr>
                                <w:rFonts w:ascii="Times New Roman"/>
                                <w:i/>
                                <w:w w:val="115"/>
                                <w:sz w:val="24"/>
                              </w:rPr>
                              <w:t>s.t.</w:t>
                            </w:r>
                          </w:p>
                        </w:tc>
                        <w:tc>
                          <w:tcPr>
                            <w:tcW w:w="1025" w:type="dxa"/>
                          </w:tcPr>
                          <w:p w14:paraId="0C1200FC" w14:textId="77777777" w:rsidR="00820315" w:rsidRDefault="00820315">
                            <w:pPr>
                              <w:pStyle w:val="TableParagraph"/>
                              <w:jc w:val="left"/>
                              <w:rPr>
                                <w:rFonts w:ascii="Times New Roman"/>
                              </w:rPr>
                            </w:pPr>
                          </w:p>
                        </w:tc>
                      </w:tr>
                      <w:tr w:rsidR="00820315" w14:paraId="6BF00A29" w14:textId="77777777">
                        <w:trPr>
                          <w:trHeight w:val="1308"/>
                        </w:trPr>
                        <w:tc>
                          <w:tcPr>
                            <w:tcW w:w="4412" w:type="dxa"/>
                          </w:tcPr>
                          <w:p w14:paraId="41A16B26" w14:textId="77777777" w:rsidR="00820315" w:rsidRDefault="00820315">
                            <w:pPr>
                              <w:pStyle w:val="TableParagraph"/>
                              <w:spacing w:line="348" w:lineRule="exact"/>
                              <w:ind w:left="468"/>
                              <w:jc w:val="left"/>
                              <w:rPr>
                                <w:rFonts w:ascii="Times New Roman" w:hAnsi="Times New Roman"/>
                                <w:i/>
                                <w:sz w:val="24"/>
                              </w:rPr>
                            </w:pPr>
                            <w:r>
                              <w:rPr>
                                <w:rFonts w:ascii="Times New Roman" w:hAnsi="Times New Roman"/>
                                <w:i/>
                                <w:w w:val="105"/>
                                <w:sz w:val="24"/>
                              </w:rPr>
                              <w:t>p</w:t>
                            </w:r>
                            <w:r>
                              <w:rPr>
                                <w:rFonts w:ascii="Times New Roman" w:hAnsi="Times New Roman"/>
                                <w:w w:val="105"/>
                                <w:sz w:val="24"/>
                                <w:vertAlign w:val="subscript"/>
                              </w:rPr>
                              <w:t>1</w:t>
                            </w:r>
                            <w:r>
                              <w:rPr>
                                <w:rFonts w:ascii="Times New Roman" w:hAnsi="Times New Roman"/>
                                <w:i/>
                                <w:w w:val="105"/>
                                <w:sz w:val="24"/>
                              </w:rPr>
                              <w:t>w</w:t>
                            </w:r>
                            <w:r>
                              <w:rPr>
                                <w:rFonts w:ascii="Times New Roman" w:hAnsi="Times New Roman"/>
                                <w:w w:val="105"/>
                                <w:sz w:val="24"/>
                                <w:vertAlign w:val="subscript"/>
                              </w:rPr>
                              <w:t>1</w:t>
                            </w:r>
                            <w:r>
                              <w:rPr>
                                <w:rFonts w:ascii="Times New Roman" w:hAnsi="Times New Roman"/>
                                <w:w w:val="105"/>
                                <w:sz w:val="24"/>
                              </w:rPr>
                              <w:t xml:space="preserve"> </w:t>
                            </w:r>
                            <w:r>
                              <w:rPr>
                                <w:w w:val="105"/>
                                <w:sz w:val="24"/>
                              </w:rPr>
                              <w:t xml:space="preserve">+ (1 </w:t>
                            </w:r>
                            <w:r>
                              <w:rPr>
                                <w:rFonts w:ascii="Lucida Sans Unicode" w:hAnsi="Lucida Sans Unicode"/>
                                <w:w w:val="105"/>
                                <w:sz w:val="24"/>
                              </w:rPr>
                              <w:t xml:space="preserve">− </w:t>
                            </w:r>
                            <w:r>
                              <w:rPr>
                                <w:rFonts w:ascii="Times New Roman" w:hAnsi="Times New Roman"/>
                                <w:i/>
                                <w:w w:val="105"/>
                                <w:sz w:val="24"/>
                              </w:rPr>
                              <w:t>p</w:t>
                            </w:r>
                            <w:r>
                              <w:rPr>
                                <w:rFonts w:ascii="Times New Roman" w:hAnsi="Times New Roman"/>
                                <w:w w:val="105"/>
                                <w:sz w:val="24"/>
                                <w:vertAlign w:val="subscript"/>
                              </w:rPr>
                              <w:t>1</w:t>
                            </w:r>
                            <w:r>
                              <w:rPr>
                                <w:w w:val="105"/>
                                <w:sz w:val="24"/>
                              </w:rPr>
                              <w:t>)</w:t>
                            </w:r>
                            <w:r>
                              <w:rPr>
                                <w:rFonts w:ascii="Times New Roman" w:hAnsi="Times New Roman"/>
                                <w:i/>
                                <w:w w:val="105"/>
                                <w:sz w:val="24"/>
                              </w:rPr>
                              <w:t>w</w:t>
                            </w:r>
                            <w:r>
                              <w:rPr>
                                <w:rFonts w:ascii="Times New Roman" w:hAnsi="Times New Roman"/>
                                <w:w w:val="105"/>
                                <w:sz w:val="24"/>
                                <w:vertAlign w:val="subscript"/>
                              </w:rPr>
                              <w:t>0</w:t>
                            </w:r>
                            <w:r>
                              <w:rPr>
                                <w:rFonts w:ascii="Times New Roman" w:hAnsi="Times New Roman"/>
                                <w:w w:val="105"/>
                                <w:sz w:val="24"/>
                              </w:rPr>
                              <w:t xml:space="preserve"> </w:t>
                            </w:r>
                            <w:r>
                              <w:rPr>
                                <w:rFonts w:ascii="Lucida Sans Unicode" w:hAnsi="Lucida Sans Unicode"/>
                                <w:w w:val="105"/>
                                <w:sz w:val="24"/>
                              </w:rPr>
                              <w:t xml:space="preserve">≥ </w:t>
                            </w:r>
                            <w:r>
                              <w:rPr>
                                <w:rFonts w:ascii="Times New Roman" w:hAnsi="Times New Roman"/>
                                <w:i/>
                                <w:w w:val="105"/>
                                <w:sz w:val="24"/>
                              </w:rPr>
                              <w:t>ψ</w:t>
                            </w:r>
                          </w:p>
                          <w:p w14:paraId="68986B04" w14:textId="77777777" w:rsidR="00820315" w:rsidRDefault="00820315">
                            <w:pPr>
                              <w:pStyle w:val="TableParagraph"/>
                              <w:spacing w:before="49" w:line="271" w:lineRule="auto"/>
                              <w:ind w:left="468" w:right="1564"/>
                              <w:jc w:val="left"/>
                              <w:rPr>
                                <w:rFonts w:ascii="Times New Roman" w:hAnsi="Times New Roman"/>
                                <w:i/>
                                <w:sz w:val="24"/>
                              </w:rPr>
                            </w:pPr>
                            <w:r>
                              <w:rPr>
                                <w:sz w:val="24"/>
                              </w:rPr>
                              <w:t>(</w:t>
                            </w:r>
                            <w:r>
                              <w:rPr>
                                <w:rFonts w:ascii="Times New Roman" w:hAnsi="Times New Roman"/>
                                <w:i/>
                                <w:sz w:val="24"/>
                              </w:rPr>
                              <w:t>p</w:t>
                            </w:r>
                            <w:r>
                              <w:rPr>
                                <w:rFonts w:ascii="Times New Roman" w:hAnsi="Times New Roman"/>
                                <w:sz w:val="24"/>
                                <w:vertAlign w:val="subscript"/>
                              </w:rPr>
                              <w:t>1</w:t>
                            </w:r>
                            <w:r>
                              <w:rPr>
                                <w:rFonts w:ascii="Times New Roman" w:hAnsi="Times New Roman"/>
                                <w:sz w:val="24"/>
                              </w:rPr>
                              <w:t xml:space="preserve"> </w:t>
                            </w:r>
                            <w:r>
                              <w:rPr>
                                <w:rFonts w:ascii="Lucida Sans Unicode" w:hAnsi="Lucida Sans Unicode"/>
                                <w:sz w:val="24"/>
                              </w:rPr>
                              <w:t xml:space="preserve">− </w:t>
                            </w:r>
                            <w:r>
                              <w:rPr>
                                <w:rFonts w:ascii="Times New Roman" w:hAnsi="Times New Roman"/>
                                <w:i/>
                                <w:sz w:val="24"/>
                              </w:rPr>
                              <w:t>p</w:t>
                            </w:r>
                            <w:r>
                              <w:rPr>
                                <w:rFonts w:ascii="Times New Roman" w:hAnsi="Times New Roman"/>
                                <w:sz w:val="24"/>
                                <w:vertAlign w:val="subscript"/>
                              </w:rPr>
                              <w:t>0</w:t>
                            </w:r>
                            <w:r>
                              <w:rPr>
                                <w:sz w:val="24"/>
                              </w:rPr>
                              <w:t>)(</w:t>
                            </w:r>
                            <w:r>
                              <w:rPr>
                                <w:rFonts w:ascii="Times New Roman" w:hAnsi="Times New Roman"/>
                                <w:i/>
                                <w:sz w:val="24"/>
                              </w:rPr>
                              <w:t>w</w:t>
                            </w:r>
                            <w:r>
                              <w:rPr>
                                <w:rFonts w:ascii="Times New Roman" w:hAnsi="Times New Roman"/>
                                <w:sz w:val="24"/>
                                <w:vertAlign w:val="subscript"/>
                              </w:rPr>
                              <w:t>1</w:t>
                            </w:r>
                            <w:r>
                              <w:rPr>
                                <w:rFonts w:ascii="Times New Roman" w:hAnsi="Times New Roman"/>
                                <w:sz w:val="24"/>
                              </w:rPr>
                              <w:t xml:space="preserve"> </w:t>
                            </w:r>
                            <w:r>
                              <w:rPr>
                                <w:rFonts w:ascii="Lucida Sans Unicode" w:hAnsi="Lucida Sans Unicode"/>
                                <w:sz w:val="24"/>
                              </w:rPr>
                              <w:t xml:space="preserve">− </w:t>
                            </w:r>
                            <w:r>
                              <w:rPr>
                                <w:rFonts w:ascii="Times New Roman" w:hAnsi="Times New Roman"/>
                                <w:i/>
                                <w:sz w:val="24"/>
                              </w:rPr>
                              <w:t>w</w:t>
                            </w:r>
                            <w:r>
                              <w:rPr>
                                <w:rFonts w:ascii="Times New Roman" w:hAnsi="Times New Roman"/>
                                <w:sz w:val="24"/>
                                <w:vertAlign w:val="subscript"/>
                              </w:rPr>
                              <w:t>0</w:t>
                            </w:r>
                            <w:r>
                              <w:rPr>
                                <w:sz w:val="24"/>
                              </w:rPr>
                              <w:t xml:space="preserve">) </w:t>
                            </w:r>
                            <w:r>
                              <w:rPr>
                                <w:rFonts w:ascii="Lucida Sans Unicode" w:hAnsi="Lucida Sans Unicode"/>
                                <w:sz w:val="24"/>
                              </w:rPr>
                              <w:t xml:space="preserve">≥ </w:t>
                            </w:r>
                            <w:r>
                              <w:rPr>
                                <w:rFonts w:ascii="Times New Roman" w:hAnsi="Times New Roman"/>
                                <w:i/>
                                <w:sz w:val="24"/>
                              </w:rPr>
                              <w:t>ψ w</w:t>
                            </w:r>
                            <w:r>
                              <w:rPr>
                                <w:rFonts w:ascii="Times New Roman" w:hAnsi="Times New Roman"/>
                                <w:sz w:val="24"/>
                                <w:vertAlign w:val="subscript"/>
                              </w:rPr>
                              <w:t>0</w:t>
                            </w:r>
                            <w:r>
                              <w:rPr>
                                <w:rFonts w:ascii="Times New Roman" w:hAnsi="Times New Roman"/>
                                <w:i/>
                                <w:sz w:val="24"/>
                              </w:rPr>
                              <w:t>, w</w:t>
                            </w:r>
                            <w:r>
                              <w:rPr>
                                <w:rFonts w:ascii="Times New Roman" w:hAnsi="Times New Roman"/>
                                <w:sz w:val="24"/>
                                <w:vertAlign w:val="subscript"/>
                              </w:rPr>
                              <w:t>1</w:t>
                            </w:r>
                            <w:r>
                              <w:rPr>
                                <w:rFonts w:ascii="Times New Roman" w:hAnsi="Times New Roman"/>
                                <w:sz w:val="24"/>
                              </w:rPr>
                              <w:t xml:space="preserve"> </w:t>
                            </w:r>
                            <w:r>
                              <w:rPr>
                                <w:rFonts w:ascii="Lucida Sans Unicode" w:hAnsi="Lucida Sans Unicode"/>
                                <w:sz w:val="24"/>
                              </w:rPr>
                              <w:t xml:space="preserve">≥ </w:t>
                            </w:r>
                            <w:r>
                              <w:rPr>
                                <w:rFonts w:ascii="Times New Roman" w:hAnsi="Times New Roman"/>
                                <w:i/>
                                <w:sz w:val="24"/>
                              </w:rPr>
                              <w:t>L</w:t>
                            </w:r>
                          </w:p>
                        </w:tc>
                        <w:tc>
                          <w:tcPr>
                            <w:tcW w:w="1059" w:type="dxa"/>
                          </w:tcPr>
                          <w:p w14:paraId="3A4E6CF8" w14:textId="77777777" w:rsidR="00820315" w:rsidRDefault="00820315">
                            <w:pPr>
                              <w:pStyle w:val="TableParagraph"/>
                              <w:jc w:val="left"/>
                              <w:rPr>
                                <w:rFonts w:ascii="Times New Roman"/>
                              </w:rPr>
                            </w:pPr>
                          </w:p>
                        </w:tc>
                        <w:tc>
                          <w:tcPr>
                            <w:tcW w:w="1025" w:type="dxa"/>
                          </w:tcPr>
                          <w:p w14:paraId="6DB72AE0" w14:textId="77777777" w:rsidR="00820315" w:rsidRDefault="00820315">
                            <w:pPr>
                              <w:pStyle w:val="TableParagraph"/>
                              <w:spacing w:before="22"/>
                              <w:ind w:left="535"/>
                              <w:jc w:val="left"/>
                              <w:rPr>
                                <w:sz w:val="24"/>
                              </w:rPr>
                            </w:pPr>
                            <w:r>
                              <w:rPr>
                                <w:sz w:val="24"/>
                              </w:rPr>
                              <w:t>(IR)</w:t>
                            </w:r>
                          </w:p>
                          <w:p w14:paraId="26F4C9D7" w14:textId="77777777" w:rsidR="00820315" w:rsidRDefault="00820315">
                            <w:pPr>
                              <w:pStyle w:val="TableParagraph"/>
                              <w:spacing w:before="146"/>
                              <w:ind w:left="538"/>
                              <w:jc w:val="left"/>
                              <w:rPr>
                                <w:sz w:val="24"/>
                              </w:rPr>
                            </w:pPr>
                            <w:r>
                              <w:rPr>
                                <w:sz w:val="24"/>
                              </w:rPr>
                              <w:t>(IC)</w:t>
                            </w:r>
                          </w:p>
                          <w:p w14:paraId="17EFF754" w14:textId="77777777" w:rsidR="00820315" w:rsidRDefault="00820315">
                            <w:pPr>
                              <w:pStyle w:val="TableParagraph"/>
                              <w:spacing w:before="145"/>
                              <w:ind w:left="499"/>
                              <w:jc w:val="left"/>
                              <w:rPr>
                                <w:sz w:val="24"/>
                              </w:rPr>
                            </w:pPr>
                            <w:r>
                              <w:rPr>
                                <w:sz w:val="24"/>
                              </w:rPr>
                              <w:t>(LL)</w:t>
                            </w:r>
                          </w:p>
                        </w:tc>
                      </w:tr>
                    </w:tbl>
                    <w:p w14:paraId="72C2AD05" w14:textId="77777777" w:rsidR="00820315" w:rsidRDefault="00820315" w:rsidP="0083712D">
                      <w:pPr>
                        <w:pStyle w:val="BodyText"/>
                      </w:pPr>
                    </w:p>
                  </w:txbxContent>
                </v:textbox>
                <w10:wrap anchorx="page"/>
              </v:shape>
            </w:pict>
          </mc:Fallback>
        </mc:AlternateContent>
      </w:r>
      <w:r w:rsidR="0083712D" w:rsidRPr="00AF581B">
        <w:rPr>
          <w:rFonts w:ascii="Times New Roman" w:hAnsi="Times New Roman" w:cs="Times New Roman"/>
          <w:sz w:val="24"/>
          <w:szCs w:val="24"/>
        </w:rPr>
        <w:t>w</w:t>
      </w:r>
      <w:r w:rsidR="0083712D" w:rsidRPr="00AF581B">
        <w:rPr>
          <w:rFonts w:ascii="Times New Roman" w:hAnsi="Times New Roman" w:cs="Times New Roman"/>
          <w:sz w:val="24"/>
          <w:szCs w:val="24"/>
          <w:vertAlign w:val="subscript"/>
        </w:rPr>
        <w:t>0</w:t>
      </w:r>
      <w:r w:rsidR="0083712D" w:rsidRPr="00AF581B">
        <w:rPr>
          <w:rFonts w:ascii="Times New Roman" w:hAnsi="Times New Roman" w:cs="Times New Roman"/>
          <w:sz w:val="24"/>
          <w:szCs w:val="24"/>
        </w:rPr>
        <w:t>,w</w:t>
      </w:r>
      <w:r w:rsidR="0083712D" w:rsidRPr="00AF581B">
        <w:rPr>
          <w:rFonts w:ascii="Times New Roman" w:hAnsi="Times New Roman" w:cs="Times New Roman"/>
          <w:sz w:val="24"/>
          <w:szCs w:val="24"/>
          <w:vertAlign w:val="subscript"/>
        </w:rPr>
        <w:t>1</w:t>
      </w:r>
    </w:p>
    <w:p w14:paraId="7D6E8E14" w14:textId="77777777" w:rsidR="0083712D" w:rsidRPr="00AF581B" w:rsidRDefault="0083712D" w:rsidP="00C06679">
      <w:pPr>
        <w:pStyle w:val="BodyText"/>
        <w:spacing w:before="100" w:beforeAutospacing="1" w:after="100" w:afterAutospacing="1"/>
        <w:rPr>
          <w:rFonts w:ascii="Times New Roman" w:hAnsi="Times New Roman" w:cs="Times New Roman"/>
        </w:rPr>
      </w:pPr>
    </w:p>
    <w:p w14:paraId="5B89CD24" w14:textId="77777777" w:rsidR="0083712D" w:rsidRPr="00AF581B" w:rsidRDefault="0083712D" w:rsidP="00C06679">
      <w:pPr>
        <w:pStyle w:val="BodyText"/>
        <w:spacing w:before="100" w:beforeAutospacing="1" w:after="100" w:afterAutospacing="1"/>
        <w:rPr>
          <w:rFonts w:ascii="Times New Roman" w:hAnsi="Times New Roman" w:cs="Times New Roman"/>
        </w:rPr>
      </w:pPr>
    </w:p>
    <w:p w14:paraId="508FD4EA" w14:textId="10B99ABF" w:rsidR="0083712D" w:rsidRPr="00AF581B" w:rsidRDefault="0083712D" w:rsidP="004804C0">
      <w:pPr>
        <w:spacing w:before="100" w:beforeAutospacing="1" w:after="100" w:afterAutospacing="1"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From this contracting problem, we can generate the following conditions (assuming the limit to liability binds).</w:t>
      </w:r>
      <w:r w:rsidR="00E311CF" w:rsidRPr="00AF581B">
        <w:rPr>
          <w:rStyle w:val="FootnoteReference"/>
          <w:rFonts w:ascii="Times New Roman" w:hAnsi="Times New Roman" w:cs="Times New Roman"/>
          <w:sz w:val="24"/>
          <w:szCs w:val="24"/>
        </w:rPr>
        <w:footnoteReference w:id="116"/>
      </w:r>
      <w:r w:rsidRPr="00AF581B">
        <w:rPr>
          <w:rFonts w:ascii="Times New Roman" w:hAnsi="Times New Roman" w:cs="Times New Roman"/>
          <w:sz w:val="24"/>
          <w:szCs w:val="24"/>
        </w:rPr>
        <w:t xml:space="preserve"> If the firm chooses to hire but does not choose to screen and monitor (i.e.</w:t>
      </w:r>
      <w:r w:rsidR="00DB6ABB">
        <w:rPr>
          <w:rFonts w:ascii="Times New Roman" w:hAnsi="Times New Roman" w:cs="Times New Roman"/>
          <w:sz w:val="24"/>
          <w:szCs w:val="24"/>
        </w:rPr>
        <w:t>,</w:t>
      </w:r>
      <w:r w:rsidRPr="00AF581B">
        <w:rPr>
          <w:rFonts w:ascii="Times New Roman" w:hAnsi="Times New Roman" w:cs="Times New Roman"/>
          <w:sz w:val="24"/>
          <w:szCs w:val="24"/>
        </w:rPr>
        <w:t xml:space="preserve"> to simply accept liability), the wage offer will be w</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 w</w:t>
      </w:r>
      <w:r w:rsidRPr="00AF581B">
        <w:rPr>
          <w:rFonts w:ascii="Times New Roman" w:hAnsi="Times New Roman" w:cs="Times New Roman"/>
          <w:sz w:val="24"/>
          <w:szCs w:val="24"/>
          <w:vertAlign w:val="subscript"/>
        </w:rPr>
        <w:t>1</w:t>
      </w:r>
      <w:r w:rsidRPr="00AF581B">
        <w:rPr>
          <w:rFonts w:ascii="Times New Roman" w:hAnsi="Times New Roman" w:cs="Times New Roman"/>
          <w:sz w:val="24"/>
          <w:szCs w:val="24"/>
        </w:rPr>
        <w:t xml:space="preserve"> = L. The worker will choose any new offenses that come along such that L ≤ ψ = j(Y + L) + (1 − j)(Y − </w:t>
      </w:r>
      <w:r w:rsidRPr="00AF581B">
        <w:rPr>
          <w:rFonts w:ascii="Times New Roman" w:hAnsi="Times New Roman" w:cs="Times New Roman"/>
          <w:w w:val="145"/>
          <w:sz w:val="24"/>
          <w:szCs w:val="24"/>
        </w:rPr>
        <w:t>f</w:t>
      </w:r>
      <w:r w:rsidRPr="00AF581B">
        <w:rPr>
          <w:rFonts w:ascii="Times New Roman" w:hAnsi="Times New Roman" w:cs="Times New Roman"/>
          <w:sz w:val="24"/>
          <w:szCs w:val="24"/>
        </w:rPr>
        <w:t>)</w:t>
      </w:r>
      <w:r w:rsidR="00DB6ABB">
        <w:rPr>
          <w:rFonts w:ascii="Times New Roman" w:hAnsi="Times New Roman" w:cs="Times New Roman"/>
          <w:sz w:val="24"/>
          <w:szCs w:val="24"/>
        </w:rPr>
        <w:t>,</w:t>
      </w:r>
      <w:r w:rsidRPr="00AF581B">
        <w:rPr>
          <w:rFonts w:ascii="Times New Roman" w:hAnsi="Times New Roman" w:cs="Times New Roman"/>
          <w:sz w:val="24"/>
          <w:szCs w:val="24"/>
        </w:rPr>
        <w:t xml:space="preserve"> where </w:t>
      </w:r>
      <w:r w:rsidRPr="00AF581B">
        <w:rPr>
          <w:rFonts w:ascii="Times New Roman" w:hAnsi="Times New Roman" w:cs="Times New Roman"/>
          <w:w w:val="145"/>
          <w:sz w:val="24"/>
          <w:szCs w:val="24"/>
        </w:rPr>
        <w:t xml:space="preserve">j </w:t>
      </w:r>
      <w:r w:rsidRPr="00AF581B">
        <w:rPr>
          <w:rFonts w:ascii="Times New Roman" w:hAnsi="Times New Roman" w:cs="Times New Roman"/>
          <w:sz w:val="24"/>
          <w:szCs w:val="24"/>
        </w:rPr>
        <w:t xml:space="preserve">is the probability of offending without being caught, Y is the income from criminal activity, </w:t>
      </w:r>
      <w:r w:rsidRPr="00AF581B">
        <w:rPr>
          <w:rFonts w:ascii="Times New Roman" w:hAnsi="Times New Roman" w:cs="Times New Roman"/>
          <w:w w:val="145"/>
          <w:sz w:val="24"/>
          <w:szCs w:val="24"/>
        </w:rPr>
        <w:t xml:space="preserve">f </w:t>
      </w:r>
      <w:r w:rsidRPr="00AF581B">
        <w:rPr>
          <w:rFonts w:ascii="Times New Roman" w:hAnsi="Times New Roman" w:cs="Times New Roman"/>
          <w:sz w:val="24"/>
          <w:szCs w:val="24"/>
        </w:rPr>
        <w:t xml:space="preserve">is the criminally imposed penalty, and there is no civil penalty imposed on the worker due to the limited liability constraint. Assuming some arbitrary, unobserved probability distribution over Y generates some probability of offenses </w:t>
      </w:r>
      <w:r w:rsidR="00773088" w:rsidRPr="00AF581B">
        <w:rPr>
          <w:rFonts w:ascii="Times New Roman" w:hAnsi="Times New Roman" w:cs="Times New Roman"/>
          <w:sz w:val="24"/>
          <w:szCs w:val="24"/>
        </w:rPr>
        <w:t>that</w:t>
      </w:r>
      <w:r w:rsidRPr="00AF581B">
        <w:rPr>
          <w:rFonts w:ascii="Times New Roman" w:hAnsi="Times New Roman" w:cs="Times New Roman"/>
          <w:sz w:val="24"/>
          <w:szCs w:val="24"/>
        </w:rPr>
        <w:t xml:space="preserve"> will be deemed o</w:t>
      </w:r>
      <w:r w:rsidRPr="00AF581B">
        <w:rPr>
          <w:rFonts w:ascii="Times New Roman" w:hAnsi="Times New Roman" w:cs="Times New Roman"/>
          <w:sz w:val="24"/>
          <w:szCs w:val="24"/>
          <w:vertAlign w:val="subscript"/>
        </w:rPr>
        <w:t>n</w:t>
      </w:r>
      <w:r w:rsidRPr="00AF581B">
        <w:rPr>
          <w:rFonts w:ascii="Times New Roman" w:hAnsi="Times New Roman" w:cs="Times New Roman"/>
          <w:sz w:val="24"/>
          <w:szCs w:val="24"/>
        </w:rPr>
        <w:t>. Further</w:t>
      </w:r>
      <w:r w:rsidR="003122B9" w:rsidRPr="00AF581B">
        <w:rPr>
          <w:rFonts w:ascii="Times New Roman" w:hAnsi="Times New Roman" w:cs="Times New Roman"/>
          <w:sz w:val="24"/>
          <w:szCs w:val="24"/>
        </w:rPr>
        <w:t>,</w:t>
      </w:r>
      <w:r w:rsidRPr="00AF581B">
        <w:rPr>
          <w:rFonts w:ascii="Times New Roman" w:hAnsi="Times New Roman" w:cs="Times New Roman"/>
          <w:sz w:val="24"/>
          <w:szCs w:val="24"/>
        </w:rPr>
        <w:t xml:space="preserve"> assume that the harm caused by activity Y to the victim is H(Y ) &gt; Y and H</w:t>
      </w:r>
      <w:r w:rsidR="00BE643B" w:rsidRPr="00AF581B">
        <w:rPr>
          <w:rFonts w:ascii="Times New Roman" w:hAnsi="Times New Roman" w:cs="Times New Roman"/>
          <w:sz w:val="24"/>
          <w:szCs w:val="24"/>
        </w:rPr>
        <w:t>’</w:t>
      </w:r>
      <w:r w:rsidRPr="00AF581B">
        <w:rPr>
          <w:rFonts w:ascii="Times New Roman" w:hAnsi="Times New Roman" w:cs="Times New Roman"/>
          <w:sz w:val="24"/>
          <w:szCs w:val="24"/>
        </w:rPr>
        <w:t>(Y ) &gt; 0. If the liability system fully compensates victims, N = H(.).</w:t>
      </w:r>
    </w:p>
    <w:p w14:paraId="38E7F1FF" w14:textId="291045F9" w:rsidR="0083712D" w:rsidRPr="00AF581B" w:rsidRDefault="0083712D" w:rsidP="004804C0">
      <w:pPr>
        <w:spacing w:before="100" w:beforeAutospacing="1" w:after="100" w:afterAutospacing="1"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If, however, N &gt; (R + p</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)/(1 − p</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 xml:space="preserve">), then it will be unprofitable for the firm to hire the applicant.  In this case the offense condition is 0  ≤ ψ  =  j(Y’) + (1 − j)(Y’ − </w:t>
      </w:r>
      <w:r w:rsidRPr="00AF581B">
        <w:rPr>
          <w:rFonts w:ascii="Times New Roman" w:hAnsi="Times New Roman" w:cs="Times New Roman"/>
          <w:w w:val="145"/>
          <w:sz w:val="24"/>
          <w:szCs w:val="24"/>
        </w:rPr>
        <w:t xml:space="preserve">f </w:t>
      </w:r>
      <w:r w:rsidRPr="00AF581B">
        <w:rPr>
          <w:rFonts w:ascii="Times New Roman" w:hAnsi="Times New Roman" w:cs="Times New Roman"/>
          <w:sz w:val="24"/>
          <w:szCs w:val="24"/>
        </w:rPr>
        <w:t xml:space="preserve">). Here the opportunities to offend are allowed to vary based on whether or not the agent has been </w:t>
      </w:r>
      <w:r w:rsidRPr="00AF581B">
        <w:rPr>
          <w:rFonts w:ascii="Times New Roman" w:hAnsi="Times New Roman" w:cs="Times New Roman"/>
          <w:sz w:val="24"/>
          <w:szCs w:val="24"/>
        </w:rPr>
        <w:lastRenderedPageBreak/>
        <w:t xml:space="preserve">employed. Again, assuming some arbitrary, unobserved probability distribution over Y’  generates some probability of offenses </w:t>
      </w:r>
      <w:r w:rsidR="006F4EBB" w:rsidRPr="00AF581B">
        <w:rPr>
          <w:rFonts w:ascii="Times New Roman" w:hAnsi="Times New Roman" w:cs="Times New Roman"/>
          <w:sz w:val="24"/>
          <w:szCs w:val="24"/>
        </w:rPr>
        <w:t>that</w:t>
      </w:r>
      <w:r w:rsidRPr="00AF581B">
        <w:rPr>
          <w:rFonts w:ascii="Times New Roman" w:hAnsi="Times New Roman" w:cs="Times New Roman"/>
          <w:sz w:val="24"/>
          <w:szCs w:val="24"/>
        </w:rPr>
        <w:t xml:space="preserve"> will be deemed o</w:t>
      </w:r>
      <w:r w:rsidRPr="00AF581B">
        <w:rPr>
          <w:rFonts w:ascii="Times New Roman" w:hAnsi="Times New Roman" w:cs="Times New Roman"/>
          <w:sz w:val="24"/>
          <w:szCs w:val="24"/>
          <w:vertAlign w:val="subscript"/>
        </w:rPr>
        <w:t>u</w:t>
      </w:r>
      <w:r w:rsidRPr="00AF581B">
        <w:rPr>
          <w:rFonts w:ascii="Times New Roman" w:hAnsi="Times New Roman" w:cs="Times New Roman"/>
          <w:sz w:val="24"/>
          <w:szCs w:val="24"/>
        </w:rPr>
        <w:t>. Here Y’ is allowed to follow a different distribution than Y. If, for instance, the crimes available to an employed agent are more profitable</w:t>
      </w:r>
      <w:r w:rsidR="006F4EBB" w:rsidRPr="00AF581B">
        <w:rPr>
          <w:rFonts w:ascii="Times New Roman" w:hAnsi="Times New Roman" w:cs="Times New Roman"/>
          <w:sz w:val="24"/>
          <w:szCs w:val="24"/>
        </w:rPr>
        <w:t>,</w:t>
      </w:r>
      <w:r w:rsidRPr="00AF581B">
        <w:rPr>
          <w:rFonts w:ascii="Times New Roman" w:hAnsi="Times New Roman" w:cs="Times New Roman"/>
          <w:sz w:val="24"/>
          <w:szCs w:val="24"/>
        </w:rPr>
        <w:t xml:space="preserve"> one might impose first</w:t>
      </w:r>
      <w:r w:rsidR="00C133E7" w:rsidRPr="00AF581B">
        <w:rPr>
          <w:rFonts w:ascii="Times New Roman" w:hAnsi="Times New Roman" w:cs="Times New Roman"/>
          <w:sz w:val="24"/>
          <w:szCs w:val="24"/>
        </w:rPr>
        <w:t>-</w:t>
      </w:r>
      <w:r w:rsidRPr="00AF581B">
        <w:rPr>
          <w:rFonts w:ascii="Times New Roman" w:hAnsi="Times New Roman" w:cs="Times New Roman"/>
          <w:sz w:val="24"/>
          <w:szCs w:val="24"/>
        </w:rPr>
        <w:t>order stochastic dominance of Y over Y’. Because little is known about these distributions, they are left in general terms here.</w:t>
      </w:r>
    </w:p>
    <w:p w14:paraId="39C0D719" w14:textId="2930B0B3" w:rsidR="0083712D" w:rsidRPr="00AF581B" w:rsidRDefault="007525BF" w:rsidP="004804C0">
      <w:pPr>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F</w:t>
      </w:r>
      <w:r w:rsidR="0083712D" w:rsidRPr="00AF581B">
        <w:rPr>
          <w:rFonts w:ascii="Times New Roman" w:hAnsi="Times New Roman" w:cs="Times New Roman"/>
          <w:sz w:val="24"/>
          <w:szCs w:val="24"/>
        </w:rPr>
        <w:t>or the firm to satisfy the constrained optimization problem above (i.e.</w:t>
      </w:r>
      <w:r w:rsidR="007E0625" w:rsidRPr="00AF581B">
        <w:rPr>
          <w:rFonts w:ascii="Times New Roman" w:hAnsi="Times New Roman" w:cs="Times New Roman"/>
          <w:sz w:val="24"/>
          <w:szCs w:val="24"/>
        </w:rPr>
        <w:t>,</w:t>
      </w:r>
      <w:r w:rsidR="00253B7F"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if it wants to</w:t>
      </w:r>
      <w:r w:rsidR="003A4CF5" w:rsidRPr="00AF581B">
        <w:rPr>
          <w:rFonts w:ascii="Times New Roman" w:hAnsi="Times New Roman" w:cs="Times New Roman"/>
          <w:sz w:val="24"/>
          <w:szCs w:val="24"/>
        </w:rPr>
        <w:t xml:space="preserve"> s</w:t>
      </w:r>
      <w:r w:rsidR="0083712D" w:rsidRPr="00AF581B">
        <w:rPr>
          <w:rFonts w:ascii="Times New Roman" w:hAnsi="Times New Roman" w:cs="Times New Roman"/>
          <w:sz w:val="24"/>
          <w:szCs w:val="24"/>
        </w:rPr>
        <w:t>upervise/screen its hires), the firm will choose w</w:t>
      </w:r>
      <w:r w:rsidR="0083712D" w:rsidRPr="00AF581B">
        <w:rPr>
          <w:rFonts w:ascii="Times New Roman" w:hAnsi="Times New Roman" w:cs="Times New Roman"/>
          <w:sz w:val="24"/>
          <w:szCs w:val="24"/>
          <w:vertAlign w:val="subscript"/>
        </w:rPr>
        <w:t>0</w:t>
      </w:r>
      <w:r w:rsidR="00253B7F" w:rsidRPr="00AF581B">
        <w:rPr>
          <w:rFonts w:ascii="Times New Roman" w:hAnsi="Times New Roman" w:cs="Times New Roman"/>
          <w:sz w:val="24"/>
          <w:szCs w:val="24"/>
          <w:vertAlign w:val="subscript"/>
        </w:rPr>
        <w:t xml:space="preserve"> </w:t>
      </w:r>
      <w:r w:rsidR="0083712D" w:rsidRPr="00AF581B">
        <w:rPr>
          <w:rFonts w:ascii="Times New Roman" w:hAnsi="Times New Roman" w:cs="Times New Roman"/>
          <w:sz w:val="24"/>
          <w:szCs w:val="24"/>
        </w:rPr>
        <w:t>=</w:t>
      </w:r>
      <w:r w:rsidR="00253B7F"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L and  w</w:t>
      </w:r>
      <w:r w:rsidR="0083712D" w:rsidRPr="00AF581B">
        <w:rPr>
          <w:rFonts w:ascii="Times New Roman" w:hAnsi="Times New Roman" w:cs="Times New Roman"/>
          <w:sz w:val="24"/>
          <w:szCs w:val="24"/>
          <w:vertAlign w:val="subscript"/>
        </w:rPr>
        <w:t>1</w:t>
      </w:r>
      <w:r w:rsidR="0083712D" w:rsidRPr="00AF581B">
        <w:rPr>
          <w:rFonts w:ascii="Times New Roman" w:hAnsi="Times New Roman" w:cs="Times New Roman"/>
          <w:sz w:val="24"/>
          <w:szCs w:val="24"/>
        </w:rPr>
        <w:t xml:space="preserve"> = L + ψ/(p</w:t>
      </w:r>
      <w:r w:rsidR="0083712D" w:rsidRPr="00AF581B">
        <w:rPr>
          <w:rFonts w:ascii="Times New Roman" w:hAnsi="Times New Roman" w:cs="Times New Roman"/>
          <w:sz w:val="24"/>
          <w:szCs w:val="24"/>
          <w:vertAlign w:val="subscript"/>
        </w:rPr>
        <w:t>1</w:t>
      </w:r>
      <w:r w:rsidR="0083712D" w:rsidRPr="00AF581B">
        <w:rPr>
          <w:rFonts w:ascii="Times New Roman" w:hAnsi="Times New Roman" w:cs="Times New Roman"/>
          <w:sz w:val="24"/>
          <w:szCs w:val="24"/>
        </w:rPr>
        <w:t xml:space="preserve"> − p</w:t>
      </w:r>
      <w:r w:rsidR="0083712D" w:rsidRPr="00AF581B">
        <w:rPr>
          <w:rFonts w:ascii="Times New Roman" w:hAnsi="Times New Roman" w:cs="Times New Roman"/>
          <w:sz w:val="24"/>
          <w:szCs w:val="24"/>
          <w:vertAlign w:val="subscript"/>
        </w:rPr>
        <w:t>0</w:t>
      </w:r>
      <w:r w:rsidR="0083712D" w:rsidRPr="00AF581B">
        <w:rPr>
          <w:rFonts w:ascii="Times New Roman" w:hAnsi="Times New Roman" w:cs="Times New Roman"/>
          <w:sz w:val="24"/>
          <w:szCs w:val="24"/>
        </w:rPr>
        <w:t>).</w:t>
      </w:r>
      <w:r w:rsidR="00253B7F"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For</w:t>
      </w:r>
      <w:r w:rsidR="00253B7F"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completeness,</w:t>
      </w:r>
      <w:r w:rsidR="00253B7F"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assume a</w:t>
      </w:r>
      <w:r w:rsidR="00253B7F"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similar offense</w:t>
      </w:r>
      <w:r w:rsidR="001603A4" w:rsidRPr="00AF581B">
        <w:rPr>
          <w:rFonts w:ascii="Times New Roman" w:hAnsi="Times New Roman" w:cs="Times New Roman"/>
          <w:sz w:val="24"/>
          <w:szCs w:val="24"/>
        </w:rPr>
        <w:t xml:space="preserve"> </w:t>
      </w:r>
      <w:r w:rsidR="0083712D" w:rsidRPr="00AF581B">
        <w:rPr>
          <w:rFonts w:ascii="Times New Roman" w:hAnsi="Times New Roman" w:cs="Times New Roman"/>
          <w:w w:val="93"/>
          <w:sz w:val="24"/>
          <w:szCs w:val="24"/>
        </w:rPr>
        <w:t>function</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1"/>
          <w:sz w:val="24"/>
          <w:szCs w:val="24"/>
        </w:rPr>
        <w:t>in</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5"/>
          <w:sz w:val="24"/>
          <w:szCs w:val="24"/>
        </w:rPr>
        <w:t>the</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2"/>
          <w:sz w:val="24"/>
          <w:szCs w:val="24"/>
        </w:rPr>
        <w:t>monitored</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3"/>
          <w:sz w:val="24"/>
          <w:szCs w:val="24"/>
        </w:rPr>
        <w:t>problem,</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6"/>
          <w:sz w:val="24"/>
          <w:szCs w:val="24"/>
        </w:rPr>
        <w:t>with</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89"/>
          <w:sz w:val="24"/>
          <w:szCs w:val="24"/>
        </w:rPr>
        <w:t>offense</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101"/>
          <w:sz w:val="24"/>
          <w:szCs w:val="24"/>
        </w:rPr>
        <w:t>Y</w:t>
      </w:r>
      <w:r w:rsidR="0083712D" w:rsidRPr="00AF581B">
        <w:rPr>
          <w:rFonts w:ascii="Times New Roman" w:hAnsi="Times New Roman" w:cs="Times New Roman"/>
          <w:w w:val="97"/>
          <w:position w:val="6"/>
          <w:sz w:val="24"/>
          <w:szCs w:val="24"/>
        </w:rPr>
        <w:t>ˆ</w:t>
      </w:r>
      <w:r w:rsidR="0083712D" w:rsidRPr="00AF581B">
        <w:rPr>
          <w:rFonts w:ascii="Times New Roman" w:hAnsi="Times New Roman" w:cs="Times New Roman"/>
          <w:position w:val="6"/>
          <w:sz w:val="24"/>
          <w:szCs w:val="24"/>
        </w:rPr>
        <w:t xml:space="preserve"> </w:t>
      </w:r>
      <w:r w:rsidR="0083712D" w:rsidRPr="00AF581B">
        <w:rPr>
          <w:rFonts w:ascii="Times New Roman" w:hAnsi="Times New Roman" w:cs="Times New Roman"/>
          <w:w w:val="101"/>
          <w:sz w:val="24"/>
          <w:szCs w:val="24"/>
        </w:rPr>
        <w:t>at</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6"/>
          <w:sz w:val="24"/>
          <w:szCs w:val="24"/>
        </w:rPr>
        <w:t>rate</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3"/>
          <w:sz w:val="24"/>
          <w:szCs w:val="24"/>
        </w:rPr>
        <w:t>o</w:t>
      </w:r>
      <w:r w:rsidR="0083712D" w:rsidRPr="00AF581B">
        <w:rPr>
          <w:rFonts w:ascii="Times New Roman" w:hAnsi="Times New Roman" w:cs="Times New Roman"/>
          <w:w w:val="113"/>
          <w:sz w:val="24"/>
          <w:szCs w:val="24"/>
          <w:vertAlign w:val="subscript"/>
        </w:rPr>
        <w:t>s</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2"/>
          <w:sz w:val="24"/>
          <w:szCs w:val="24"/>
        </w:rPr>
        <w:t>(one</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3"/>
          <w:sz w:val="24"/>
          <w:szCs w:val="24"/>
        </w:rPr>
        <w:t>could</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1"/>
          <w:sz w:val="24"/>
          <w:szCs w:val="24"/>
        </w:rPr>
        <w:t>mo</w:t>
      </w:r>
      <w:r w:rsidR="0083712D" w:rsidRPr="00AF581B">
        <w:rPr>
          <w:rFonts w:ascii="Times New Roman" w:hAnsi="Times New Roman" w:cs="Times New Roman"/>
          <w:w w:val="92"/>
          <w:sz w:val="24"/>
          <w:szCs w:val="24"/>
        </w:rPr>
        <w:t>del</w:t>
      </w:r>
      <w:r w:rsidR="001603A4" w:rsidRPr="00AF581B">
        <w:rPr>
          <w:rFonts w:ascii="Times New Roman" w:hAnsi="Times New Roman" w:cs="Times New Roman"/>
          <w:w w:val="92"/>
          <w:sz w:val="24"/>
          <w:szCs w:val="24"/>
        </w:rPr>
        <w:t xml:space="preserve"> </w:t>
      </w:r>
      <w:r w:rsidR="0083712D" w:rsidRPr="00AF581B">
        <w:rPr>
          <w:rFonts w:ascii="Times New Roman" w:hAnsi="Times New Roman" w:cs="Times New Roman"/>
          <w:w w:val="95"/>
          <w:sz w:val="24"/>
          <w:szCs w:val="24"/>
        </w:rPr>
        <w:t>the</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2"/>
          <w:sz w:val="24"/>
          <w:szCs w:val="24"/>
        </w:rPr>
        <w:t>supervision</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3"/>
          <w:sz w:val="24"/>
          <w:szCs w:val="24"/>
        </w:rPr>
        <w:t>as</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3"/>
          <w:sz w:val="24"/>
          <w:szCs w:val="24"/>
        </w:rPr>
        <w:t>shiftin</w:t>
      </w:r>
      <w:r w:rsidR="0083712D" w:rsidRPr="00AF581B">
        <w:rPr>
          <w:rFonts w:ascii="Times New Roman" w:hAnsi="Times New Roman" w:cs="Times New Roman"/>
          <w:w w:val="95"/>
          <w:sz w:val="24"/>
          <w:szCs w:val="24"/>
        </w:rPr>
        <w:t>g</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5"/>
          <w:sz w:val="24"/>
          <w:szCs w:val="24"/>
        </w:rPr>
        <w:t>the</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4"/>
          <w:sz w:val="24"/>
          <w:szCs w:val="24"/>
        </w:rPr>
        <w:t>distribution</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90"/>
          <w:sz w:val="24"/>
          <w:szCs w:val="24"/>
        </w:rPr>
        <w:t>of</w:t>
      </w:r>
      <w:r w:rsidR="0083712D" w:rsidRPr="00AF581B">
        <w:rPr>
          <w:rFonts w:ascii="Times New Roman" w:hAnsi="Times New Roman" w:cs="Times New Roman"/>
          <w:sz w:val="24"/>
          <w:szCs w:val="24"/>
        </w:rPr>
        <w:t xml:space="preserve"> </w:t>
      </w:r>
      <w:r w:rsidR="0083712D" w:rsidRPr="00AF581B">
        <w:rPr>
          <w:rFonts w:ascii="Times New Roman" w:hAnsi="Times New Roman" w:cs="Times New Roman"/>
          <w:w w:val="101"/>
          <w:sz w:val="24"/>
          <w:szCs w:val="24"/>
        </w:rPr>
        <w:t>Y</w:t>
      </w:r>
      <w:r w:rsidR="0083712D" w:rsidRPr="00AF581B">
        <w:rPr>
          <w:rFonts w:ascii="Times New Roman" w:hAnsi="Times New Roman" w:cs="Times New Roman"/>
          <w:w w:val="97"/>
          <w:position w:val="6"/>
          <w:sz w:val="24"/>
          <w:szCs w:val="24"/>
        </w:rPr>
        <w:t>ˆ</w:t>
      </w:r>
      <w:r w:rsidR="00BE643B" w:rsidRPr="00AF581B">
        <w:rPr>
          <w:rFonts w:ascii="Times New Roman" w:hAnsi="Times New Roman" w:cs="Times New Roman"/>
          <w:w w:val="97"/>
          <w:position w:val="6"/>
          <w:sz w:val="24"/>
          <w:szCs w:val="24"/>
        </w:rPr>
        <w:t xml:space="preserve"> </w:t>
      </w:r>
      <w:r w:rsidR="003A4CF5" w:rsidRPr="00AF581B">
        <w:rPr>
          <w:rFonts w:ascii="Times New Roman" w:hAnsi="Times New Roman" w:cs="Times New Roman"/>
          <w:w w:val="97"/>
          <w:position w:val="6"/>
          <w:sz w:val="24"/>
          <w:szCs w:val="24"/>
        </w:rPr>
        <w:t xml:space="preserve"> </w:t>
      </w:r>
      <w:r w:rsidR="0083712D" w:rsidRPr="00AF581B">
        <w:rPr>
          <w:rFonts w:ascii="Times New Roman" w:hAnsi="Times New Roman" w:cs="Times New Roman"/>
          <w:sz w:val="24"/>
          <w:szCs w:val="24"/>
        </w:rPr>
        <w:t>lower or as a shift to o</w:t>
      </w:r>
      <w:r w:rsidR="0083712D" w:rsidRPr="00AF581B">
        <w:rPr>
          <w:rFonts w:ascii="Times New Roman" w:hAnsi="Times New Roman" w:cs="Times New Roman"/>
          <w:sz w:val="24"/>
          <w:szCs w:val="24"/>
          <w:vertAlign w:val="subscript"/>
        </w:rPr>
        <w:t>s</w:t>
      </w:r>
      <w:r w:rsidR="0083712D" w:rsidRPr="00AF581B">
        <w:rPr>
          <w:rFonts w:ascii="Times New Roman" w:hAnsi="Times New Roman" w:cs="Times New Roman"/>
          <w:sz w:val="24"/>
          <w:szCs w:val="24"/>
        </w:rPr>
        <w:t>).</w:t>
      </w:r>
      <w:r w:rsidR="00BE643B" w:rsidRPr="00AF581B">
        <w:rPr>
          <w:rFonts w:ascii="Times New Roman" w:hAnsi="Times New Roman" w:cs="Times New Roman"/>
          <w:sz w:val="24"/>
          <w:szCs w:val="24"/>
        </w:rPr>
        <w:t xml:space="preserve"> </w:t>
      </w:r>
      <w:r w:rsidR="0083712D" w:rsidRPr="00AF581B">
        <w:rPr>
          <w:rFonts w:ascii="Times New Roman" w:hAnsi="Times New Roman" w:cs="Times New Roman"/>
          <w:sz w:val="24"/>
          <w:szCs w:val="24"/>
        </w:rPr>
        <w:t>The firm will only find it profitable to do so if the following inequality holds: L + ψ/(1 − p</w:t>
      </w:r>
      <w:r w:rsidR="0083712D" w:rsidRPr="00AF581B">
        <w:rPr>
          <w:rFonts w:ascii="Times New Roman" w:hAnsi="Times New Roman" w:cs="Times New Roman"/>
          <w:sz w:val="24"/>
          <w:szCs w:val="24"/>
          <w:vertAlign w:val="subscript"/>
        </w:rPr>
        <w:t>0</w:t>
      </w:r>
      <w:r w:rsidR="0083712D" w:rsidRPr="00AF581B">
        <w:rPr>
          <w:rFonts w:ascii="Times New Roman" w:hAnsi="Times New Roman" w:cs="Times New Roman"/>
          <w:sz w:val="24"/>
          <w:szCs w:val="24"/>
        </w:rPr>
        <w:t>)</w:t>
      </w:r>
      <w:r w:rsidR="0083712D" w:rsidRPr="00AF581B">
        <w:rPr>
          <w:rFonts w:ascii="Times New Roman" w:hAnsi="Times New Roman" w:cs="Times New Roman"/>
          <w:sz w:val="24"/>
          <w:szCs w:val="24"/>
          <w:vertAlign w:val="superscript"/>
        </w:rPr>
        <w:t>2</w:t>
      </w:r>
      <w:r w:rsidR="0083712D" w:rsidRPr="00AF581B">
        <w:rPr>
          <w:rFonts w:ascii="Times New Roman" w:hAnsi="Times New Roman" w:cs="Times New Roman"/>
          <w:sz w:val="24"/>
          <w:szCs w:val="24"/>
        </w:rPr>
        <w:t xml:space="preserve"> &lt; N &lt; (R + p</w:t>
      </w:r>
      <w:r w:rsidR="0083712D" w:rsidRPr="00AF581B">
        <w:rPr>
          <w:rFonts w:ascii="Times New Roman" w:hAnsi="Times New Roman" w:cs="Times New Roman"/>
          <w:sz w:val="24"/>
          <w:szCs w:val="24"/>
          <w:vertAlign w:val="subscript"/>
        </w:rPr>
        <w:t>0</w:t>
      </w:r>
      <w:r w:rsidR="0083712D" w:rsidRPr="00AF581B">
        <w:rPr>
          <w:rFonts w:ascii="Times New Roman" w:hAnsi="Times New Roman" w:cs="Times New Roman"/>
          <w:sz w:val="24"/>
          <w:szCs w:val="24"/>
        </w:rPr>
        <w:t>L)/(1 − p</w:t>
      </w:r>
      <w:r w:rsidR="0083712D" w:rsidRPr="00AF581B">
        <w:rPr>
          <w:rFonts w:ascii="Times New Roman" w:hAnsi="Times New Roman" w:cs="Times New Roman"/>
          <w:sz w:val="24"/>
          <w:szCs w:val="24"/>
          <w:vertAlign w:val="subscript"/>
        </w:rPr>
        <w:t>0</w:t>
      </w:r>
      <w:r w:rsidR="0083712D" w:rsidRPr="00AF581B">
        <w:rPr>
          <w:rFonts w:ascii="Times New Roman" w:hAnsi="Times New Roman" w:cs="Times New Roman"/>
          <w:sz w:val="24"/>
          <w:szCs w:val="24"/>
        </w:rPr>
        <w:t>). Thus</w:t>
      </w:r>
      <w:r w:rsidR="00215850" w:rsidRPr="00AF581B">
        <w:rPr>
          <w:rFonts w:ascii="Times New Roman" w:hAnsi="Times New Roman" w:cs="Times New Roman"/>
          <w:sz w:val="24"/>
          <w:szCs w:val="24"/>
        </w:rPr>
        <w:t>,</w:t>
      </w:r>
      <w:r w:rsidR="0083712D" w:rsidRPr="00AF581B">
        <w:rPr>
          <w:rFonts w:ascii="Times New Roman" w:hAnsi="Times New Roman" w:cs="Times New Roman"/>
          <w:sz w:val="24"/>
          <w:szCs w:val="24"/>
        </w:rPr>
        <w:t xml:space="preserve"> by increasing N, or the </w:t>
      </w:r>
      <w:r w:rsidR="0083712D" w:rsidRPr="00AF581B">
        <w:rPr>
          <w:rFonts w:ascii="Times New Roman" w:hAnsi="Times New Roman" w:cs="Times New Roman"/>
          <w:w w:val="95"/>
          <w:sz w:val="24"/>
          <w:szCs w:val="24"/>
        </w:rPr>
        <w:t xml:space="preserve">liability a firm faces for its employees offending, the firm is more likely to choose </w:t>
      </w:r>
      <w:r w:rsidR="0083712D" w:rsidRPr="00AF581B">
        <w:rPr>
          <w:rFonts w:ascii="Times New Roman" w:hAnsi="Times New Roman" w:cs="Times New Roman"/>
          <w:sz w:val="24"/>
          <w:szCs w:val="24"/>
        </w:rPr>
        <w:t>the monitoring contract. However, as N increases</w:t>
      </w:r>
      <w:r w:rsidR="007E0625" w:rsidRPr="00AF581B">
        <w:rPr>
          <w:rFonts w:ascii="Times New Roman" w:hAnsi="Times New Roman" w:cs="Times New Roman"/>
          <w:sz w:val="24"/>
          <w:szCs w:val="24"/>
        </w:rPr>
        <w:t>,</w:t>
      </w:r>
      <w:r w:rsidR="0083712D" w:rsidRPr="00AF581B">
        <w:rPr>
          <w:rFonts w:ascii="Times New Roman" w:hAnsi="Times New Roman" w:cs="Times New Roman"/>
          <w:sz w:val="24"/>
          <w:szCs w:val="24"/>
        </w:rPr>
        <w:t xml:space="preserve"> </w:t>
      </w:r>
      <w:r w:rsidR="00F67964" w:rsidRPr="00AF581B">
        <w:rPr>
          <w:rFonts w:ascii="Times New Roman" w:hAnsi="Times New Roman" w:cs="Times New Roman"/>
          <w:sz w:val="24"/>
          <w:szCs w:val="24"/>
        </w:rPr>
        <w:t>fewer</w:t>
      </w:r>
      <w:r w:rsidR="0083712D" w:rsidRPr="00AF581B">
        <w:rPr>
          <w:rFonts w:ascii="Times New Roman" w:hAnsi="Times New Roman" w:cs="Times New Roman"/>
          <w:sz w:val="24"/>
          <w:szCs w:val="24"/>
        </w:rPr>
        <w:t xml:space="preserve"> contracts are struck since the required revenue generated by a firm match is higher. Assuming match revenue is distributed randomly across applicants, there will also be some distribution across contract types: label S</w:t>
      </w:r>
      <w:r w:rsidR="0083712D" w:rsidRPr="00AF581B">
        <w:rPr>
          <w:rFonts w:ascii="Times New Roman" w:hAnsi="Times New Roman" w:cs="Times New Roman"/>
          <w:sz w:val="24"/>
          <w:szCs w:val="24"/>
          <w:vertAlign w:val="subscript"/>
        </w:rPr>
        <w:t>u</w:t>
      </w:r>
      <w:r w:rsidR="0083712D" w:rsidRPr="00AF581B">
        <w:rPr>
          <w:rFonts w:ascii="Times New Roman" w:hAnsi="Times New Roman" w:cs="Times New Roman"/>
          <w:sz w:val="24"/>
          <w:szCs w:val="24"/>
        </w:rPr>
        <w:t xml:space="preserve"> the share who are unemployed, S</w:t>
      </w:r>
      <w:r w:rsidR="0083712D" w:rsidRPr="00AF581B">
        <w:rPr>
          <w:rFonts w:ascii="Times New Roman" w:hAnsi="Times New Roman" w:cs="Times New Roman"/>
          <w:sz w:val="24"/>
          <w:szCs w:val="24"/>
          <w:vertAlign w:val="subscript"/>
        </w:rPr>
        <w:t>n</w:t>
      </w:r>
      <w:r w:rsidR="0083712D" w:rsidRPr="00AF581B">
        <w:rPr>
          <w:rFonts w:ascii="Times New Roman" w:hAnsi="Times New Roman" w:cs="Times New Roman"/>
          <w:sz w:val="24"/>
          <w:szCs w:val="24"/>
        </w:rPr>
        <w:t xml:space="preserve"> the share in potential negligent matches, and S</w:t>
      </w:r>
      <w:r w:rsidR="0083712D" w:rsidRPr="00AF581B">
        <w:rPr>
          <w:rFonts w:ascii="Times New Roman" w:hAnsi="Times New Roman" w:cs="Times New Roman"/>
          <w:sz w:val="24"/>
          <w:szCs w:val="24"/>
          <w:vertAlign w:val="subscript"/>
        </w:rPr>
        <w:t>s</w:t>
      </w:r>
      <w:r w:rsidR="0083712D" w:rsidRPr="00AF581B">
        <w:rPr>
          <w:rFonts w:ascii="Times New Roman" w:hAnsi="Times New Roman" w:cs="Times New Roman"/>
          <w:sz w:val="24"/>
          <w:szCs w:val="24"/>
        </w:rPr>
        <w:t xml:space="preserve"> the share in non-negligent matches.</w:t>
      </w:r>
    </w:p>
    <w:p w14:paraId="47031280" w14:textId="65877D70" w:rsidR="0083712D" w:rsidRPr="00AF581B" w:rsidRDefault="0083712D" w:rsidP="004804C0">
      <w:pPr>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How much harm is being generated by these offenses? In the negligent contract</w:t>
      </w:r>
      <w:r w:rsidR="007E0625" w:rsidRPr="00AF581B">
        <w:rPr>
          <w:rFonts w:ascii="Times New Roman" w:hAnsi="Times New Roman" w:cs="Times New Roman"/>
          <w:sz w:val="24"/>
          <w:szCs w:val="24"/>
        </w:rPr>
        <w:t>,</w:t>
      </w:r>
      <w:r w:rsidRPr="00AF581B">
        <w:rPr>
          <w:rFonts w:ascii="Times New Roman" w:hAnsi="Times New Roman" w:cs="Times New Roman"/>
          <w:sz w:val="24"/>
          <w:szCs w:val="24"/>
        </w:rPr>
        <w:t xml:space="preserve"> some fraction o</w:t>
      </w:r>
      <w:r w:rsidRPr="00AF581B">
        <w:rPr>
          <w:rFonts w:ascii="Times New Roman" w:hAnsi="Times New Roman" w:cs="Times New Roman"/>
          <w:sz w:val="24"/>
          <w:szCs w:val="24"/>
          <w:vertAlign w:val="subscript"/>
        </w:rPr>
        <w:t>n</w:t>
      </w:r>
      <w:r w:rsidRPr="00AF581B">
        <w:rPr>
          <w:rFonts w:ascii="Times New Roman" w:hAnsi="Times New Roman" w:cs="Times New Roman"/>
          <w:sz w:val="24"/>
          <w:szCs w:val="24"/>
        </w:rPr>
        <w:t xml:space="preserve"> offend</w:t>
      </w:r>
      <w:r w:rsidR="00C133E7" w:rsidRPr="00AF581B">
        <w:rPr>
          <w:rFonts w:ascii="Times New Roman" w:hAnsi="Times New Roman" w:cs="Times New Roman"/>
          <w:sz w:val="24"/>
          <w:szCs w:val="24"/>
        </w:rPr>
        <w:t>ing</w:t>
      </w:r>
      <w:r w:rsidRPr="00AF581B">
        <w:rPr>
          <w:rFonts w:ascii="Times New Roman" w:hAnsi="Times New Roman" w:cs="Times New Roman"/>
          <w:sz w:val="24"/>
          <w:szCs w:val="24"/>
        </w:rPr>
        <w:t xml:space="preserve"> with harm H(Y ), so offense harm is o</w:t>
      </w:r>
      <w:r w:rsidRPr="00AF581B">
        <w:rPr>
          <w:rFonts w:ascii="Times New Roman" w:hAnsi="Times New Roman" w:cs="Times New Roman"/>
          <w:sz w:val="24"/>
          <w:szCs w:val="24"/>
          <w:vertAlign w:val="subscript"/>
        </w:rPr>
        <w:t>n</w:t>
      </w:r>
      <w:r w:rsidRPr="00AF581B">
        <w:rPr>
          <w:rFonts w:ascii="Times New Roman" w:hAnsi="Times New Roman" w:cs="Times New Roman"/>
          <w:sz w:val="24"/>
          <w:szCs w:val="24"/>
        </w:rPr>
        <w:t>H(Y ). In the unemployment contract</w:t>
      </w:r>
      <w:r w:rsidR="007E0625" w:rsidRPr="00AF581B">
        <w:rPr>
          <w:rFonts w:ascii="Times New Roman" w:hAnsi="Times New Roman" w:cs="Times New Roman"/>
          <w:sz w:val="24"/>
          <w:szCs w:val="24"/>
        </w:rPr>
        <w:t>,</w:t>
      </w:r>
      <w:r w:rsidRPr="00AF581B">
        <w:rPr>
          <w:rFonts w:ascii="Times New Roman" w:hAnsi="Times New Roman" w:cs="Times New Roman"/>
          <w:sz w:val="24"/>
          <w:szCs w:val="24"/>
        </w:rPr>
        <w:t xml:space="preserve"> it is o</w:t>
      </w:r>
      <w:r w:rsidRPr="00AF581B">
        <w:rPr>
          <w:rFonts w:ascii="Times New Roman" w:hAnsi="Times New Roman" w:cs="Times New Roman"/>
          <w:sz w:val="24"/>
          <w:szCs w:val="24"/>
          <w:vertAlign w:val="subscript"/>
        </w:rPr>
        <w:t>n</w:t>
      </w:r>
      <w:r w:rsidRPr="00AF581B">
        <w:rPr>
          <w:rFonts w:ascii="Times New Roman" w:hAnsi="Times New Roman" w:cs="Times New Roman"/>
          <w:sz w:val="24"/>
          <w:szCs w:val="24"/>
        </w:rPr>
        <w:t>H(Y’)</w:t>
      </w:r>
      <w:r w:rsidR="007E0625" w:rsidRPr="00AF581B">
        <w:rPr>
          <w:rFonts w:ascii="Times New Roman" w:hAnsi="Times New Roman" w:cs="Times New Roman"/>
          <w:sz w:val="24"/>
          <w:szCs w:val="24"/>
        </w:rPr>
        <w:t>,</w:t>
      </w:r>
      <w:r w:rsidRPr="00AF581B">
        <w:rPr>
          <w:rFonts w:ascii="Times New Roman" w:hAnsi="Times New Roman" w:cs="Times New Roman"/>
          <w:sz w:val="24"/>
          <w:szCs w:val="24"/>
        </w:rPr>
        <w:t xml:space="preserve"> and in the supervised scenario </w:t>
      </w:r>
      <w:r w:rsidRPr="00AF581B">
        <w:rPr>
          <w:rFonts w:ascii="Times New Roman" w:hAnsi="Times New Roman" w:cs="Times New Roman"/>
          <w:w w:val="93"/>
          <w:sz w:val="24"/>
          <w:szCs w:val="24"/>
        </w:rPr>
        <w:t>o</w:t>
      </w:r>
      <w:r w:rsidRPr="00AF581B">
        <w:rPr>
          <w:rFonts w:ascii="Times New Roman" w:hAnsi="Times New Roman" w:cs="Times New Roman"/>
          <w:w w:val="113"/>
          <w:sz w:val="24"/>
          <w:szCs w:val="24"/>
          <w:vertAlign w:val="subscript"/>
        </w:rPr>
        <w:t>s</w:t>
      </w:r>
      <w:r w:rsidRPr="00AF581B">
        <w:rPr>
          <w:rFonts w:ascii="Times New Roman" w:hAnsi="Times New Roman" w:cs="Times New Roman"/>
          <w:w w:val="111"/>
          <w:sz w:val="24"/>
          <w:szCs w:val="24"/>
        </w:rPr>
        <w:t>H</w:t>
      </w:r>
      <w:r w:rsidRPr="00AF581B">
        <w:rPr>
          <w:rFonts w:ascii="Times New Roman" w:hAnsi="Times New Roman" w:cs="Times New Roman"/>
          <w:sz w:val="24"/>
          <w:szCs w:val="24"/>
        </w:rPr>
        <w:t>(</w:t>
      </w:r>
      <w:r w:rsidRPr="00AF581B">
        <w:rPr>
          <w:rFonts w:ascii="Times New Roman" w:hAnsi="Times New Roman" w:cs="Times New Roman"/>
          <w:w w:val="101"/>
          <w:sz w:val="24"/>
          <w:szCs w:val="24"/>
        </w:rPr>
        <w:t>Y</w:t>
      </w:r>
      <w:r w:rsidRPr="00AF581B">
        <w:rPr>
          <w:rFonts w:ascii="Times New Roman" w:hAnsi="Times New Roman" w:cs="Times New Roman"/>
          <w:w w:val="97"/>
          <w:position w:val="6"/>
          <w:sz w:val="24"/>
          <w:szCs w:val="24"/>
        </w:rPr>
        <w:t>ˆ</w:t>
      </w:r>
      <w:r w:rsidRPr="00AF581B">
        <w:rPr>
          <w:rFonts w:ascii="Times New Roman" w:hAnsi="Times New Roman" w:cs="Times New Roman"/>
          <w:position w:val="6"/>
          <w:sz w:val="24"/>
          <w:szCs w:val="24"/>
        </w:rPr>
        <w:t xml:space="preserve"> </w:t>
      </w:r>
      <w:r w:rsidRPr="00AF581B">
        <w:rPr>
          <w:rFonts w:ascii="Times New Roman" w:hAnsi="Times New Roman" w:cs="Times New Roman"/>
          <w:sz w:val="24"/>
          <w:szCs w:val="24"/>
        </w:rPr>
        <w:t xml:space="preserve">) </w:t>
      </w:r>
      <w:r w:rsidRPr="00AF581B">
        <w:rPr>
          <w:rFonts w:ascii="Times New Roman" w:hAnsi="Times New Roman" w:cs="Times New Roman"/>
          <w:w w:val="112"/>
          <w:sz w:val="24"/>
          <w:szCs w:val="24"/>
        </w:rPr>
        <w:t>&lt;</w:t>
      </w:r>
      <w:r w:rsidRPr="00AF581B">
        <w:rPr>
          <w:rFonts w:ascii="Times New Roman" w:hAnsi="Times New Roman" w:cs="Times New Roman"/>
          <w:sz w:val="24"/>
          <w:szCs w:val="24"/>
        </w:rPr>
        <w:t xml:space="preserve"> </w:t>
      </w:r>
      <w:r w:rsidRPr="00AF581B">
        <w:rPr>
          <w:rFonts w:ascii="Times New Roman" w:hAnsi="Times New Roman" w:cs="Times New Roman"/>
          <w:w w:val="93"/>
          <w:sz w:val="24"/>
          <w:szCs w:val="24"/>
        </w:rPr>
        <w:t>o</w:t>
      </w:r>
      <w:r w:rsidRPr="00AF581B">
        <w:rPr>
          <w:rFonts w:ascii="Times New Roman" w:hAnsi="Times New Roman" w:cs="Times New Roman"/>
          <w:w w:val="109"/>
          <w:sz w:val="24"/>
          <w:szCs w:val="24"/>
          <w:vertAlign w:val="subscript"/>
        </w:rPr>
        <w:t>n</w:t>
      </w:r>
      <w:r w:rsidRPr="00AF581B">
        <w:rPr>
          <w:rFonts w:ascii="Times New Roman" w:hAnsi="Times New Roman" w:cs="Times New Roman"/>
          <w:w w:val="111"/>
          <w:sz w:val="24"/>
          <w:szCs w:val="24"/>
        </w:rPr>
        <w:t>H</w:t>
      </w:r>
      <w:r w:rsidRPr="00AF581B">
        <w:rPr>
          <w:rFonts w:ascii="Times New Roman" w:hAnsi="Times New Roman" w:cs="Times New Roman"/>
          <w:sz w:val="24"/>
          <w:szCs w:val="24"/>
        </w:rPr>
        <w:t>(</w:t>
      </w:r>
      <w:r w:rsidRPr="00AF581B">
        <w:rPr>
          <w:rFonts w:ascii="Times New Roman" w:hAnsi="Times New Roman" w:cs="Times New Roman"/>
          <w:w w:val="101"/>
          <w:sz w:val="24"/>
          <w:szCs w:val="24"/>
        </w:rPr>
        <w:t>Y</w:t>
      </w:r>
      <w:r w:rsidRPr="00AF581B">
        <w:rPr>
          <w:rFonts w:ascii="Times New Roman" w:hAnsi="Times New Roman" w:cs="Times New Roman"/>
          <w:sz w:val="24"/>
          <w:szCs w:val="24"/>
        </w:rPr>
        <w:t xml:space="preserve">’) </w:t>
      </w:r>
      <w:r w:rsidRPr="00AF581B">
        <w:rPr>
          <w:rFonts w:ascii="Times New Roman" w:hAnsi="Times New Roman" w:cs="Times New Roman"/>
          <w:w w:val="94"/>
          <w:sz w:val="24"/>
          <w:szCs w:val="24"/>
        </w:rPr>
        <w:t>(in</w:t>
      </w:r>
      <w:r w:rsidRPr="00AF581B">
        <w:rPr>
          <w:rFonts w:ascii="Times New Roman" w:hAnsi="Times New Roman" w:cs="Times New Roman"/>
          <w:sz w:val="24"/>
          <w:szCs w:val="24"/>
        </w:rPr>
        <w:t xml:space="preserve"> </w:t>
      </w:r>
      <w:r w:rsidRPr="00AF581B">
        <w:rPr>
          <w:rFonts w:ascii="Times New Roman" w:hAnsi="Times New Roman" w:cs="Times New Roman"/>
          <w:w w:val="90"/>
          <w:sz w:val="24"/>
          <w:szCs w:val="24"/>
        </w:rPr>
        <w:t>o</w:t>
      </w:r>
      <w:r w:rsidRPr="00AF581B">
        <w:rPr>
          <w:rFonts w:ascii="Times New Roman" w:hAnsi="Times New Roman" w:cs="Times New Roman"/>
          <w:w w:val="95"/>
          <w:sz w:val="24"/>
          <w:szCs w:val="24"/>
        </w:rPr>
        <w:t>ther</w:t>
      </w:r>
      <w:r w:rsidRPr="00AF581B">
        <w:rPr>
          <w:rFonts w:ascii="Times New Roman" w:hAnsi="Times New Roman" w:cs="Times New Roman"/>
          <w:sz w:val="24"/>
          <w:szCs w:val="24"/>
        </w:rPr>
        <w:t xml:space="preserve"> </w:t>
      </w:r>
      <w:r w:rsidRPr="00AF581B">
        <w:rPr>
          <w:rFonts w:ascii="Times New Roman" w:hAnsi="Times New Roman" w:cs="Times New Roman"/>
          <w:w w:val="95"/>
          <w:sz w:val="24"/>
          <w:szCs w:val="24"/>
        </w:rPr>
        <w:t>w</w:t>
      </w:r>
      <w:r w:rsidRPr="00AF581B">
        <w:rPr>
          <w:rFonts w:ascii="Times New Roman" w:hAnsi="Times New Roman" w:cs="Times New Roman"/>
          <w:w w:val="91"/>
          <w:sz w:val="24"/>
          <w:szCs w:val="24"/>
        </w:rPr>
        <w:t>ords</w:t>
      </w:r>
      <w:r w:rsidR="007E0625" w:rsidRPr="00AF581B">
        <w:rPr>
          <w:rFonts w:ascii="Times New Roman" w:hAnsi="Times New Roman" w:cs="Times New Roman"/>
          <w:w w:val="91"/>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91"/>
          <w:sz w:val="24"/>
          <w:szCs w:val="24"/>
        </w:rPr>
        <w:t>if</w:t>
      </w:r>
      <w:r w:rsidRPr="00AF581B">
        <w:rPr>
          <w:rFonts w:ascii="Times New Roman" w:hAnsi="Times New Roman" w:cs="Times New Roman"/>
          <w:sz w:val="24"/>
          <w:szCs w:val="24"/>
        </w:rPr>
        <w:t xml:space="preserve"> </w:t>
      </w:r>
      <w:r w:rsidRPr="00AF581B">
        <w:rPr>
          <w:rFonts w:ascii="Times New Roman" w:hAnsi="Times New Roman" w:cs="Times New Roman"/>
          <w:w w:val="87"/>
          <w:sz w:val="24"/>
          <w:szCs w:val="24"/>
        </w:rPr>
        <w:t>fi</w:t>
      </w:r>
      <w:r w:rsidRPr="00AF581B">
        <w:rPr>
          <w:rFonts w:ascii="Times New Roman" w:hAnsi="Times New Roman" w:cs="Times New Roman"/>
          <w:w w:val="91"/>
          <w:sz w:val="24"/>
          <w:szCs w:val="24"/>
        </w:rPr>
        <w:t>rms</w:t>
      </w:r>
      <w:r w:rsidRPr="00AF581B">
        <w:rPr>
          <w:rFonts w:ascii="Times New Roman" w:hAnsi="Times New Roman" w:cs="Times New Roman"/>
          <w:sz w:val="24"/>
          <w:szCs w:val="24"/>
        </w:rPr>
        <w:t xml:space="preserve"> </w:t>
      </w:r>
      <w:r w:rsidRPr="00AF581B">
        <w:rPr>
          <w:rFonts w:ascii="Times New Roman" w:hAnsi="Times New Roman" w:cs="Times New Roman"/>
          <w:w w:val="95"/>
          <w:sz w:val="24"/>
          <w:szCs w:val="24"/>
        </w:rPr>
        <w:t>w</w:t>
      </w:r>
      <w:r w:rsidRPr="00AF581B">
        <w:rPr>
          <w:rFonts w:ascii="Times New Roman" w:hAnsi="Times New Roman" w:cs="Times New Roman"/>
          <w:w w:val="90"/>
          <w:sz w:val="24"/>
          <w:szCs w:val="24"/>
        </w:rPr>
        <w:t>ere</w:t>
      </w:r>
      <w:r w:rsidRPr="00AF581B">
        <w:rPr>
          <w:rFonts w:ascii="Times New Roman" w:hAnsi="Times New Roman" w:cs="Times New Roman"/>
          <w:sz w:val="24"/>
          <w:szCs w:val="24"/>
        </w:rPr>
        <w:t xml:space="preserve"> </w:t>
      </w:r>
      <w:r w:rsidRPr="00AF581B">
        <w:rPr>
          <w:rFonts w:ascii="Times New Roman" w:hAnsi="Times New Roman" w:cs="Times New Roman"/>
          <w:w w:val="93"/>
          <w:sz w:val="24"/>
          <w:szCs w:val="24"/>
        </w:rPr>
        <w:t>constrain</w:t>
      </w:r>
      <w:r w:rsidRPr="00AF581B">
        <w:rPr>
          <w:rFonts w:ascii="Times New Roman" w:hAnsi="Times New Roman" w:cs="Times New Roman"/>
          <w:w w:val="92"/>
          <w:sz w:val="24"/>
          <w:szCs w:val="24"/>
        </w:rPr>
        <w:t>ed</w:t>
      </w:r>
      <w:r w:rsidRPr="00AF581B">
        <w:rPr>
          <w:rFonts w:ascii="Times New Roman" w:hAnsi="Times New Roman" w:cs="Times New Roman"/>
          <w:sz w:val="24"/>
          <w:szCs w:val="24"/>
        </w:rPr>
        <w:t xml:space="preserve"> </w:t>
      </w:r>
      <w:r w:rsidRPr="00AF581B">
        <w:rPr>
          <w:rFonts w:ascii="Times New Roman" w:hAnsi="Times New Roman" w:cs="Times New Roman"/>
          <w:w w:val="97"/>
          <w:sz w:val="24"/>
          <w:szCs w:val="24"/>
        </w:rPr>
        <w:t>to</w:t>
      </w:r>
      <w:r w:rsidRPr="00AF581B">
        <w:rPr>
          <w:rFonts w:ascii="Times New Roman" w:hAnsi="Times New Roman" w:cs="Times New Roman"/>
          <w:sz w:val="24"/>
          <w:szCs w:val="24"/>
        </w:rPr>
        <w:t xml:space="preserve"> </w:t>
      </w:r>
      <w:r w:rsidRPr="00AF581B">
        <w:rPr>
          <w:rFonts w:ascii="Times New Roman" w:hAnsi="Times New Roman" w:cs="Times New Roman"/>
          <w:w w:val="91"/>
          <w:sz w:val="24"/>
          <w:szCs w:val="24"/>
        </w:rPr>
        <w:t>hire</w:t>
      </w:r>
      <w:r w:rsidRPr="00AF581B">
        <w:rPr>
          <w:rFonts w:ascii="Times New Roman" w:hAnsi="Times New Roman" w:cs="Times New Roman"/>
          <w:sz w:val="24"/>
          <w:szCs w:val="24"/>
        </w:rPr>
        <w:t xml:space="preserve"> </w:t>
      </w:r>
      <w:r w:rsidRPr="00AF581B">
        <w:rPr>
          <w:rFonts w:ascii="Times New Roman" w:hAnsi="Times New Roman" w:cs="Times New Roman"/>
          <w:w w:val="96"/>
          <w:sz w:val="24"/>
          <w:szCs w:val="24"/>
        </w:rPr>
        <w:t>ev</w:t>
      </w:r>
      <w:r w:rsidRPr="00AF581B">
        <w:rPr>
          <w:rFonts w:ascii="Times New Roman" w:hAnsi="Times New Roman" w:cs="Times New Roman"/>
          <w:w w:val="95"/>
          <w:sz w:val="24"/>
          <w:szCs w:val="24"/>
        </w:rPr>
        <w:t>ery</w:t>
      </w:r>
      <w:r w:rsidRPr="00AF581B">
        <w:rPr>
          <w:rFonts w:ascii="Times New Roman" w:hAnsi="Times New Roman" w:cs="Times New Roman"/>
          <w:w w:val="91"/>
          <w:sz w:val="24"/>
          <w:szCs w:val="24"/>
        </w:rPr>
        <w:t xml:space="preserve">one, </w:t>
      </w:r>
      <w:r w:rsidRPr="00AF581B">
        <w:rPr>
          <w:rFonts w:ascii="Times New Roman" w:hAnsi="Times New Roman" w:cs="Times New Roman"/>
          <w:sz w:val="24"/>
          <w:szCs w:val="24"/>
        </w:rPr>
        <w:t>imposing negligence liability reduces the harm of offenses). Increasing N or p</w:t>
      </w:r>
      <w:r w:rsidRPr="00AF581B">
        <w:rPr>
          <w:rFonts w:ascii="Times New Roman" w:hAnsi="Times New Roman" w:cs="Times New Roman"/>
          <w:sz w:val="24"/>
          <w:szCs w:val="24"/>
          <w:vertAlign w:val="subscript"/>
        </w:rPr>
        <w:t>0</w:t>
      </w:r>
      <w:r w:rsidRPr="00AF581B">
        <w:rPr>
          <w:rFonts w:ascii="Times New Roman" w:hAnsi="Times New Roman" w:cs="Times New Roman"/>
          <w:sz w:val="24"/>
          <w:szCs w:val="24"/>
        </w:rPr>
        <w:t xml:space="preserve"> increases the proportion of contracts that fall into either the unemployed or supervised contract structure and decreases the number of contracts in the </w:t>
      </w:r>
      <w:r w:rsidRPr="00AF581B">
        <w:rPr>
          <w:rFonts w:ascii="Times New Roman" w:hAnsi="Times New Roman" w:cs="Times New Roman"/>
          <w:w w:val="92"/>
          <w:sz w:val="24"/>
          <w:szCs w:val="24"/>
        </w:rPr>
        <w:t>negligen</w:t>
      </w:r>
      <w:r w:rsidRPr="00AF581B">
        <w:rPr>
          <w:rFonts w:ascii="Times New Roman" w:hAnsi="Times New Roman" w:cs="Times New Roman"/>
          <w:w w:val="109"/>
          <w:sz w:val="24"/>
          <w:szCs w:val="24"/>
        </w:rPr>
        <w:t>t</w:t>
      </w:r>
      <w:r w:rsidRPr="00AF581B">
        <w:rPr>
          <w:rFonts w:ascii="Times New Roman" w:hAnsi="Times New Roman" w:cs="Times New Roman"/>
          <w:sz w:val="24"/>
          <w:szCs w:val="24"/>
        </w:rPr>
        <w:t xml:space="preserve"> </w:t>
      </w:r>
      <w:r w:rsidRPr="00AF581B">
        <w:rPr>
          <w:rFonts w:ascii="Times New Roman" w:hAnsi="Times New Roman" w:cs="Times New Roman"/>
          <w:w w:val="95"/>
          <w:sz w:val="24"/>
          <w:szCs w:val="24"/>
        </w:rPr>
        <w:t>buck</w:t>
      </w:r>
      <w:r w:rsidRPr="00AF581B">
        <w:rPr>
          <w:rFonts w:ascii="Times New Roman" w:hAnsi="Times New Roman" w:cs="Times New Roman"/>
          <w:w w:val="98"/>
          <w:sz w:val="24"/>
          <w:szCs w:val="24"/>
        </w:rPr>
        <w:t>et,</w:t>
      </w:r>
      <w:r w:rsidRPr="00AF581B">
        <w:rPr>
          <w:rFonts w:ascii="Times New Roman" w:hAnsi="Times New Roman" w:cs="Times New Roman"/>
          <w:sz w:val="24"/>
          <w:szCs w:val="24"/>
        </w:rPr>
        <w:t xml:space="preserve"> </w:t>
      </w:r>
      <w:r w:rsidRPr="00AF581B">
        <w:rPr>
          <w:rFonts w:ascii="Times New Roman" w:hAnsi="Times New Roman" w:cs="Times New Roman"/>
          <w:w w:val="94"/>
          <w:sz w:val="24"/>
          <w:szCs w:val="24"/>
        </w:rPr>
        <w:t>i.e.</w:t>
      </w:r>
      <w:r w:rsidR="007E0625" w:rsidRPr="00AF581B">
        <w:rPr>
          <w:rFonts w:ascii="Times New Roman" w:hAnsi="Times New Roman" w:cs="Times New Roman"/>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13"/>
          <w:sz w:val="24"/>
          <w:szCs w:val="24"/>
          <w:vertAlign w:val="subscript"/>
        </w:rPr>
        <w:t>s</w:t>
      </w:r>
      <w:r w:rsidRPr="00AF581B">
        <w:rPr>
          <w:rFonts w:ascii="Times New Roman" w:hAnsi="Times New Roman" w:cs="Times New Roman"/>
          <w:sz w:val="24"/>
          <w:szCs w:val="24"/>
        </w:rPr>
        <w:t xml:space="preserve"> </w:t>
      </w:r>
      <w:r w:rsidRPr="00AF581B">
        <w:rPr>
          <w:rFonts w:ascii="Times New Roman" w:hAnsi="Times New Roman" w:cs="Times New Roman"/>
          <w:w w:val="112"/>
          <w:sz w:val="24"/>
          <w:szCs w:val="24"/>
        </w:rPr>
        <w:t>&lt;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13"/>
          <w:position w:val="-5"/>
          <w:sz w:val="24"/>
          <w:szCs w:val="24"/>
        </w:rPr>
        <w:t>s</w:t>
      </w:r>
      <w:r w:rsidRPr="00AF581B">
        <w:rPr>
          <w:rFonts w:ascii="Cambria Math" w:hAnsi="Cambria Math" w:cs="Cambria Math"/>
          <w:w w:val="66"/>
          <w:position w:val="9"/>
          <w:sz w:val="24"/>
          <w:szCs w:val="24"/>
        </w:rPr>
        <w:t>∗</w:t>
      </w:r>
      <w:r w:rsidRPr="00AF581B">
        <w:rPr>
          <w:rFonts w:ascii="Times New Roman" w:hAnsi="Times New Roman" w:cs="Times New Roman"/>
          <w:w w:val="86"/>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06"/>
          <w:sz w:val="24"/>
          <w:szCs w:val="24"/>
          <w:vertAlign w:val="subscript"/>
        </w:rPr>
        <w:t>u</w:t>
      </w:r>
      <w:r w:rsidRPr="00AF581B">
        <w:rPr>
          <w:rFonts w:ascii="Times New Roman" w:hAnsi="Times New Roman" w:cs="Times New Roman"/>
          <w:sz w:val="24"/>
          <w:szCs w:val="24"/>
        </w:rPr>
        <w:t xml:space="preserve"> </w:t>
      </w:r>
      <w:r w:rsidRPr="00AF581B">
        <w:rPr>
          <w:rFonts w:ascii="Times New Roman" w:hAnsi="Times New Roman" w:cs="Times New Roman"/>
          <w:w w:val="112"/>
          <w:sz w:val="24"/>
          <w:szCs w:val="24"/>
        </w:rPr>
        <w:t>&lt;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06"/>
          <w:position w:val="-5"/>
          <w:sz w:val="24"/>
          <w:szCs w:val="24"/>
        </w:rPr>
        <w:t>u</w:t>
      </w:r>
      <w:r w:rsidRPr="00AF581B">
        <w:rPr>
          <w:rFonts w:ascii="Cambria Math" w:hAnsi="Cambria Math" w:cs="Cambria Math"/>
          <w:w w:val="66"/>
          <w:position w:val="9"/>
          <w:sz w:val="24"/>
          <w:szCs w:val="24"/>
        </w:rPr>
        <w:t>∗</w:t>
      </w:r>
      <w:r w:rsidRPr="00AF581B">
        <w:rPr>
          <w:rFonts w:ascii="Times New Roman" w:hAnsi="Times New Roman" w:cs="Times New Roman"/>
          <w:w w:val="86"/>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09"/>
          <w:sz w:val="24"/>
          <w:szCs w:val="24"/>
          <w:vertAlign w:val="subscript"/>
        </w:rPr>
        <w:t>n</w:t>
      </w:r>
      <w:r w:rsidRPr="00AF581B">
        <w:rPr>
          <w:rFonts w:ascii="Times New Roman" w:hAnsi="Times New Roman" w:cs="Times New Roman"/>
          <w:sz w:val="24"/>
          <w:szCs w:val="24"/>
        </w:rPr>
        <w:t xml:space="preserve"> </w:t>
      </w:r>
      <w:r w:rsidRPr="00AF581B">
        <w:rPr>
          <w:rFonts w:ascii="Times New Roman" w:hAnsi="Times New Roman" w:cs="Times New Roman"/>
          <w:w w:val="112"/>
          <w:sz w:val="24"/>
          <w:szCs w:val="24"/>
        </w:rPr>
        <w:t>&gt;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08"/>
          <w:position w:val="-5"/>
          <w:sz w:val="24"/>
          <w:szCs w:val="24"/>
        </w:rPr>
        <w:t>n</w:t>
      </w:r>
      <w:r w:rsidRPr="00AF581B">
        <w:rPr>
          <w:rFonts w:ascii="Cambria Math" w:hAnsi="Cambria Math" w:cs="Cambria Math"/>
          <w:w w:val="66"/>
          <w:position w:val="9"/>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99"/>
          <w:sz w:val="24"/>
          <w:szCs w:val="24"/>
        </w:rPr>
        <w:t>The</w:t>
      </w:r>
      <w:r w:rsidRPr="00AF581B">
        <w:rPr>
          <w:rFonts w:ascii="Times New Roman" w:hAnsi="Times New Roman" w:cs="Times New Roman"/>
          <w:sz w:val="24"/>
          <w:szCs w:val="24"/>
        </w:rPr>
        <w:t xml:space="preserve"> </w:t>
      </w:r>
      <w:r w:rsidRPr="00AF581B">
        <w:rPr>
          <w:rFonts w:ascii="Times New Roman" w:hAnsi="Times New Roman" w:cs="Times New Roman"/>
          <w:w w:val="95"/>
          <w:sz w:val="24"/>
          <w:szCs w:val="24"/>
        </w:rPr>
        <w:t>c</w:t>
      </w:r>
      <w:r w:rsidRPr="00AF581B">
        <w:rPr>
          <w:rFonts w:ascii="Times New Roman" w:hAnsi="Times New Roman" w:cs="Times New Roman"/>
          <w:w w:val="93"/>
          <w:sz w:val="24"/>
          <w:szCs w:val="24"/>
        </w:rPr>
        <w:t>hange</w:t>
      </w:r>
      <w:r w:rsidRPr="00AF581B">
        <w:rPr>
          <w:rFonts w:ascii="Times New Roman" w:hAnsi="Times New Roman" w:cs="Times New Roman"/>
          <w:sz w:val="24"/>
          <w:szCs w:val="24"/>
        </w:rPr>
        <w:t xml:space="preserve"> </w:t>
      </w:r>
      <w:r w:rsidRPr="00AF581B">
        <w:rPr>
          <w:rFonts w:ascii="Times New Roman" w:hAnsi="Times New Roman" w:cs="Times New Roman"/>
          <w:w w:val="91"/>
          <w:sz w:val="24"/>
          <w:szCs w:val="24"/>
        </w:rPr>
        <w:t>in</w:t>
      </w:r>
      <w:r w:rsidRPr="00AF581B">
        <w:rPr>
          <w:rFonts w:ascii="Times New Roman" w:hAnsi="Times New Roman" w:cs="Times New Roman"/>
          <w:sz w:val="24"/>
          <w:szCs w:val="24"/>
        </w:rPr>
        <w:t xml:space="preserve"> </w:t>
      </w:r>
      <w:r w:rsidRPr="00AF581B">
        <w:rPr>
          <w:rFonts w:ascii="Times New Roman" w:hAnsi="Times New Roman" w:cs="Times New Roman"/>
          <w:w w:val="93"/>
          <w:sz w:val="24"/>
          <w:szCs w:val="24"/>
        </w:rPr>
        <w:t>harm</w:t>
      </w:r>
      <w:r w:rsidRPr="00AF581B">
        <w:rPr>
          <w:rFonts w:ascii="Times New Roman" w:hAnsi="Times New Roman" w:cs="Times New Roman"/>
          <w:sz w:val="24"/>
          <w:szCs w:val="24"/>
        </w:rPr>
        <w:t xml:space="preserve"> </w:t>
      </w:r>
      <w:r w:rsidRPr="00AF581B">
        <w:rPr>
          <w:rFonts w:ascii="Times New Roman" w:hAnsi="Times New Roman" w:cs="Times New Roman"/>
          <w:w w:val="90"/>
          <w:sz w:val="24"/>
          <w:szCs w:val="24"/>
        </w:rPr>
        <w:t>is</w:t>
      </w:r>
      <w:r w:rsidRPr="00AF581B">
        <w:rPr>
          <w:rFonts w:ascii="Times New Roman" w:hAnsi="Times New Roman" w:cs="Times New Roman"/>
          <w:sz w:val="24"/>
          <w:szCs w:val="24"/>
        </w:rPr>
        <w:t xml:space="preserve"> </w:t>
      </w:r>
      <w:r w:rsidRPr="00AF581B">
        <w:rPr>
          <w:rFonts w:ascii="Times New Roman" w:hAnsi="Times New Roman" w:cs="Times New Roman"/>
          <w:w w:val="99"/>
          <w:sz w:val="24"/>
          <w:szCs w:val="24"/>
        </w:rPr>
        <w:t>th</w:t>
      </w:r>
      <w:r w:rsidRPr="00AF581B">
        <w:rPr>
          <w:rFonts w:ascii="Times New Roman" w:hAnsi="Times New Roman" w:cs="Times New Roman"/>
          <w:w w:val="91"/>
          <w:sz w:val="24"/>
          <w:szCs w:val="24"/>
        </w:rPr>
        <w:t xml:space="preserve">us </w:t>
      </w:r>
      <w:r w:rsidRPr="00AF581B">
        <w:rPr>
          <w:rFonts w:ascii="Times New Roman" w:hAnsi="Times New Roman" w:cs="Times New Roman"/>
          <w:sz w:val="24"/>
          <w:szCs w:val="24"/>
        </w:rPr>
        <w:t>(</w:t>
      </w:r>
      <w:r w:rsidRPr="00AF581B">
        <w:rPr>
          <w:rFonts w:ascii="Times New Roman" w:hAnsi="Times New Roman" w:cs="Times New Roman"/>
          <w:w w:val="119"/>
          <w:sz w:val="24"/>
          <w:szCs w:val="24"/>
        </w:rPr>
        <w:t>S</w:t>
      </w:r>
      <w:r w:rsidRPr="00AF581B">
        <w:rPr>
          <w:rFonts w:ascii="Times New Roman" w:hAnsi="Times New Roman" w:cs="Times New Roman"/>
          <w:w w:val="113"/>
          <w:sz w:val="24"/>
          <w:szCs w:val="24"/>
          <w:vertAlign w:val="subscript"/>
        </w:rPr>
        <w:t>s</w:t>
      </w:r>
      <w:r w:rsidRPr="00AF581B">
        <w:rPr>
          <w:rFonts w:ascii="Times New Roman" w:hAnsi="Times New Roman" w:cs="Times New Roman"/>
          <w:sz w:val="24"/>
          <w:szCs w:val="24"/>
        </w:rPr>
        <w:t xml:space="preserve"> </w:t>
      </w:r>
      <w:r w:rsidRPr="00AF581B">
        <w:rPr>
          <w:rFonts w:ascii="Times New Roman" w:hAnsi="Times New Roman" w:cs="Times New Roman"/>
          <w:w w:val="97"/>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13"/>
          <w:position w:val="-5"/>
          <w:sz w:val="24"/>
          <w:szCs w:val="24"/>
        </w:rPr>
        <w:t>s</w:t>
      </w:r>
      <w:r w:rsidRPr="00AF581B">
        <w:rPr>
          <w:rFonts w:ascii="Cambria Math" w:hAnsi="Cambria Math" w:cs="Cambria Math"/>
          <w:w w:val="66"/>
          <w:position w:val="9"/>
          <w:sz w:val="24"/>
          <w:szCs w:val="24"/>
        </w:rPr>
        <w:t>∗</w:t>
      </w:r>
      <w:r w:rsidRPr="00AF581B">
        <w:rPr>
          <w:rFonts w:ascii="Times New Roman" w:hAnsi="Times New Roman" w:cs="Times New Roman"/>
          <w:sz w:val="24"/>
          <w:szCs w:val="24"/>
        </w:rPr>
        <w:t xml:space="preserve">) </w:t>
      </w:r>
      <w:r w:rsidRPr="00AF581B">
        <w:rPr>
          <w:rFonts w:ascii="Cambria Math" w:hAnsi="Cambria Math" w:cs="Cambria Math"/>
          <w:w w:val="62"/>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93"/>
          <w:sz w:val="24"/>
          <w:szCs w:val="24"/>
        </w:rPr>
        <w:t>o</w:t>
      </w:r>
      <w:r w:rsidRPr="00AF581B">
        <w:rPr>
          <w:rFonts w:ascii="Times New Roman" w:hAnsi="Times New Roman" w:cs="Times New Roman"/>
          <w:w w:val="113"/>
          <w:sz w:val="24"/>
          <w:szCs w:val="24"/>
          <w:vertAlign w:val="subscript"/>
        </w:rPr>
        <w:t>s</w:t>
      </w:r>
      <w:r w:rsidRPr="00AF581B">
        <w:rPr>
          <w:rFonts w:ascii="Times New Roman" w:hAnsi="Times New Roman" w:cs="Times New Roman"/>
          <w:w w:val="111"/>
          <w:sz w:val="24"/>
          <w:szCs w:val="24"/>
        </w:rPr>
        <w:t>H</w:t>
      </w:r>
      <w:r w:rsidRPr="00AF581B">
        <w:rPr>
          <w:rFonts w:ascii="Times New Roman" w:hAnsi="Times New Roman" w:cs="Times New Roman"/>
          <w:sz w:val="24"/>
          <w:szCs w:val="24"/>
        </w:rPr>
        <w:t>(</w:t>
      </w:r>
      <w:r w:rsidRPr="00AF581B">
        <w:rPr>
          <w:rFonts w:ascii="Times New Roman" w:hAnsi="Times New Roman" w:cs="Times New Roman"/>
          <w:w w:val="101"/>
          <w:sz w:val="24"/>
          <w:szCs w:val="24"/>
        </w:rPr>
        <w:t>Y</w:t>
      </w:r>
      <w:r w:rsidRPr="00AF581B">
        <w:rPr>
          <w:rFonts w:ascii="Times New Roman" w:hAnsi="Times New Roman" w:cs="Times New Roman"/>
          <w:w w:val="97"/>
          <w:position w:val="6"/>
          <w:sz w:val="24"/>
          <w:szCs w:val="24"/>
        </w:rPr>
        <w:t>ˆ</w:t>
      </w:r>
      <w:r w:rsidRPr="00AF581B">
        <w:rPr>
          <w:rFonts w:ascii="Times New Roman" w:hAnsi="Times New Roman" w:cs="Times New Roman"/>
          <w:position w:val="6"/>
          <w:sz w:val="24"/>
          <w:szCs w:val="24"/>
        </w:rPr>
        <w:t xml:space="preserve"> </w:t>
      </w:r>
      <w:r w:rsidRPr="00AF581B">
        <w:rPr>
          <w:rFonts w:ascii="Times New Roman" w:hAnsi="Times New Roman" w:cs="Times New Roman"/>
          <w:sz w:val="24"/>
          <w:szCs w:val="24"/>
        </w:rPr>
        <w:t>)</w:t>
      </w:r>
      <w:r w:rsidRPr="00AF581B">
        <w:rPr>
          <w:rFonts w:ascii="Times New Roman" w:hAnsi="Times New Roman" w:cs="Times New Roman"/>
          <w:w w:val="117"/>
          <w:sz w:val="24"/>
          <w:szCs w:val="24"/>
        </w:rPr>
        <w:t>+</w:t>
      </w:r>
      <w:r w:rsidRPr="00AF581B">
        <w:rPr>
          <w:rFonts w:ascii="Times New Roman" w:hAnsi="Times New Roman" w:cs="Times New Roman"/>
          <w:sz w:val="24"/>
          <w:szCs w:val="24"/>
        </w:rPr>
        <w:t>(</w:t>
      </w:r>
      <w:r w:rsidRPr="00AF581B">
        <w:rPr>
          <w:rFonts w:ascii="Times New Roman" w:hAnsi="Times New Roman" w:cs="Times New Roman"/>
          <w:w w:val="119"/>
          <w:sz w:val="24"/>
          <w:szCs w:val="24"/>
        </w:rPr>
        <w:t>S</w:t>
      </w:r>
      <w:r w:rsidRPr="00AF581B">
        <w:rPr>
          <w:rFonts w:ascii="Times New Roman" w:hAnsi="Times New Roman" w:cs="Times New Roman"/>
          <w:w w:val="106"/>
          <w:sz w:val="24"/>
          <w:szCs w:val="24"/>
          <w:vertAlign w:val="subscript"/>
        </w:rPr>
        <w:t>u</w:t>
      </w:r>
      <w:r w:rsidRPr="00AF581B">
        <w:rPr>
          <w:rFonts w:ascii="Times New Roman" w:hAnsi="Times New Roman" w:cs="Times New Roman"/>
          <w:sz w:val="24"/>
          <w:szCs w:val="24"/>
        </w:rPr>
        <w:t xml:space="preserve"> </w:t>
      </w:r>
      <w:r w:rsidRPr="00AF581B">
        <w:rPr>
          <w:rFonts w:ascii="Times New Roman" w:hAnsi="Times New Roman" w:cs="Times New Roman"/>
          <w:w w:val="97"/>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06"/>
          <w:position w:val="-5"/>
          <w:sz w:val="24"/>
          <w:szCs w:val="24"/>
        </w:rPr>
        <w:t>u</w:t>
      </w:r>
      <w:r w:rsidRPr="00AF581B">
        <w:rPr>
          <w:rFonts w:ascii="Cambria Math" w:hAnsi="Cambria Math" w:cs="Cambria Math"/>
          <w:w w:val="66"/>
          <w:position w:val="9"/>
          <w:sz w:val="24"/>
          <w:szCs w:val="24"/>
        </w:rPr>
        <w:t>∗</w:t>
      </w:r>
      <w:r w:rsidRPr="00AF581B">
        <w:rPr>
          <w:rFonts w:ascii="Times New Roman" w:hAnsi="Times New Roman" w:cs="Times New Roman"/>
          <w:sz w:val="24"/>
          <w:szCs w:val="24"/>
        </w:rPr>
        <w:t>)</w:t>
      </w:r>
      <w:r w:rsidRPr="00AF581B">
        <w:rPr>
          <w:rFonts w:ascii="Times New Roman" w:hAnsi="Times New Roman" w:cs="Times New Roman"/>
          <w:w w:val="93"/>
          <w:sz w:val="24"/>
          <w:szCs w:val="24"/>
        </w:rPr>
        <w:t>o</w:t>
      </w:r>
      <w:r w:rsidRPr="00AF581B">
        <w:rPr>
          <w:rFonts w:ascii="Times New Roman" w:hAnsi="Times New Roman" w:cs="Times New Roman"/>
          <w:w w:val="106"/>
          <w:sz w:val="24"/>
          <w:szCs w:val="24"/>
          <w:vertAlign w:val="subscript"/>
        </w:rPr>
        <w:t>u</w:t>
      </w:r>
      <w:r w:rsidRPr="00AF581B">
        <w:rPr>
          <w:rFonts w:ascii="Times New Roman" w:hAnsi="Times New Roman" w:cs="Times New Roman"/>
          <w:w w:val="111"/>
          <w:sz w:val="24"/>
          <w:szCs w:val="24"/>
        </w:rPr>
        <w:t>H</w:t>
      </w:r>
      <w:r w:rsidRPr="00AF581B">
        <w:rPr>
          <w:rFonts w:ascii="Times New Roman" w:hAnsi="Times New Roman" w:cs="Times New Roman"/>
          <w:sz w:val="24"/>
          <w:szCs w:val="24"/>
        </w:rPr>
        <w:t>(</w:t>
      </w:r>
      <w:r w:rsidRPr="00AF581B">
        <w:rPr>
          <w:rFonts w:ascii="Times New Roman" w:hAnsi="Times New Roman" w:cs="Times New Roman"/>
          <w:w w:val="101"/>
          <w:sz w:val="24"/>
          <w:szCs w:val="24"/>
        </w:rPr>
        <w:t>Y</w:t>
      </w:r>
      <w:r w:rsidRPr="00AF581B">
        <w:rPr>
          <w:rFonts w:ascii="Times New Roman" w:hAnsi="Times New Roman" w:cs="Times New Roman"/>
          <w:sz w:val="24"/>
          <w:szCs w:val="24"/>
        </w:rPr>
        <w:t>’)</w:t>
      </w:r>
      <w:r w:rsidRPr="00AF581B">
        <w:rPr>
          <w:rFonts w:ascii="Times New Roman" w:hAnsi="Times New Roman" w:cs="Times New Roman"/>
          <w:w w:val="117"/>
          <w:sz w:val="24"/>
          <w:szCs w:val="24"/>
        </w:rPr>
        <w:t>+</w:t>
      </w:r>
      <w:r w:rsidRPr="00AF581B">
        <w:rPr>
          <w:rFonts w:ascii="Times New Roman" w:hAnsi="Times New Roman" w:cs="Times New Roman"/>
          <w:sz w:val="24"/>
          <w:szCs w:val="24"/>
        </w:rPr>
        <w:t>(</w:t>
      </w:r>
      <w:r w:rsidRPr="00AF581B">
        <w:rPr>
          <w:rFonts w:ascii="Times New Roman" w:hAnsi="Times New Roman" w:cs="Times New Roman"/>
          <w:w w:val="119"/>
          <w:sz w:val="24"/>
          <w:szCs w:val="24"/>
        </w:rPr>
        <w:t>S</w:t>
      </w:r>
      <w:r w:rsidRPr="00AF581B">
        <w:rPr>
          <w:rFonts w:ascii="Times New Roman" w:hAnsi="Times New Roman" w:cs="Times New Roman"/>
          <w:w w:val="109"/>
          <w:sz w:val="24"/>
          <w:szCs w:val="24"/>
          <w:vertAlign w:val="subscript"/>
        </w:rPr>
        <w:t>n</w:t>
      </w:r>
      <w:r w:rsidRPr="00AF581B">
        <w:rPr>
          <w:rFonts w:ascii="Times New Roman" w:hAnsi="Times New Roman" w:cs="Times New Roman"/>
          <w:sz w:val="24"/>
          <w:szCs w:val="24"/>
        </w:rPr>
        <w:t xml:space="preserve"> </w:t>
      </w:r>
      <w:r w:rsidRPr="00AF581B">
        <w:rPr>
          <w:rFonts w:ascii="Times New Roman" w:hAnsi="Times New Roman" w:cs="Times New Roman"/>
          <w:w w:val="97"/>
          <w:sz w:val="24"/>
          <w:szCs w:val="24"/>
        </w:rPr>
        <w:t>−</w:t>
      </w:r>
      <w:r w:rsidRPr="00AF581B">
        <w:rPr>
          <w:rFonts w:ascii="Times New Roman" w:hAnsi="Times New Roman" w:cs="Times New Roman"/>
          <w:sz w:val="24"/>
          <w:szCs w:val="24"/>
        </w:rPr>
        <w:t xml:space="preserve"> </w:t>
      </w:r>
      <w:r w:rsidRPr="00AF581B">
        <w:rPr>
          <w:rFonts w:ascii="Times New Roman" w:hAnsi="Times New Roman" w:cs="Times New Roman"/>
          <w:w w:val="119"/>
          <w:sz w:val="24"/>
          <w:szCs w:val="24"/>
        </w:rPr>
        <w:t>S</w:t>
      </w:r>
      <w:r w:rsidRPr="00AF581B">
        <w:rPr>
          <w:rFonts w:ascii="Times New Roman" w:hAnsi="Times New Roman" w:cs="Times New Roman"/>
          <w:w w:val="108"/>
          <w:position w:val="-5"/>
          <w:sz w:val="24"/>
          <w:szCs w:val="24"/>
        </w:rPr>
        <w:t>n</w:t>
      </w:r>
      <w:r w:rsidRPr="00AF581B">
        <w:rPr>
          <w:rFonts w:ascii="Cambria Math" w:hAnsi="Cambria Math" w:cs="Cambria Math"/>
          <w:w w:val="66"/>
          <w:position w:val="9"/>
          <w:sz w:val="24"/>
          <w:szCs w:val="24"/>
        </w:rPr>
        <w:t>∗</w:t>
      </w:r>
      <w:r w:rsidRPr="00AF581B">
        <w:rPr>
          <w:rFonts w:ascii="Times New Roman" w:hAnsi="Times New Roman" w:cs="Times New Roman"/>
          <w:sz w:val="24"/>
          <w:szCs w:val="24"/>
        </w:rPr>
        <w:t>)</w:t>
      </w:r>
      <w:r w:rsidRPr="00AF581B">
        <w:rPr>
          <w:rFonts w:ascii="Times New Roman" w:hAnsi="Times New Roman" w:cs="Times New Roman"/>
          <w:w w:val="93"/>
          <w:sz w:val="24"/>
          <w:szCs w:val="24"/>
        </w:rPr>
        <w:t>o</w:t>
      </w:r>
      <w:r w:rsidRPr="00AF581B">
        <w:rPr>
          <w:rFonts w:ascii="Times New Roman" w:hAnsi="Times New Roman" w:cs="Times New Roman"/>
          <w:w w:val="109"/>
          <w:sz w:val="24"/>
          <w:szCs w:val="24"/>
          <w:vertAlign w:val="subscript"/>
        </w:rPr>
        <w:t>n</w:t>
      </w:r>
      <w:r w:rsidRPr="00AF581B">
        <w:rPr>
          <w:rFonts w:ascii="Times New Roman" w:hAnsi="Times New Roman" w:cs="Times New Roman"/>
          <w:w w:val="111"/>
          <w:sz w:val="24"/>
          <w:szCs w:val="24"/>
        </w:rPr>
        <w:t>H</w:t>
      </w:r>
      <w:r w:rsidRPr="00AF581B">
        <w:rPr>
          <w:rFonts w:ascii="Times New Roman" w:hAnsi="Times New Roman" w:cs="Times New Roman"/>
          <w:sz w:val="24"/>
          <w:szCs w:val="24"/>
        </w:rPr>
        <w:t>(</w:t>
      </w:r>
      <w:r w:rsidRPr="00AF581B">
        <w:rPr>
          <w:rFonts w:ascii="Times New Roman" w:hAnsi="Times New Roman" w:cs="Times New Roman"/>
          <w:w w:val="101"/>
          <w:sz w:val="24"/>
          <w:szCs w:val="24"/>
        </w:rPr>
        <w:t>Y</w:t>
      </w:r>
      <w:r w:rsidRPr="00AF581B">
        <w:rPr>
          <w:rFonts w:ascii="Times New Roman" w:hAnsi="Times New Roman" w:cs="Times New Roman"/>
          <w:sz w:val="24"/>
          <w:szCs w:val="24"/>
        </w:rPr>
        <w:t xml:space="preserve"> ), </w:t>
      </w:r>
      <w:r w:rsidRPr="00AF581B">
        <w:rPr>
          <w:rFonts w:ascii="Times New Roman" w:hAnsi="Times New Roman" w:cs="Times New Roman"/>
          <w:w w:val="91"/>
          <w:sz w:val="24"/>
          <w:szCs w:val="24"/>
        </w:rPr>
        <w:t>or</w:t>
      </w:r>
      <w:r w:rsidRPr="00AF581B">
        <w:rPr>
          <w:rFonts w:ascii="Times New Roman" w:hAnsi="Times New Roman" w:cs="Times New Roman"/>
          <w:sz w:val="24"/>
          <w:szCs w:val="24"/>
        </w:rPr>
        <w:t xml:space="preserve"> </w:t>
      </w:r>
      <w:r w:rsidRPr="00AF581B">
        <w:rPr>
          <w:rFonts w:ascii="Times New Roman" w:hAnsi="Times New Roman" w:cs="Times New Roman"/>
          <w:w w:val="96"/>
          <w:sz w:val="24"/>
          <w:szCs w:val="24"/>
        </w:rPr>
        <w:t>a</w:t>
      </w:r>
      <w:r w:rsidRPr="00AF581B">
        <w:rPr>
          <w:rFonts w:ascii="Times New Roman" w:hAnsi="Times New Roman" w:cs="Times New Roman"/>
          <w:sz w:val="24"/>
          <w:szCs w:val="24"/>
        </w:rPr>
        <w:t xml:space="preserve"> </w:t>
      </w:r>
      <w:r w:rsidRPr="00AF581B">
        <w:rPr>
          <w:rFonts w:ascii="Times New Roman" w:hAnsi="Times New Roman" w:cs="Times New Roman"/>
          <w:w w:val="94"/>
          <w:sz w:val="24"/>
          <w:szCs w:val="24"/>
        </w:rPr>
        <w:t>shift</w:t>
      </w:r>
      <w:r w:rsidRPr="00AF581B">
        <w:rPr>
          <w:rFonts w:ascii="Times New Roman" w:hAnsi="Times New Roman" w:cs="Times New Roman"/>
          <w:sz w:val="24"/>
          <w:szCs w:val="24"/>
        </w:rPr>
        <w:t xml:space="preserve"> </w:t>
      </w:r>
      <w:r w:rsidRPr="00AF581B">
        <w:rPr>
          <w:rFonts w:ascii="Times New Roman" w:hAnsi="Times New Roman" w:cs="Times New Roman"/>
          <w:w w:val="91"/>
          <w:sz w:val="24"/>
          <w:szCs w:val="24"/>
        </w:rPr>
        <w:t>in</w:t>
      </w:r>
      <w:r w:rsidRPr="00AF581B">
        <w:rPr>
          <w:rFonts w:ascii="Times New Roman" w:hAnsi="Times New Roman" w:cs="Times New Roman"/>
          <w:sz w:val="24"/>
          <w:szCs w:val="24"/>
        </w:rPr>
        <w:t xml:space="preserve"> </w:t>
      </w:r>
      <w:r w:rsidRPr="00AF581B">
        <w:rPr>
          <w:rFonts w:ascii="Times New Roman" w:hAnsi="Times New Roman" w:cs="Times New Roman"/>
          <w:w w:val="95"/>
          <w:sz w:val="24"/>
          <w:szCs w:val="24"/>
        </w:rPr>
        <w:t>w</w:t>
      </w:r>
      <w:r w:rsidRPr="00AF581B">
        <w:rPr>
          <w:rFonts w:ascii="Times New Roman" w:hAnsi="Times New Roman" w:cs="Times New Roman"/>
          <w:w w:val="92"/>
          <w:sz w:val="24"/>
          <w:szCs w:val="24"/>
        </w:rPr>
        <w:t>eigh</w:t>
      </w:r>
      <w:r w:rsidRPr="00AF581B">
        <w:rPr>
          <w:rFonts w:ascii="Times New Roman" w:hAnsi="Times New Roman" w:cs="Times New Roman"/>
          <w:w w:val="97"/>
          <w:sz w:val="24"/>
          <w:szCs w:val="24"/>
        </w:rPr>
        <w:t>t</w:t>
      </w:r>
      <w:r w:rsidRPr="00AF581B">
        <w:rPr>
          <w:rFonts w:ascii="Times New Roman" w:hAnsi="Times New Roman" w:cs="Times New Roman"/>
          <w:sz w:val="24"/>
          <w:szCs w:val="24"/>
        </w:rPr>
        <w:t>ing of the average harm dealt by each category of contract. The first two terms are negative, while the last is positive</w:t>
      </w:r>
      <w:r w:rsidR="007E0625" w:rsidRPr="00AF581B">
        <w:rPr>
          <w:rFonts w:ascii="Times New Roman" w:hAnsi="Times New Roman" w:cs="Times New Roman"/>
          <w:sz w:val="24"/>
          <w:szCs w:val="24"/>
        </w:rPr>
        <w:t>.</w:t>
      </w:r>
      <w:r w:rsidRPr="00AF581B">
        <w:rPr>
          <w:rFonts w:ascii="Times New Roman" w:hAnsi="Times New Roman" w:cs="Times New Roman"/>
          <w:sz w:val="24"/>
          <w:szCs w:val="24"/>
        </w:rPr>
        <w:t xml:space="preserve"> </w:t>
      </w:r>
      <w:r w:rsidR="007E0625" w:rsidRPr="00AF581B">
        <w:rPr>
          <w:rFonts w:ascii="Times New Roman" w:hAnsi="Times New Roman" w:cs="Times New Roman"/>
          <w:sz w:val="24"/>
          <w:szCs w:val="24"/>
        </w:rPr>
        <w:t>T</w:t>
      </w:r>
      <w:r w:rsidRPr="00AF581B">
        <w:rPr>
          <w:rFonts w:ascii="Times New Roman" w:hAnsi="Times New Roman" w:cs="Times New Roman"/>
          <w:sz w:val="24"/>
          <w:szCs w:val="24"/>
        </w:rPr>
        <w:t xml:space="preserve">hus the amount of harm is ambiguously signed and </w:t>
      </w:r>
      <w:r w:rsidR="007E0625" w:rsidRPr="00AF581B">
        <w:rPr>
          <w:rFonts w:ascii="Times New Roman" w:hAnsi="Times New Roman" w:cs="Times New Roman"/>
          <w:sz w:val="24"/>
          <w:szCs w:val="24"/>
        </w:rPr>
        <w:t>depends</w:t>
      </w:r>
      <w:r w:rsidRPr="00AF581B">
        <w:rPr>
          <w:rFonts w:ascii="Times New Roman" w:hAnsi="Times New Roman" w:cs="Times New Roman"/>
          <w:sz w:val="24"/>
          <w:szCs w:val="24"/>
        </w:rPr>
        <w:t xml:space="preserve"> on the relative shifts in shares and the distribution of Y and Y’ (something that can be studied by examining the composition of criminal behavior after a change in N). In the simple model</w:t>
      </w:r>
      <w:r w:rsidR="00E2380B" w:rsidRPr="00AF581B">
        <w:rPr>
          <w:rFonts w:ascii="Times New Roman" w:hAnsi="Times New Roman" w:cs="Times New Roman"/>
          <w:sz w:val="24"/>
          <w:szCs w:val="24"/>
        </w:rPr>
        <w:t>,</w:t>
      </w:r>
      <w:r w:rsidRPr="00AF581B">
        <w:rPr>
          <w:rFonts w:ascii="Times New Roman" w:hAnsi="Times New Roman" w:cs="Times New Roman"/>
          <w:sz w:val="24"/>
          <w:szCs w:val="24"/>
        </w:rPr>
        <w:t xml:space="preserve"> a shift into the supervised category unambiguously lowers recidivism rates. </w:t>
      </w:r>
      <w:r w:rsidRPr="00AF581B">
        <w:rPr>
          <w:rFonts w:ascii="Times New Roman" w:hAnsi="Times New Roman" w:cs="Times New Roman"/>
          <w:w w:val="95"/>
          <w:sz w:val="24"/>
          <w:szCs w:val="24"/>
        </w:rPr>
        <w:t>However, whether a shift from negligent hiring to unemployment increases re</w:t>
      </w:r>
      <w:r w:rsidRPr="00AF581B">
        <w:rPr>
          <w:rFonts w:ascii="Times New Roman" w:hAnsi="Times New Roman" w:cs="Times New Roman"/>
          <w:sz w:val="24"/>
          <w:szCs w:val="24"/>
        </w:rPr>
        <w:t>cidivism rates depends on whether o</w:t>
      </w:r>
      <w:r w:rsidRPr="00AF581B">
        <w:rPr>
          <w:rFonts w:ascii="Times New Roman" w:hAnsi="Times New Roman" w:cs="Times New Roman"/>
          <w:sz w:val="24"/>
          <w:szCs w:val="24"/>
          <w:vertAlign w:val="subscript"/>
        </w:rPr>
        <w:t>u</w:t>
      </w:r>
      <w:r w:rsidRPr="00AF581B">
        <w:rPr>
          <w:rFonts w:ascii="Times New Roman" w:hAnsi="Times New Roman" w:cs="Times New Roman"/>
          <w:sz w:val="24"/>
          <w:szCs w:val="24"/>
        </w:rPr>
        <w:t xml:space="preserve"> &gt; o</w:t>
      </w:r>
      <w:r w:rsidRPr="00AF581B">
        <w:rPr>
          <w:rFonts w:ascii="Times New Roman" w:hAnsi="Times New Roman" w:cs="Times New Roman"/>
          <w:sz w:val="24"/>
          <w:szCs w:val="24"/>
          <w:vertAlign w:val="subscript"/>
        </w:rPr>
        <w:t>n</w:t>
      </w:r>
      <w:r w:rsidRPr="00AF581B">
        <w:rPr>
          <w:rFonts w:ascii="Times New Roman" w:hAnsi="Times New Roman" w:cs="Times New Roman"/>
          <w:sz w:val="24"/>
          <w:szCs w:val="24"/>
        </w:rPr>
        <w:t>. If after N increases</w:t>
      </w:r>
      <w:r w:rsidR="007E0625" w:rsidRPr="00AF581B">
        <w:rPr>
          <w:rFonts w:ascii="Times New Roman" w:hAnsi="Times New Roman" w:cs="Times New Roman"/>
          <w:sz w:val="24"/>
          <w:szCs w:val="24"/>
        </w:rPr>
        <w:t>,</w:t>
      </w:r>
      <w:r w:rsidRPr="00AF581B">
        <w:rPr>
          <w:rFonts w:ascii="Times New Roman" w:hAnsi="Times New Roman" w:cs="Times New Roman"/>
          <w:sz w:val="24"/>
          <w:szCs w:val="24"/>
        </w:rPr>
        <w:t xml:space="preserve"> recidivism increases, then the share of unemployed must offend more frequently than</w:t>
      </w:r>
      <w:r w:rsidR="00BE643B" w:rsidRPr="00AF581B">
        <w:rPr>
          <w:rFonts w:ascii="Times New Roman" w:hAnsi="Times New Roman" w:cs="Times New Roman"/>
          <w:sz w:val="24"/>
          <w:szCs w:val="24"/>
        </w:rPr>
        <w:t xml:space="preserve"> </w:t>
      </w:r>
      <w:r w:rsidRPr="00AF581B">
        <w:rPr>
          <w:rFonts w:ascii="Times New Roman" w:hAnsi="Times New Roman" w:cs="Times New Roman"/>
          <w:sz w:val="24"/>
          <w:szCs w:val="24"/>
        </w:rPr>
        <w:t>those who are negligently employed by an amount that is greater than the re</w:t>
      </w:r>
      <w:r w:rsidRPr="00AF581B">
        <w:rPr>
          <w:rFonts w:ascii="Times New Roman" w:hAnsi="Times New Roman" w:cs="Times New Roman"/>
          <w:w w:val="95"/>
          <w:sz w:val="24"/>
          <w:szCs w:val="24"/>
        </w:rPr>
        <w:t xml:space="preserve">duction of recidivism rates driven by the lower recidivism rates from supervised </w:t>
      </w:r>
      <w:r w:rsidRPr="00AF581B">
        <w:rPr>
          <w:rFonts w:ascii="Times New Roman" w:hAnsi="Times New Roman" w:cs="Times New Roman"/>
          <w:sz w:val="24"/>
          <w:szCs w:val="24"/>
        </w:rPr>
        <w:t>employees.</w:t>
      </w:r>
      <w:r w:rsidRPr="00AF581B">
        <w:rPr>
          <w:rStyle w:val="FootnoteReference"/>
          <w:rFonts w:ascii="Times New Roman" w:hAnsi="Times New Roman" w:cs="Times New Roman"/>
          <w:sz w:val="24"/>
          <w:szCs w:val="24"/>
        </w:rPr>
        <w:footnoteReference w:id="117"/>
      </w:r>
      <w:r w:rsidRPr="00AF581B">
        <w:rPr>
          <w:rFonts w:ascii="Times New Roman" w:hAnsi="Times New Roman" w:cs="Times New Roman"/>
          <w:sz w:val="24"/>
          <w:szCs w:val="24"/>
        </w:rPr>
        <w:t xml:space="preserve"> </w:t>
      </w:r>
    </w:p>
    <w:p w14:paraId="297212DC" w14:textId="5EE29176" w:rsidR="0083712D" w:rsidRPr="00AF581B" w:rsidRDefault="0083712D" w:rsidP="004804C0">
      <w:pPr>
        <w:spacing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The next section of this paper will address these empirical question</w:t>
      </w:r>
      <w:r w:rsidR="00F67964" w:rsidRPr="00AF581B">
        <w:rPr>
          <w:rFonts w:ascii="Times New Roman" w:hAnsi="Times New Roman" w:cs="Times New Roman"/>
          <w:sz w:val="24"/>
          <w:szCs w:val="24"/>
        </w:rPr>
        <w:t>s</w:t>
      </w:r>
      <w:r w:rsidRPr="00AF581B">
        <w:rPr>
          <w:rFonts w:ascii="Times New Roman" w:hAnsi="Times New Roman" w:cs="Times New Roman"/>
          <w:sz w:val="24"/>
          <w:szCs w:val="24"/>
        </w:rPr>
        <w:t xml:space="preserve"> directly </w:t>
      </w:r>
      <w:r w:rsidRPr="00AF581B">
        <w:rPr>
          <w:rFonts w:ascii="Times New Roman" w:hAnsi="Times New Roman" w:cs="Times New Roman"/>
          <w:w w:val="95"/>
          <w:sz w:val="24"/>
          <w:szCs w:val="24"/>
        </w:rPr>
        <w:t xml:space="preserve">by examining the impact on recidivism and employment outcomes in </w:t>
      </w:r>
      <w:r w:rsidR="007525BF" w:rsidRPr="00AF581B">
        <w:rPr>
          <w:rFonts w:ascii="Times New Roman" w:hAnsi="Times New Roman" w:cs="Times New Roman"/>
          <w:w w:val="95"/>
          <w:sz w:val="24"/>
          <w:szCs w:val="24"/>
        </w:rPr>
        <w:t>several</w:t>
      </w:r>
      <w:r w:rsidRPr="00AF581B">
        <w:rPr>
          <w:rFonts w:ascii="Times New Roman" w:hAnsi="Times New Roman" w:cs="Times New Roman"/>
          <w:sz w:val="24"/>
          <w:szCs w:val="24"/>
        </w:rPr>
        <w:t xml:space="preserve"> states </w:t>
      </w:r>
      <w:r w:rsidR="007E0625" w:rsidRPr="00AF581B">
        <w:rPr>
          <w:rFonts w:ascii="Times New Roman" w:hAnsi="Times New Roman" w:cs="Times New Roman"/>
          <w:sz w:val="24"/>
          <w:szCs w:val="24"/>
        </w:rPr>
        <w:t>that have changed the negligent hiring standard</w:t>
      </w:r>
      <w:r w:rsidRPr="00AF581B">
        <w:rPr>
          <w:rFonts w:ascii="Times New Roman" w:hAnsi="Times New Roman" w:cs="Times New Roman"/>
          <w:sz w:val="24"/>
          <w:szCs w:val="24"/>
        </w:rPr>
        <w:t xml:space="preserve"> over time. It </w:t>
      </w:r>
      <w:r w:rsidRPr="00AF581B">
        <w:rPr>
          <w:rFonts w:ascii="Times New Roman" w:hAnsi="Times New Roman" w:cs="Times New Roman"/>
          <w:w w:val="95"/>
          <w:sz w:val="24"/>
          <w:szCs w:val="24"/>
        </w:rPr>
        <w:t>focuses on reforms reducing p</w:t>
      </w:r>
      <w:r w:rsidRPr="00AF581B">
        <w:rPr>
          <w:rFonts w:ascii="Times New Roman" w:hAnsi="Times New Roman" w:cs="Times New Roman"/>
          <w:w w:val="95"/>
          <w:sz w:val="24"/>
          <w:szCs w:val="24"/>
          <w:vertAlign w:val="subscript"/>
        </w:rPr>
        <w:t>0</w:t>
      </w:r>
      <w:r w:rsidRPr="00AF581B">
        <w:rPr>
          <w:rFonts w:ascii="Times New Roman" w:hAnsi="Times New Roman" w:cs="Times New Roman"/>
          <w:w w:val="95"/>
          <w:sz w:val="24"/>
          <w:szCs w:val="24"/>
        </w:rPr>
        <w:t xml:space="preserve"> and measures outcomes by looking at responses </w:t>
      </w:r>
      <w:r w:rsidRPr="00AF581B">
        <w:rPr>
          <w:rFonts w:ascii="Times New Roman" w:hAnsi="Times New Roman" w:cs="Times New Roman"/>
          <w:sz w:val="24"/>
          <w:szCs w:val="24"/>
        </w:rPr>
        <w:t xml:space="preserve">in offense rates </w:t>
      </w:r>
      <w:r w:rsidR="00BF122B" w:rsidRPr="00AF581B">
        <w:rPr>
          <w:rFonts w:ascii="Times New Roman" w:hAnsi="Times New Roman" w:cs="Times New Roman"/>
          <w:sz w:val="24"/>
          <w:szCs w:val="24"/>
        </w:rPr>
        <w:t>∑</w:t>
      </w:r>
      <w:r w:rsidRPr="00AF581B">
        <w:rPr>
          <w:rFonts w:ascii="Times New Roman" w:hAnsi="Times New Roman" w:cs="Times New Roman"/>
          <w:position w:val="-6"/>
          <w:sz w:val="24"/>
          <w:szCs w:val="24"/>
        </w:rPr>
        <w:t xml:space="preserve">i=u,n,s </w:t>
      </w:r>
      <w:r w:rsidRPr="00AF581B">
        <w:rPr>
          <w:rFonts w:ascii="Times New Roman" w:hAnsi="Times New Roman" w:cs="Times New Roman"/>
          <w:sz w:val="24"/>
          <w:szCs w:val="24"/>
        </w:rPr>
        <w:t>O</w:t>
      </w:r>
      <w:r w:rsidRPr="00AF581B">
        <w:rPr>
          <w:rFonts w:ascii="Times New Roman" w:hAnsi="Times New Roman" w:cs="Times New Roman"/>
          <w:sz w:val="24"/>
          <w:szCs w:val="24"/>
          <w:vertAlign w:val="subscript"/>
        </w:rPr>
        <w:t>i</w:t>
      </w:r>
      <w:r w:rsidRPr="00AF581B">
        <w:rPr>
          <w:rFonts w:ascii="Times New Roman" w:hAnsi="Times New Roman" w:cs="Times New Roman"/>
          <w:sz w:val="24"/>
          <w:szCs w:val="24"/>
        </w:rPr>
        <w:t xml:space="preserve"> and attempts to proxy for changes to H(</w:t>
      </w:r>
      <w:r w:rsidR="00FD7159" w:rsidRPr="00AF581B">
        <w:rPr>
          <w:rFonts w:ascii="Times New Roman" w:hAnsi="Times New Roman" w:cs="Times New Roman"/>
          <w:sz w:val="24"/>
          <w:szCs w:val="24"/>
        </w:rPr>
        <w:t>.</w:t>
      </w:r>
      <w:r w:rsidRPr="00AF581B">
        <w:rPr>
          <w:rFonts w:ascii="Times New Roman" w:hAnsi="Times New Roman" w:cs="Times New Roman"/>
          <w:sz w:val="24"/>
          <w:szCs w:val="24"/>
        </w:rPr>
        <w:t>) by</w:t>
      </w:r>
      <w:r w:rsidR="00BE643B" w:rsidRPr="00AF581B">
        <w:rPr>
          <w:rFonts w:ascii="Times New Roman" w:hAnsi="Times New Roman" w:cs="Times New Roman"/>
          <w:sz w:val="24"/>
          <w:szCs w:val="24"/>
        </w:rPr>
        <w:t xml:space="preserve"> </w:t>
      </w:r>
      <w:r w:rsidRPr="00AF581B">
        <w:rPr>
          <w:rFonts w:ascii="Times New Roman" w:hAnsi="Times New Roman" w:cs="Times New Roman"/>
          <w:sz w:val="24"/>
          <w:szCs w:val="24"/>
        </w:rPr>
        <w:t>studying changes to the composition of offense type.</w:t>
      </w:r>
    </w:p>
    <w:p w14:paraId="036FDFF0" w14:textId="468A548F" w:rsidR="00DE3A1F" w:rsidRPr="00AF581B" w:rsidRDefault="00863FB3" w:rsidP="00EB5A5E">
      <w:pPr>
        <w:pStyle w:val="Heading1"/>
        <w:numPr>
          <w:ilvl w:val="0"/>
          <w:numId w:val="7"/>
        </w:numPr>
        <w:rPr>
          <w:rFonts w:ascii="Times New Roman" w:hAnsi="Times New Roman" w:cs="Times New Roman"/>
          <w:sz w:val="24"/>
          <w:szCs w:val="24"/>
        </w:rPr>
      </w:pPr>
      <w:bookmarkStart w:id="10" w:name="_Toc111469551"/>
      <w:r w:rsidRPr="00AF581B">
        <w:rPr>
          <w:rFonts w:ascii="Times New Roman" w:hAnsi="Times New Roman" w:cs="Times New Roman"/>
          <w:sz w:val="24"/>
          <w:szCs w:val="24"/>
        </w:rPr>
        <w:lastRenderedPageBreak/>
        <w:t>Evidence on the Impact of</w:t>
      </w:r>
      <w:r w:rsidR="00C94130" w:rsidRPr="00AF581B">
        <w:rPr>
          <w:rFonts w:ascii="Times New Roman" w:hAnsi="Times New Roman" w:cs="Times New Roman"/>
          <w:sz w:val="24"/>
          <w:szCs w:val="24"/>
        </w:rPr>
        <w:t xml:space="preserve"> Changes to Negligent Hiring Liability</w:t>
      </w:r>
      <w:bookmarkEnd w:id="10"/>
    </w:p>
    <w:p w14:paraId="2B5EE687" w14:textId="77777777" w:rsidR="00E46D0B" w:rsidRPr="00AF581B" w:rsidRDefault="00E46D0B" w:rsidP="00E46D0B">
      <w:pPr>
        <w:rPr>
          <w:rFonts w:ascii="Times New Roman" w:hAnsi="Times New Roman" w:cs="Times New Roman"/>
          <w:sz w:val="24"/>
          <w:szCs w:val="24"/>
        </w:rPr>
      </w:pPr>
    </w:p>
    <w:p w14:paraId="4DEFD146" w14:textId="7259CB5E" w:rsidR="00863FB3" w:rsidRPr="00AF581B" w:rsidRDefault="00863FB3" w:rsidP="004804C0">
      <w:pPr>
        <w:pStyle w:val="NormalWeb"/>
        <w:spacing w:before="0" w:beforeAutospacing="0" w:after="0" w:afterAutospacing="0"/>
        <w:ind w:firstLine="360"/>
      </w:pPr>
      <w:r w:rsidRPr="00AF581B">
        <w:t>The theoretical concerns laid out</w:t>
      </w:r>
      <w:r w:rsidR="00622FE7" w:rsidRPr="00AF581B">
        <w:t xml:space="preserve"> in words in section 2.4 and mathematically in section 2.5</w:t>
      </w:r>
      <w:r w:rsidRPr="00AF581B">
        <w:t xml:space="preserve"> suggest that changes to negligent hiring liability will impact the number and type of criminal offenses as well as a host of other labor market outcomes. This section analyzes the impact of statutory changes </w:t>
      </w:r>
      <w:r w:rsidR="007E0625" w:rsidRPr="00AF581B">
        <w:t xml:space="preserve">to </w:t>
      </w:r>
      <w:r w:rsidR="007D2F6B" w:rsidRPr="00AF581B">
        <w:t>negligent hiring</w:t>
      </w:r>
      <w:r w:rsidRPr="00AF581B">
        <w:t xml:space="preserve">. In particular, it will focus on </w:t>
      </w:r>
      <w:r w:rsidR="008A2A3E" w:rsidRPr="00AF581B">
        <w:t>ten</w:t>
      </w:r>
      <w:r w:rsidRPr="00AF581B">
        <w:t xml:space="preserve"> states that have passed statutes </w:t>
      </w:r>
      <w:r w:rsidR="00C133E7" w:rsidRPr="00AF581B">
        <w:t>that</w:t>
      </w:r>
      <w:r w:rsidRPr="00AF581B">
        <w:t xml:space="preserve"> limit employer liability for hiring individuals with criminal </w:t>
      </w:r>
      <w:r w:rsidR="007E0625" w:rsidRPr="00AF581B">
        <w:t>record</w:t>
      </w:r>
      <w:r w:rsidRPr="00AF581B">
        <w:t xml:space="preserve">s (lowering </w:t>
      </w:r>
      <w:r w:rsidR="006E20E9" w:rsidRPr="00AF581B">
        <w:rPr>
          <w:w w:val="95"/>
        </w:rPr>
        <w:t>p</w:t>
      </w:r>
      <w:r w:rsidR="006E20E9" w:rsidRPr="00AF581B">
        <w:rPr>
          <w:w w:val="95"/>
          <w:vertAlign w:val="subscript"/>
        </w:rPr>
        <w:t>0</w:t>
      </w:r>
      <w:r w:rsidRPr="00AF581B">
        <w:t>).</w:t>
      </w:r>
      <w:r w:rsidR="003068E9" w:rsidRPr="003068E9">
        <w:rPr>
          <w:rStyle w:val="FootnoteReference"/>
        </w:rPr>
        <w:t xml:space="preserve"> </w:t>
      </w:r>
      <w:r w:rsidR="003068E9" w:rsidRPr="00AF581B">
        <w:rPr>
          <w:rStyle w:val="FootnoteReference"/>
        </w:rPr>
        <w:footnoteReference w:id="118"/>
      </w:r>
      <w:r w:rsidRPr="00AF581B">
        <w:t xml:space="preserve"> Legislation is currently under consideration in Illinois.</w:t>
      </w:r>
      <w:r w:rsidR="00DE3A1F" w:rsidRPr="00AF581B">
        <w:rPr>
          <w:rStyle w:val="FootnoteReference"/>
        </w:rPr>
        <w:footnoteReference w:id="119"/>
      </w:r>
      <w:r w:rsidRPr="00AF581B">
        <w:t xml:space="preserve"> </w:t>
      </w:r>
      <w:r w:rsidR="0097751D" w:rsidRPr="00AF581B">
        <w:t xml:space="preserve">It will also study the impact of tort recognition (increasing </w:t>
      </w:r>
      <w:r w:rsidR="0097751D" w:rsidRPr="00AF581B">
        <w:rPr>
          <w:w w:val="95"/>
        </w:rPr>
        <w:t>p</w:t>
      </w:r>
      <w:r w:rsidR="0097751D" w:rsidRPr="00AF581B">
        <w:rPr>
          <w:w w:val="95"/>
          <w:vertAlign w:val="subscript"/>
        </w:rPr>
        <w:t>0</w:t>
      </w:r>
      <w:r w:rsidR="0097751D" w:rsidRPr="00AF581B">
        <w:t xml:space="preserve">) </w:t>
      </w:r>
      <w:r w:rsidR="005C0880" w:rsidRPr="00AF581B">
        <w:t>on</w:t>
      </w:r>
      <w:r w:rsidR="0097751D" w:rsidRPr="00AF581B">
        <w:t xml:space="preserve"> </w:t>
      </w:r>
      <w:r w:rsidR="007E0625" w:rsidRPr="00AF581B">
        <w:t>offending</w:t>
      </w:r>
      <w:r w:rsidR="0097751D" w:rsidRPr="00AF581B">
        <w:t>.</w:t>
      </w:r>
    </w:p>
    <w:p w14:paraId="043C40E7" w14:textId="77777777" w:rsidR="00863FB3" w:rsidRPr="00AF581B" w:rsidRDefault="00863FB3" w:rsidP="00863FB3">
      <w:pPr>
        <w:pStyle w:val="NormalWeb"/>
        <w:spacing w:before="0" w:beforeAutospacing="0" w:after="0" w:afterAutospacing="0"/>
      </w:pPr>
    </w:p>
    <w:p w14:paraId="6D255FD2" w14:textId="19336781" w:rsidR="00863FB3" w:rsidRPr="00AF581B" w:rsidRDefault="00863FB3" w:rsidP="004804C0">
      <w:pPr>
        <w:pStyle w:val="NormalWeb"/>
        <w:spacing w:before="0" w:beforeAutospacing="0" w:after="0" w:afterAutospacing="0"/>
        <w:ind w:firstLine="360"/>
      </w:pPr>
      <w:r w:rsidRPr="00AF581B">
        <w:t xml:space="preserve">While these bills all aim </w:t>
      </w:r>
      <w:r w:rsidR="007D2F6B" w:rsidRPr="00AF581B">
        <w:t xml:space="preserve">to reduce </w:t>
      </w:r>
      <w:r w:rsidRPr="00AF581B">
        <w:t>and</w:t>
      </w:r>
      <w:r w:rsidR="003D6A45" w:rsidRPr="00AF581B">
        <w:t>/or</w:t>
      </w:r>
      <w:r w:rsidRPr="00AF581B">
        <w:t xml:space="preserve"> clarify employer liability </w:t>
      </w:r>
      <w:r w:rsidR="00AE60A4" w:rsidRPr="00AF581B">
        <w:t xml:space="preserve">for the tort of </w:t>
      </w:r>
      <w:r w:rsidRPr="00AF581B">
        <w:t xml:space="preserve">negligent hiring, they do not remove liability entirely (in terms of the model, this is akin to lowering </w:t>
      </w:r>
      <w:r w:rsidR="006E20E9" w:rsidRPr="00AF581B">
        <w:rPr>
          <w:w w:val="95"/>
        </w:rPr>
        <w:t>p</w:t>
      </w:r>
      <w:r w:rsidR="006E20E9" w:rsidRPr="00AF581B">
        <w:rPr>
          <w:w w:val="95"/>
          <w:vertAlign w:val="subscript"/>
        </w:rPr>
        <w:t xml:space="preserve">0 </w:t>
      </w:r>
      <w:r w:rsidRPr="00AF581B">
        <w:t xml:space="preserve">but not setting it to 0). </w:t>
      </w:r>
      <w:r w:rsidR="00465A04" w:rsidRPr="00AF581B">
        <w:t xml:space="preserve">These </w:t>
      </w:r>
      <w:r w:rsidR="007D2F6B" w:rsidRPr="00AF581B">
        <w:t>legislative acts</w:t>
      </w:r>
      <w:r w:rsidRPr="00AF581B">
        <w:t xml:space="preserve"> do not remove liability for crimes that are directly associated with previous offenses but do restrict the </w:t>
      </w:r>
      <w:r w:rsidR="007E0625" w:rsidRPr="00AF581B">
        <w:t>introduction</w:t>
      </w:r>
      <w:r w:rsidRPr="00AF581B">
        <w:t xml:space="preserve"> of criminal </w:t>
      </w:r>
      <w:r w:rsidR="007E0625" w:rsidRPr="00AF581B">
        <w:t>records in negligent hiring cases</w:t>
      </w:r>
      <w:r w:rsidRPr="00AF581B">
        <w:t>.</w:t>
      </w:r>
      <w:r w:rsidR="00F51F65" w:rsidRPr="00AF581B">
        <w:rPr>
          <w:rStyle w:val="FootnoteReference"/>
        </w:rPr>
        <w:footnoteReference w:id="120"/>
      </w:r>
      <w:r w:rsidRPr="00AF581B">
        <w:t xml:space="preserve"> </w:t>
      </w:r>
      <w:r w:rsidR="00AE072A" w:rsidRPr="00AF581B">
        <w:t>This</w:t>
      </w:r>
      <w:r w:rsidR="007E0625" w:rsidRPr="00AF581B">
        <w:t xml:space="preserve"> restriction</w:t>
      </w:r>
      <w:r w:rsidR="00AE072A" w:rsidRPr="00AF581B">
        <w:t xml:space="preserve"> is consistent with </w:t>
      </w:r>
      <w:r w:rsidRPr="00AF581B">
        <w:t>legislature</w:t>
      </w:r>
      <w:r w:rsidR="007D2F6B" w:rsidRPr="00AF581B">
        <w:t>s</w:t>
      </w:r>
      <w:r w:rsidR="00AE072A" w:rsidRPr="00AF581B">
        <w:t xml:space="preserve"> </w:t>
      </w:r>
      <w:r w:rsidR="007D2F6B" w:rsidRPr="00AF581B">
        <w:t>wanting</w:t>
      </w:r>
      <w:r w:rsidRPr="00AF581B">
        <w:t xml:space="preserve"> to </w:t>
      </w:r>
      <w:r w:rsidR="00C133E7" w:rsidRPr="00AF581B">
        <w:t>encourage</w:t>
      </w:r>
      <w:r w:rsidRPr="00AF581B">
        <w:t xml:space="preserve"> employers </w:t>
      </w:r>
      <w:r w:rsidR="00AE072A" w:rsidRPr="00AF581B">
        <w:t xml:space="preserve">to hire workers with criminal </w:t>
      </w:r>
      <w:r w:rsidR="007E0625" w:rsidRPr="00AF581B">
        <w:t>records</w:t>
      </w:r>
      <w:r w:rsidR="00AE072A" w:rsidRPr="00AF581B">
        <w:t xml:space="preserve"> but not to</w:t>
      </w:r>
      <w:r w:rsidRPr="00AF581B">
        <w:t xml:space="preserve"> provide</w:t>
      </w:r>
      <w:r w:rsidR="00AE072A" w:rsidRPr="00AF581B">
        <w:t xml:space="preserve"> these</w:t>
      </w:r>
      <w:r w:rsidRPr="00AF581B">
        <w:t xml:space="preserve"> new</w:t>
      </w:r>
      <w:r w:rsidR="00AE072A" w:rsidRPr="00AF581B">
        <w:t xml:space="preserve"> hires with additional</w:t>
      </w:r>
      <w:r w:rsidRPr="00AF581B">
        <w:t xml:space="preserve"> criminal opportunities.</w:t>
      </w:r>
      <w:r w:rsidR="00072944" w:rsidRPr="00AF581B">
        <w:rPr>
          <w:rStyle w:val="FootnoteReference"/>
        </w:rPr>
        <w:footnoteReference w:id="121"/>
      </w:r>
      <w:r w:rsidRPr="00AF581B">
        <w:t xml:space="preserve"> </w:t>
      </w:r>
    </w:p>
    <w:p w14:paraId="4DD9F26D" w14:textId="45EE564C" w:rsidR="00863FB3" w:rsidRPr="00AF581B" w:rsidRDefault="00863FB3" w:rsidP="00863FB3">
      <w:pPr>
        <w:pStyle w:val="NormalWeb"/>
        <w:spacing w:before="0" w:beforeAutospacing="0" w:after="0" w:afterAutospacing="0"/>
      </w:pPr>
    </w:p>
    <w:p w14:paraId="0AB581A9" w14:textId="44E908E7" w:rsidR="00380BE0" w:rsidRPr="00AF581B" w:rsidRDefault="00D73596" w:rsidP="00ED2811">
      <w:pPr>
        <w:pStyle w:val="NormalWeb"/>
        <w:spacing w:before="0" w:beforeAutospacing="0" w:after="0" w:afterAutospacing="0"/>
        <w:ind w:firstLine="360"/>
      </w:pPr>
      <w:r w:rsidRPr="00AF581B">
        <w:t>The</w:t>
      </w:r>
      <w:r w:rsidR="00380BE0" w:rsidRPr="00AF581B">
        <w:t xml:space="preserve"> following subsections suggest that</w:t>
      </w:r>
      <w:r w:rsidR="00927BB8" w:rsidRPr="00AF581B">
        <w:t xml:space="preserve"> individuals with a </w:t>
      </w:r>
      <w:r w:rsidR="00A46682" w:rsidRPr="00AF581B">
        <w:t>criminal record</w:t>
      </w:r>
      <w:r w:rsidR="00927BB8" w:rsidRPr="00AF581B">
        <w:t xml:space="preserve"> are more likely to be employed in states </w:t>
      </w:r>
      <w:r w:rsidR="003068E9">
        <w:t>after they</w:t>
      </w:r>
      <w:r w:rsidR="00927BB8" w:rsidRPr="00AF581B">
        <w:t xml:space="preserve"> have enacted negligent hiring reform. There </w:t>
      </w:r>
      <w:r w:rsidR="00A46682" w:rsidRPr="00AF581B">
        <w:t>are</w:t>
      </w:r>
      <w:r w:rsidR="00927BB8" w:rsidRPr="00AF581B">
        <w:t xml:space="preserve"> lower recidivism rates after lowering negligent hiring liability, especially from the groups of released individuals most likely to be impacted by the reforms. T</w:t>
      </w:r>
      <w:r w:rsidR="00380BE0" w:rsidRPr="00AF581B">
        <w:t>here are, if anything, fewer criminal offenses after a state passes negligent hiring reform</w:t>
      </w:r>
      <w:r w:rsidR="00591E13" w:rsidRPr="00AF581B">
        <w:t xml:space="preserve"> and more criminal offenses after a state </w:t>
      </w:r>
      <w:r w:rsidR="00927BB8" w:rsidRPr="00AF581B">
        <w:t>recognizes</w:t>
      </w:r>
      <w:r w:rsidR="00591E13" w:rsidRPr="00AF581B">
        <w:t xml:space="preserve"> the tort.</w:t>
      </w:r>
      <w:r w:rsidR="00380BE0" w:rsidRPr="00AF581B">
        <w:t xml:space="preserve"> </w:t>
      </w:r>
      <w:r w:rsidR="00ED2811" w:rsidRPr="00AF581B">
        <w:t>Employment</w:t>
      </w:r>
      <w:r w:rsidR="00803C07" w:rsidRPr="00AF581B">
        <w:t xml:space="preserve"> opportunity for those with criminal records</w:t>
      </w:r>
      <w:r w:rsidR="00ED2811" w:rsidRPr="00AF581B">
        <w:t xml:space="preserve"> </w:t>
      </w:r>
      <w:r w:rsidR="00F72184" w:rsidRPr="00AF581B">
        <w:t>is</w:t>
      </w:r>
      <w:r w:rsidR="00ED2811" w:rsidRPr="00AF581B">
        <w:t xml:space="preserve"> </w:t>
      </w:r>
      <w:r w:rsidR="00EB3568" w:rsidRPr="00AF581B">
        <w:t>a plausible</w:t>
      </w:r>
      <w:r w:rsidR="00ED2811" w:rsidRPr="00AF581B">
        <w:t xml:space="preserve"> causal channel through which these reforms </w:t>
      </w:r>
      <w:r w:rsidR="00803C07" w:rsidRPr="00AF581B">
        <w:t>lower recidivism</w:t>
      </w:r>
      <w:r w:rsidR="00ED2811" w:rsidRPr="00AF581B">
        <w:t xml:space="preserve">. </w:t>
      </w:r>
    </w:p>
    <w:p w14:paraId="6A9C4084" w14:textId="77777777" w:rsidR="008A2A3E" w:rsidRPr="00AF581B" w:rsidRDefault="008A2A3E" w:rsidP="00ED2811">
      <w:pPr>
        <w:pStyle w:val="NormalWeb"/>
        <w:spacing w:before="0" w:beforeAutospacing="0" w:after="0" w:afterAutospacing="0"/>
        <w:ind w:firstLine="360"/>
      </w:pPr>
    </w:p>
    <w:p w14:paraId="729E28EB" w14:textId="219A77F9" w:rsidR="008A2A3E" w:rsidRPr="00AF581B" w:rsidRDefault="008A2A3E" w:rsidP="008A2A3E">
      <w:pPr>
        <w:pStyle w:val="Heading2"/>
        <w:rPr>
          <w:rFonts w:ascii="Times New Roman" w:hAnsi="Times New Roman" w:cs="Times New Roman"/>
          <w:sz w:val="24"/>
          <w:szCs w:val="24"/>
        </w:rPr>
      </w:pPr>
      <w:bookmarkStart w:id="11" w:name="_Toc111469552"/>
      <w:r w:rsidRPr="00AF581B">
        <w:rPr>
          <w:rFonts w:ascii="Times New Roman" w:hAnsi="Times New Roman" w:cs="Times New Roman"/>
          <w:sz w:val="24"/>
          <w:szCs w:val="24"/>
        </w:rPr>
        <w:t>The Impact of Negligent Hiring Reform on Labor Market Outcomes</w:t>
      </w:r>
      <w:bookmarkEnd w:id="11"/>
    </w:p>
    <w:p w14:paraId="3DF95663" w14:textId="77777777" w:rsidR="00A01C4D" w:rsidRPr="00AF581B" w:rsidRDefault="00A01C4D" w:rsidP="00A01C4D">
      <w:pPr>
        <w:spacing w:after="0"/>
      </w:pPr>
    </w:p>
    <w:p w14:paraId="66F851C7" w14:textId="26D1718E" w:rsidR="008A2A3E" w:rsidRPr="00AF581B" w:rsidRDefault="008A2A3E" w:rsidP="008A2A3E">
      <w:pPr>
        <w:ind w:firstLine="360"/>
        <w:rPr>
          <w:rFonts w:ascii="Times New Roman" w:hAnsi="Times New Roman" w:cs="Times New Roman"/>
          <w:sz w:val="24"/>
          <w:szCs w:val="24"/>
        </w:rPr>
      </w:pPr>
      <w:r w:rsidRPr="00AF581B">
        <w:rPr>
          <w:rFonts w:ascii="Times New Roman" w:hAnsi="Times New Roman" w:cs="Times New Roman"/>
          <w:sz w:val="24"/>
          <w:szCs w:val="24"/>
        </w:rPr>
        <w:t>Data linking criminal justice exposure and labor market outcomes are notoriously lacking and can be unreliable, although substantial efforts are being made to improve the state of data availability.</w:t>
      </w:r>
      <w:r w:rsidRPr="00AF581B">
        <w:rPr>
          <w:rStyle w:val="FootnoteReference"/>
          <w:rFonts w:ascii="Times New Roman" w:hAnsi="Times New Roman" w:cs="Times New Roman"/>
          <w:sz w:val="24"/>
          <w:szCs w:val="24"/>
        </w:rPr>
        <w:footnoteReference w:id="122"/>
      </w:r>
      <w:r w:rsidRPr="00AF581B">
        <w:rPr>
          <w:rFonts w:ascii="Times New Roman" w:hAnsi="Times New Roman" w:cs="Times New Roman"/>
          <w:sz w:val="24"/>
          <w:szCs w:val="24"/>
        </w:rPr>
        <w:t xml:space="preserve"> Existing studies that study the interplay between labor markets and criminal </w:t>
      </w:r>
      <w:r w:rsidRPr="00AF581B">
        <w:rPr>
          <w:rFonts w:ascii="Times New Roman" w:hAnsi="Times New Roman" w:cs="Times New Roman"/>
          <w:sz w:val="24"/>
          <w:szCs w:val="24"/>
        </w:rPr>
        <w:lastRenderedPageBreak/>
        <w:t>activity has relied on either 1) administrative records from one or two jurisdictions</w:t>
      </w:r>
      <w:r w:rsidRPr="00AF581B">
        <w:rPr>
          <w:rStyle w:val="FootnoteReference"/>
          <w:rFonts w:ascii="Times New Roman" w:hAnsi="Times New Roman" w:cs="Times New Roman"/>
          <w:sz w:val="24"/>
          <w:szCs w:val="24"/>
        </w:rPr>
        <w:footnoteReference w:id="123"/>
      </w:r>
      <w:r w:rsidRPr="00AF581B">
        <w:rPr>
          <w:rFonts w:ascii="Times New Roman" w:hAnsi="Times New Roman" w:cs="Times New Roman"/>
          <w:sz w:val="24"/>
          <w:szCs w:val="24"/>
        </w:rPr>
        <w:t xml:space="preserve"> or 2) survey data with </w:t>
      </w:r>
      <w:r w:rsidR="00F72184" w:rsidRPr="00AF581B">
        <w:rPr>
          <w:rFonts w:ascii="Times New Roman" w:hAnsi="Times New Roman" w:cs="Times New Roman"/>
          <w:sz w:val="24"/>
          <w:szCs w:val="24"/>
        </w:rPr>
        <w:t>broa</w:t>
      </w:r>
      <w:r w:rsidRPr="00AF581B">
        <w:rPr>
          <w:rFonts w:ascii="Times New Roman" w:hAnsi="Times New Roman" w:cs="Times New Roman"/>
          <w:sz w:val="24"/>
          <w:szCs w:val="24"/>
        </w:rPr>
        <w:t>der geographic coverage but a small sample of respondents with criminal histories.</w:t>
      </w:r>
      <w:r w:rsidRPr="00AF581B">
        <w:rPr>
          <w:rStyle w:val="FootnoteReference"/>
          <w:rFonts w:ascii="Times New Roman" w:hAnsi="Times New Roman" w:cs="Times New Roman"/>
          <w:sz w:val="24"/>
          <w:szCs w:val="24"/>
        </w:rPr>
        <w:footnoteReference w:id="124"/>
      </w:r>
      <w:r w:rsidRPr="00AF581B">
        <w:rPr>
          <w:rFonts w:ascii="Times New Roman" w:hAnsi="Times New Roman" w:cs="Times New Roman"/>
          <w:sz w:val="24"/>
          <w:szCs w:val="24"/>
        </w:rPr>
        <w:t xml:space="preserve"> However, massive improvements to criminal justice data in recent years allow the following analysis to combine administrative court and prison records covering nearly half of the U.S. population with Census survey data.</w:t>
      </w:r>
      <w:r w:rsidRPr="00AF581B">
        <w:rPr>
          <w:rStyle w:val="FootnoteReference"/>
          <w:rFonts w:ascii="Times New Roman" w:hAnsi="Times New Roman" w:cs="Times New Roman"/>
          <w:sz w:val="24"/>
          <w:szCs w:val="24"/>
        </w:rPr>
        <w:footnoteReference w:id="125"/>
      </w:r>
      <w:r w:rsidRPr="00AF581B">
        <w:rPr>
          <w:rFonts w:ascii="Times New Roman" w:hAnsi="Times New Roman" w:cs="Times New Roman"/>
          <w:sz w:val="24"/>
          <w:szCs w:val="24"/>
        </w:rPr>
        <w:t xml:space="preserve"> </w:t>
      </w:r>
    </w:p>
    <w:p w14:paraId="5F663860" w14:textId="6E5FA139" w:rsidR="008A2A3E" w:rsidRPr="00AF581B" w:rsidRDefault="008A2A3E" w:rsidP="008A2A3E">
      <w:pPr>
        <w:ind w:firstLine="360"/>
        <w:rPr>
          <w:rFonts w:ascii="Times New Roman" w:hAnsi="Times New Roman" w:cs="Times New Roman"/>
          <w:sz w:val="24"/>
          <w:szCs w:val="24"/>
        </w:rPr>
      </w:pPr>
      <w:r w:rsidRPr="00AF581B">
        <w:rPr>
          <w:rFonts w:ascii="Times New Roman" w:hAnsi="Times New Roman" w:cs="Times New Roman"/>
          <w:sz w:val="24"/>
          <w:szCs w:val="24"/>
        </w:rPr>
        <w:t>Criminal histories are measured using the Criminal Justice Administrative Records System (CJARS),</w:t>
      </w:r>
      <w:r w:rsidRPr="00AF581B">
        <w:rPr>
          <w:rStyle w:val="FootnoteReference"/>
          <w:rFonts w:ascii="Times New Roman" w:hAnsi="Times New Roman" w:cs="Times New Roman"/>
          <w:sz w:val="24"/>
          <w:szCs w:val="24"/>
        </w:rPr>
        <w:footnoteReference w:id="126"/>
      </w:r>
      <w:r w:rsidRPr="00AF581B">
        <w:rPr>
          <w:rFonts w:ascii="Times New Roman" w:hAnsi="Times New Roman" w:cs="Times New Roman"/>
          <w:sz w:val="24"/>
          <w:szCs w:val="24"/>
        </w:rPr>
        <w:t xml:space="preserve"> which compiles and harmonizes criminal justice records from many jurisdictions and agencies and matches this </w:t>
      </w:r>
      <w:r w:rsidR="001E5AD1" w:rsidRPr="00AF581B">
        <w:rPr>
          <w:rFonts w:ascii="Times New Roman" w:hAnsi="Times New Roman" w:cs="Times New Roman"/>
          <w:sz w:val="24"/>
          <w:szCs w:val="24"/>
        </w:rPr>
        <w:t xml:space="preserve">with </w:t>
      </w:r>
      <w:r w:rsidRPr="00AF581B">
        <w:rPr>
          <w:rFonts w:ascii="Times New Roman" w:hAnsi="Times New Roman" w:cs="Times New Roman"/>
          <w:sz w:val="24"/>
          <w:szCs w:val="24"/>
        </w:rPr>
        <w:t>a rich set of socio-economic data from the American Community Survey (ACS).</w:t>
      </w:r>
      <w:r w:rsidR="008A3C70" w:rsidRPr="00AF581B">
        <w:rPr>
          <w:rFonts w:ascii="Times New Roman" w:hAnsi="Times New Roman" w:cs="Times New Roman"/>
          <w:sz w:val="24"/>
          <w:szCs w:val="24"/>
        </w:rPr>
        <w:t xml:space="preserve"> </w:t>
      </w:r>
      <w:r w:rsidRPr="00AF581B">
        <w:rPr>
          <w:rFonts w:ascii="Times New Roman" w:hAnsi="Times New Roman" w:cs="Times New Roman"/>
          <w:sz w:val="24"/>
          <w:szCs w:val="24"/>
        </w:rPr>
        <w:t>This paper focuses on criminal court charges, classified by type (e.g., property, drug,</w:t>
      </w:r>
      <w:r w:rsidR="00A46682" w:rsidRPr="00AF581B">
        <w:rPr>
          <w:rFonts w:ascii="Times New Roman" w:hAnsi="Times New Roman" w:cs="Times New Roman"/>
          <w:sz w:val="24"/>
          <w:szCs w:val="24"/>
        </w:rPr>
        <w:t xml:space="preserve"> or</w:t>
      </w:r>
      <w:r w:rsidRPr="00AF581B">
        <w:rPr>
          <w:rFonts w:ascii="Times New Roman" w:hAnsi="Times New Roman" w:cs="Times New Roman"/>
          <w:sz w:val="24"/>
          <w:szCs w:val="24"/>
        </w:rPr>
        <w:t xml:space="preserve"> violent) and gravity (e.g., misdemeanor</w:t>
      </w:r>
      <w:r w:rsidR="00A46682" w:rsidRPr="00AF581B">
        <w:rPr>
          <w:rFonts w:ascii="Times New Roman" w:hAnsi="Times New Roman" w:cs="Times New Roman"/>
          <w:sz w:val="24"/>
          <w:szCs w:val="24"/>
        </w:rPr>
        <w:t xml:space="preserve"> or</w:t>
      </w:r>
      <w:r w:rsidRPr="00AF581B">
        <w:rPr>
          <w:rFonts w:ascii="Times New Roman" w:hAnsi="Times New Roman" w:cs="Times New Roman"/>
          <w:sz w:val="24"/>
          <w:szCs w:val="24"/>
        </w:rPr>
        <w:t xml:space="preserve"> felony) and incarceration data from prison records.</w:t>
      </w:r>
    </w:p>
    <w:p w14:paraId="6CF2A1ED" w14:textId="33266075" w:rsidR="001170EF" w:rsidRPr="00AF581B" w:rsidRDefault="008A2A3E" w:rsidP="008A2A3E">
      <w:pPr>
        <w:ind w:firstLine="360"/>
        <w:rPr>
          <w:rFonts w:ascii="Times New Roman" w:hAnsi="Times New Roman" w:cs="Times New Roman"/>
          <w:sz w:val="24"/>
          <w:szCs w:val="24"/>
        </w:rPr>
      </w:pPr>
      <w:r w:rsidRPr="00AF581B">
        <w:rPr>
          <w:rFonts w:ascii="Times New Roman" w:hAnsi="Times New Roman" w:cs="Times New Roman"/>
          <w:sz w:val="24"/>
          <w:szCs w:val="24"/>
        </w:rPr>
        <w:t>Although CJARS offers massive improvements over previously available data, it does not cover all jurisdictions over all relevant times. As CJARS continues to expand its data holding</w:t>
      </w:r>
      <w:r w:rsidR="00B92324" w:rsidRPr="00AF581B">
        <w:rPr>
          <w:rFonts w:ascii="Times New Roman" w:hAnsi="Times New Roman" w:cs="Times New Roman"/>
          <w:sz w:val="24"/>
          <w:szCs w:val="24"/>
        </w:rPr>
        <w:t>s,</w:t>
      </w:r>
      <w:r w:rsidRPr="00AF581B">
        <w:rPr>
          <w:rFonts w:ascii="Times New Roman" w:hAnsi="Times New Roman" w:cs="Times New Roman"/>
          <w:sz w:val="24"/>
          <w:szCs w:val="24"/>
        </w:rPr>
        <w:t xml:space="preserve"> follow-up analysis can be conducted to expand the sample of both treated and control states. </w:t>
      </w:r>
      <w:r w:rsidR="00E06222" w:rsidRPr="00AF581B">
        <w:rPr>
          <w:rFonts w:ascii="Times New Roman" w:hAnsi="Times New Roman" w:cs="Times New Roman"/>
          <w:sz w:val="24"/>
          <w:szCs w:val="24"/>
        </w:rPr>
        <w:t>T</w:t>
      </w:r>
      <w:r w:rsidRPr="00AF581B">
        <w:rPr>
          <w:rFonts w:ascii="Times New Roman" w:hAnsi="Times New Roman" w:cs="Times New Roman"/>
          <w:sz w:val="24"/>
          <w:szCs w:val="24"/>
        </w:rPr>
        <w:t xml:space="preserve">o generate estimates over comparable samples, I divide the </w:t>
      </w:r>
      <w:r w:rsidR="00F72184" w:rsidRPr="00AF581B">
        <w:rPr>
          <w:rFonts w:ascii="Times New Roman" w:hAnsi="Times New Roman" w:cs="Times New Roman"/>
          <w:sz w:val="24"/>
          <w:szCs w:val="24"/>
        </w:rPr>
        <w:t>data</w:t>
      </w:r>
      <w:r w:rsidRPr="00AF581B">
        <w:rPr>
          <w:rFonts w:ascii="Times New Roman" w:hAnsi="Times New Roman" w:cs="Times New Roman"/>
          <w:sz w:val="24"/>
          <w:szCs w:val="24"/>
        </w:rPr>
        <w:t xml:space="preserve"> in </w:t>
      </w:r>
      <w:r w:rsidR="0066368A" w:rsidRPr="00AF581B">
        <w:rPr>
          <w:rFonts w:ascii="Times New Roman" w:hAnsi="Times New Roman" w:cs="Times New Roman"/>
          <w:sz w:val="24"/>
          <w:szCs w:val="24"/>
        </w:rPr>
        <w:t>three</w:t>
      </w:r>
      <w:r w:rsidRPr="00AF581B">
        <w:rPr>
          <w:rFonts w:ascii="Times New Roman" w:hAnsi="Times New Roman" w:cs="Times New Roman"/>
          <w:sz w:val="24"/>
          <w:szCs w:val="24"/>
        </w:rPr>
        <w:t xml:space="preserve"> ways and present </w:t>
      </w:r>
      <w:r w:rsidR="00E06222" w:rsidRPr="00AF581B">
        <w:rPr>
          <w:rFonts w:ascii="Times New Roman" w:hAnsi="Times New Roman" w:cs="Times New Roman"/>
          <w:sz w:val="24"/>
          <w:szCs w:val="24"/>
        </w:rPr>
        <w:t xml:space="preserve">an </w:t>
      </w:r>
      <w:r w:rsidRPr="00AF581B">
        <w:rPr>
          <w:rFonts w:ascii="Times New Roman" w:hAnsi="Times New Roman" w:cs="Times New Roman"/>
          <w:sz w:val="24"/>
          <w:szCs w:val="24"/>
        </w:rPr>
        <w:t xml:space="preserve">analysis over each subsample. </w:t>
      </w:r>
      <w:r w:rsidR="00023DFF" w:rsidRPr="00AF581B">
        <w:rPr>
          <w:rFonts w:ascii="Times New Roman" w:hAnsi="Times New Roman" w:cs="Times New Roman"/>
          <w:sz w:val="24"/>
          <w:szCs w:val="24"/>
        </w:rPr>
        <w:t>First, t</w:t>
      </w:r>
      <w:r w:rsidRPr="00AF581B">
        <w:rPr>
          <w:rFonts w:ascii="Times New Roman" w:hAnsi="Times New Roman" w:cs="Times New Roman"/>
          <w:sz w:val="24"/>
          <w:szCs w:val="24"/>
        </w:rPr>
        <w:t>he “prison sample” includes 11 states with sufficient data on prison entries and exits to construct criminal histories over the analysis sample (2005-2019): A</w:t>
      </w:r>
      <w:r w:rsidR="00AA2243" w:rsidRPr="00AF581B">
        <w:rPr>
          <w:rFonts w:ascii="Times New Roman" w:hAnsi="Times New Roman" w:cs="Times New Roman"/>
          <w:sz w:val="24"/>
          <w:szCs w:val="24"/>
        </w:rPr>
        <w:t>rizona</w:t>
      </w:r>
      <w:r w:rsidRPr="00AF581B">
        <w:rPr>
          <w:rFonts w:ascii="Times New Roman" w:hAnsi="Times New Roman" w:cs="Times New Roman"/>
          <w:sz w:val="24"/>
          <w:szCs w:val="24"/>
        </w:rPr>
        <w:t>, C</w:t>
      </w:r>
      <w:r w:rsidR="00AA2243" w:rsidRPr="00AF581B">
        <w:rPr>
          <w:rFonts w:ascii="Times New Roman" w:hAnsi="Times New Roman" w:cs="Times New Roman"/>
          <w:sz w:val="24"/>
          <w:szCs w:val="24"/>
        </w:rPr>
        <w:t>olorado</w:t>
      </w:r>
      <w:r w:rsidRPr="00AF581B">
        <w:rPr>
          <w:rFonts w:ascii="Times New Roman" w:hAnsi="Times New Roman" w:cs="Times New Roman"/>
          <w:sz w:val="24"/>
          <w:szCs w:val="24"/>
        </w:rPr>
        <w:t>, F</w:t>
      </w:r>
      <w:r w:rsidR="00AA2243" w:rsidRPr="00AF581B">
        <w:rPr>
          <w:rFonts w:ascii="Times New Roman" w:hAnsi="Times New Roman" w:cs="Times New Roman"/>
          <w:sz w:val="24"/>
          <w:szCs w:val="24"/>
        </w:rPr>
        <w:t>lorida</w:t>
      </w:r>
      <w:r w:rsidRPr="00AF581B">
        <w:rPr>
          <w:rFonts w:ascii="Times New Roman" w:hAnsi="Times New Roman" w:cs="Times New Roman"/>
          <w:sz w:val="24"/>
          <w:szCs w:val="24"/>
        </w:rPr>
        <w:t>, I</w:t>
      </w:r>
      <w:r w:rsidR="00AA2243" w:rsidRPr="00AF581B">
        <w:rPr>
          <w:rFonts w:ascii="Times New Roman" w:hAnsi="Times New Roman" w:cs="Times New Roman"/>
          <w:sz w:val="24"/>
          <w:szCs w:val="24"/>
        </w:rPr>
        <w:t>llinois</w:t>
      </w:r>
      <w:r w:rsidRPr="00AF581B">
        <w:rPr>
          <w:rFonts w:ascii="Times New Roman" w:hAnsi="Times New Roman" w:cs="Times New Roman"/>
          <w:sz w:val="24"/>
          <w:szCs w:val="24"/>
        </w:rPr>
        <w:t>, M</w:t>
      </w:r>
      <w:r w:rsidR="00AA2243" w:rsidRPr="00AF581B">
        <w:rPr>
          <w:rFonts w:ascii="Times New Roman" w:hAnsi="Times New Roman" w:cs="Times New Roman"/>
          <w:sz w:val="24"/>
          <w:szCs w:val="24"/>
        </w:rPr>
        <w:t>ichigan</w:t>
      </w:r>
      <w:r w:rsidRPr="00AF581B">
        <w:rPr>
          <w:rFonts w:ascii="Times New Roman" w:hAnsi="Times New Roman" w:cs="Times New Roman"/>
          <w:sz w:val="24"/>
          <w:szCs w:val="24"/>
        </w:rPr>
        <w:t>, N</w:t>
      </w:r>
      <w:r w:rsidR="00AA2243" w:rsidRPr="00AF581B">
        <w:rPr>
          <w:rFonts w:ascii="Times New Roman" w:hAnsi="Times New Roman" w:cs="Times New Roman"/>
          <w:sz w:val="24"/>
          <w:szCs w:val="24"/>
        </w:rPr>
        <w:t>ebraska</w:t>
      </w:r>
      <w:r w:rsidRPr="00AF581B">
        <w:rPr>
          <w:rFonts w:ascii="Times New Roman" w:hAnsi="Times New Roman" w:cs="Times New Roman"/>
          <w:sz w:val="24"/>
          <w:szCs w:val="24"/>
        </w:rPr>
        <w:t>, N</w:t>
      </w:r>
      <w:r w:rsidR="00AA2243" w:rsidRPr="00AF581B">
        <w:rPr>
          <w:rFonts w:ascii="Times New Roman" w:hAnsi="Times New Roman" w:cs="Times New Roman"/>
          <w:sz w:val="24"/>
          <w:szCs w:val="24"/>
        </w:rPr>
        <w:t>orth Carolina</w:t>
      </w:r>
      <w:r w:rsidRPr="00AF581B">
        <w:rPr>
          <w:rFonts w:ascii="Times New Roman" w:hAnsi="Times New Roman" w:cs="Times New Roman"/>
          <w:sz w:val="24"/>
          <w:szCs w:val="24"/>
        </w:rPr>
        <w:t>, P</w:t>
      </w:r>
      <w:r w:rsidR="00AA2243" w:rsidRPr="00AF581B">
        <w:rPr>
          <w:rFonts w:ascii="Times New Roman" w:hAnsi="Times New Roman" w:cs="Times New Roman"/>
          <w:sz w:val="24"/>
          <w:szCs w:val="24"/>
        </w:rPr>
        <w:t>ennsylvania</w:t>
      </w:r>
      <w:r w:rsidRPr="00AF581B">
        <w:rPr>
          <w:rFonts w:ascii="Times New Roman" w:hAnsi="Times New Roman" w:cs="Times New Roman"/>
          <w:sz w:val="24"/>
          <w:szCs w:val="24"/>
        </w:rPr>
        <w:t>, T</w:t>
      </w:r>
      <w:r w:rsidR="00AA2243" w:rsidRPr="00AF581B">
        <w:rPr>
          <w:rFonts w:ascii="Times New Roman" w:hAnsi="Times New Roman" w:cs="Times New Roman"/>
          <w:sz w:val="24"/>
          <w:szCs w:val="24"/>
        </w:rPr>
        <w:t>exas</w:t>
      </w:r>
      <w:r w:rsidRPr="00AF581B">
        <w:rPr>
          <w:rFonts w:ascii="Times New Roman" w:hAnsi="Times New Roman" w:cs="Times New Roman"/>
          <w:sz w:val="24"/>
          <w:szCs w:val="24"/>
        </w:rPr>
        <w:t>, W</w:t>
      </w:r>
      <w:r w:rsidR="00AA2243" w:rsidRPr="00AF581B">
        <w:rPr>
          <w:rFonts w:ascii="Times New Roman" w:hAnsi="Times New Roman" w:cs="Times New Roman"/>
          <w:sz w:val="24"/>
          <w:szCs w:val="24"/>
        </w:rPr>
        <w:t>ashington</w:t>
      </w:r>
      <w:r w:rsidRPr="00AF581B">
        <w:rPr>
          <w:rFonts w:ascii="Times New Roman" w:hAnsi="Times New Roman" w:cs="Times New Roman"/>
          <w:sz w:val="24"/>
          <w:szCs w:val="24"/>
        </w:rPr>
        <w:t>,</w:t>
      </w:r>
      <w:r w:rsidR="00AA2243" w:rsidRPr="00AF581B">
        <w:rPr>
          <w:rFonts w:ascii="Times New Roman" w:hAnsi="Times New Roman" w:cs="Times New Roman"/>
          <w:sz w:val="24"/>
          <w:szCs w:val="24"/>
        </w:rPr>
        <w:t xml:space="preserve"> and</w:t>
      </w:r>
      <w:r w:rsidRPr="00AF581B">
        <w:rPr>
          <w:rFonts w:ascii="Times New Roman" w:hAnsi="Times New Roman" w:cs="Times New Roman"/>
          <w:sz w:val="24"/>
          <w:szCs w:val="24"/>
        </w:rPr>
        <w:t xml:space="preserve"> W</w:t>
      </w:r>
      <w:r w:rsidR="00AA2243" w:rsidRPr="00AF581B">
        <w:rPr>
          <w:rFonts w:ascii="Times New Roman" w:hAnsi="Times New Roman" w:cs="Times New Roman"/>
          <w:sz w:val="24"/>
          <w:szCs w:val="24"/>
        </w:rPr>
        <w:t>isconsin</w:t>
      </w:r>
      <w:r w:rsidRPr="00AF581B">
        <w:rPr>
          <w:rFonts w:ascii="Times New Roman" w:hAnsi="Times New Roman" w:cs="Times New Roman"/>
          <w:sz w:val="24"/>
          <w:szCs w:val="24"/>
        </w:rPr>
        <w:t xml:space="preserve"> (with A</w:t>
      </w:r>
      <w:r w:rsidR="00AA2243" w:rsidRPr="00AF581B">
        <w:rPr>
          <w:rFonts w:ascii="Times New Roman" w:hAnsi="Times New Roman" w:cs="Times New Roman"/>
          <w:sz w:val="24"/>
          <w:szCs w:val="24"/>
        </w:rPr>
        <w:t>rizona</w:t>
      </w:r>
      <w:r w:rsidRPr="00AF581B">
        <w:rPr>
          <w:rFonts w:ascii="Times New Roman" w:hAnsi="Times New Roman" w:cs="Times New Roman"/>
          <w:sz w:val="24"/>
          <w:szCs w:val="24"/>
        </w:rPr>
        <w:t>, C</w:t>
      </w:r>
      <w:r w:rsidR="00AA2243" w:rsidRPr="00AF581B">
        <w:rPr>
          <w:rFonts w:ascii="Times New Roman" w:hAnsi="Times New Roman" w:cs="Times New Roman"/>
          <w:sz w:val="24"/>
          <w:szCs w:val="24"/>
        </w:rPr>
        <w:t>olorado</w:t>
      </w:r>
      <w:r w:rsidRPr="00AF581B">
        <w:rPr>
          <w:rFonts w:ascii="Times New Roman" w:hAnsi="Times New Roman" w:cs="Times New Roman"/>
          <w:sz w:val="24"/>
          <w:szCs w:val="24"/>
        </w:rPr>
        <w:t>, and T</w:t>
      </w:r>
      <w:r w:rsidR="00AA2243" w:rsidRPr="00AF581B">
        <w:rPr>
          <w:rFonts w:ascii="Times New Roman" w:hAnsi="Times New Roman" w:cs="Times New Roman"/>
          <w:sz w:val="24"/>
          <w:szCs w:val="24"/>
        </w:rPr>
        <w:t>exas</w:t>
      </w:r>
      <w:r w:rsidRPr="00AF581B">
        <w:rPr>
          <w:rFonts w:ascii="Times New Roman" w:hAnsi="Times New Roman" w:cs="Times New Roman"/>
          <w:sz w:val="24"/>
          <w:szCs w:val="24"/>
        </w:rPr>
        <w:t xml:space="preserve"> enacting reforms).  An alternative “court sample” includes</w:t>
      </w:r>
      <w:r w:rsidR="0066368A" w:rsidRPr="00AF581B">
        <w:rPr>
          <w:rFonts w:ascii="Times New Roman" w:hAnsi="Times New Roman" w:cs="Times New Roman"/>
          <w:sz w:val="24"/>
          <w:szCs w:val="24"/>
        </w:rPr>
        <w:t xml:space="preserve"> all </w:t>
      </w:r>
      <w:r w:rsidR="00E246C7" w:rsidRPr="00AF581B">
        <w:rPr>
          <w:rFonts w:ascii="Times New Roman" w:hAnsi="Times New Roman" w:cs="Times New Roman"/>
          <w:sz w:val="24"/>
          <w:szCs w:val="24"/>
        </w:rPr>
        <w:t>states with sufficient adjudication records:</w:t>
      </w:r>
      <w:r w:rsidRPr="00AF581B">
        <w:rPr>
          <w:rFonts w:ascii="Times New Roman" w:hAnsi="Times New Roman" w:cs="Times New Roman"/>
          <w:sz w:val="24"/>
          <w:szCs w:val="24"/>
        </w:rPr>
        <w:t xml:space="preserve"> </w:t>
      </w:r>
      <w:r w:rsidR="00AA2243" w:rsidRPr="00AF581B">
        <w:rPr>
          <w:rFonts w:ascii="Times New Roman" w:hAnsi="Times New Roman" w:cs="Times New Roman"/>
          <w:sz w:val="24"/>
          <w:szCs w:val="24"/>
        </w:rPr>
        <w:t>Arizona</w:t>
      </w:r>
      <w:r w:rsidRPr="00AF581B">
        <w:rPr>
          <w:rFonts w:ascii="Times New Roman" w:hAnsi="Times New Roman" w:cs="Times New Roman"/>
          <w:sz w:val="24"/>
          <w:szCs w:val="24"/>
        </w:rPr>
        <w:t>, F</w:t>
      </w:r>
      <w:r w:rsidR="00AA2243" w:rsidRPr="00AF581B">
        <w:rPr>
          <w:rFonts w:ascii="Times New Roman" w:hAnsi="Times New Roman" w:cs="Times New Roman"/>
          <w:sz w:val="24"/>
          <w:szCs w:val="24"/>
        </w:rPr>
        <w:t>lorida</w:t>
      </w:r>
      <w:r w:rsidRPr="00AF581B">
        <w:rPr>
          <w:rFonts w:ascii="Times New Roman" w:hAnsi="Times New Roman" w:cs="Times New Roman"/>
          <w:sz w:val="24"/>
          <w:szCs w:val="24"/>
        </w:rPr>
        <w:t>, M</w:t>
      </w:r>
      <w:r w:rsidR="00AA2243" w:rsidRPr="00AF581B">
        <w:rPr>
          <w:rFonts w:ascii="Times New Roman" w:hAnsi="Times New Roman" w:cs="Times New Roman"/>
          <w:sz w:val="24"/>
          <w:szCs w:val="24"/>
        </w:rPr>
        <w:t>aryland</w:t>
      </w:r>
      <w:r w:rsidRPr="00AF581B">
        <w:rPr>
          <w:rFonts w:ascii="Times New Roman" w:hAnsi="Times New Roman" w:cs="Times New Roman"/>
          <w:sz w:val="24"/>
          <w:szCs w:val="24"/>
        </w:rPr>
        <w:t>, M</w:t>
      </w:r>
      <w:r w:rsidR="00AA2243" w:rsidRPr="00AF581B">
        <w:rPr>
          <w:rFonts w:ascii="Times New Roman" w:hAnsi="Times New Roman" w:cs="Times New Roman"/>
          <w:sz w:val="24"/>
          <w:szCs w:val="24"/>
        </w:rPr>
        <w:t>ichigan</w:t>
      </w:r>
      <w:r w:rsidRPr="00AF581B">
        <w:rPr>
          <w:rFonts w:ascii="Times New Roman" w:hAnsi="Times New Roman" w:cs="Times New Roman"/>
          <w:sz w:val="24"/>
          <w:szCs w:val="24"/>
        </w:rPr>
        <w:t>, N</w:t>
      </w:r>
      <w:r w:rsidR="00AA2243" w:rsidRPr="00AF581B">
        <w:rPr>
          <w:rFonts w:ascii="Times New Roman" w:hAnsi="Times New Roman" w:cs="Times New Roman"/>
          <w:sz w:val="24"/>
          <w:szCs w:val="24"/>
        </w:rPr>
        <w:t>ew Jersey</w:t>
      </w:r>
      <w:r w:rsidRPr="00AF581B">
        <w:rPr>
          <w:rFonts w:ascii="Times New Roman" w:hAnsi="Times New Roman" w:cs="Times New Roman"/>
          <w:sz w:val="24"/>
          <w:szCs w:val="24"/>
        </w:rPr>
        <w:t>, N</w:t>
      </w:r>
      <w:r w:rsidR="00AA2243" w:rsidRPr="00AF581B">
        <w:rPr>
          <w:rFonts w:ascii="Times New Roman" w:hAnsi="Times New Roman" w:cs="Times New Roman"/>
          <w:sz w:val="24"/>
          <w:szCs w:val="24"/>
        </w:rPr>
        <w:t>orth Carolina</w:t>
      </w:r>
      <w:r w:rsidRPr="00AF581B">
        <w:rPr>
          <w:rFonts w:ascii="Times New Roman" w:hAnsi="Times New Roman" w:cs="Times New Roman"/>
          <w:sz w:val="24"/>
          <w:szCs w:val="24"/>
        </w:rPr>
        <w:t>, N</w:t>
      </w:r>
      <w:r w:rsidR="00AA2243" w:rsidRPr="00AF581B">
        <w:rPr>
          <w:rFonts w:ascii="Times New Roman" w:hAnsi="Times New Roman" w:cs="Times New Roman"/>
          <w:sz w:val="24"/>
          <w:szCs w:val="24"/>
        </w:rPr>
        <w:t>orth Dakota</w:t>
      </w:r>
      <w:r w:rsidRPr="00AF581B">
        <w:rPr>
          <w:rFonts w:ascii="Times New Roman" w:hAnsi="Times New Roman" w:cs="Times New Roman"/>
          <w:sz w:val="24"/>
          <w:szCs w:val="24"/>
        </w:rPr>
        <w:t>, O</w:t>
      </w:r>
      <w:r w:rsidR="00AA2243" w:rsidRPr="00AF581B">
        <w:rPr>
          <w:rFonts w:ascii="Times New Roman" w:hAnsi="Times New Roman" w:cs="Times New Roman"/>
          <w:sz w:val="24"/>
          <w:szCs w:val="24"/>
        </w:rPr>
        <w:t>regon</w:t>
      </w:r>
      <w:r w:rsidRPr="00AF581B">
        <w:rPr>
          <w:rFonts w:ascii="Times New Roman" w:hAnsi="Times New Roman" w:cs="Times New Roman"/>
          <w:sz w:val="24"/>
          <w:szCs w:val="24"/>
        </w:rPr>
        <w:t>, W</w:t>
      </w:r>
      <w:r w:rsidR="00AA2243" w:rsidRPr="00AF581B">
        <w:rPr>
          <w:rFonts w:ascii="Times New Roman" w:hAnsi="Times New Roman" w:cs="Times New Roman"/>
          <w:sz w:val="24"/>
          <w:szCs w:val="24"/>
        </w:rPr>
        <w:t>isconsin</w:t>
      </w:r>
      <w:r w:rsidRPr="00AF581B">
        <w:rPr>
          <w:rFonts w:ascii="Times New Roman" w:hAnsi="Times New Roman" w:cs="Times New Roman"/>
          <w:sz w:val="24"/>
          <w:szCs w:val="24"/>
        </w:rPr>
        <w:t xml:space="preserve">, </w:t>
      </w:r>
      <w:r w:rsidR="00AA2243" w:rsidRPr="00AF581B">
        <w:rPr>
          <w:rFonts w:ascii="Times New Roman" w:hAnsi="Times New Roman" w:cs="Times New Roman"/>
          <w:sz w:val="24"/>
          <w:szCs w:val="24"/>
        </w:rPr>
        <w:t xml:space="preserve">and </w:t>
      </w:r>
      <w:r w:rsidRPr="00AF581B">
        <w:rPr>
          <w:rFonts w:ascii="Times New Roman" w:hAnsi="Times New Roman" w:cs="Times New Roman"/>
          <w:sz w:val="24"/>
          <w:szCs w:val="24"/>
        </w:rPr>
        <w:t>T</w:t>
      </w:r>
      <w:r w:rsidR="00AA2243" w:rsidRPr="00AF581B">
        <w:rPr>
          <w:rFonts w:ascii="Times New Roman" w:hAnsi="Times New Roman" w:cs="Times New Roman"/>
          <w:sz w:val="24"/>
          <w:szCs w:val="24"/>
        </w:rPr>
        <w:t>exas</w:t>
      </w:r>
      <w:r w:rsidRPr="00AF581B">
        <w:rPr>
          <w:rFonts w:ascii="Times New Roman" w:hAnsi="Times New Roman" w:cs="Times New Roman"/>
          <w:sz w:val="24"/>
          <w:szCs w:val="24"/>
        </w:rPr>
        <w:t xml:space="preserve"> (with A</w:t>
      </w:r>
      <w:r w:rsidR="00AA2243" w:rsidRPr="00AF581B">
        <w:rPr>
          <w:rFonts w:ascii="Times New Roman" w:hAnsi="Times New Roman" w:cs="Times New Roman"/>
          <w:sz w:val="24"/>
          <w:szCs w:val="24"/>
        </w:rPr>
        <w:t>rizona</w:t>
      </w:r>
      <w:r w:rsidRPr="00AF581B">
        <w:rPr>
          <w:rFonts w:ascii="Times New Roman" w:hAnsi="Times New Roman" w:cs="Times New Roman"/>
          <w:sz w:val="24"/>
          <w:szCs w:val="24"/>
        </w:rPr>
        <w:t>, N</w:t>
      </w:r>
      <w:r w:rsidR="00AA2243" w:rsidRPr="00AF581B">
        <w:rPr>
          <w:rFonts w:ascii="Times New Roman" w:hAnsi="Times New Roman" w:cs="Times New Roman"/>
          <w:sz w:val="24"/>
          <w:szCs w:val="24"/>
        </w:rPr>
        <w:t>ew Jersey</w:t>
      </w:r>
      <w:r w:rsidRPr="00AF581B">
        <w:rPr>
          <w:rFonts w:ascii="Times New Roman" w:hAnsi="Times New Roman" w:cs="Times New Roman"/>
          <w:sz w:val="24"/>
          <w:szCs w:val="24"/>
        </w:rPr>
        <w:t>, and T</w:t>
      </w:r>
      <w:r w:rsidR="00AA2243" w:rsidRPr="00AF581B">
        <w:rPr>
          <w:rFonts w:ascii="Times New Roman" w:hAnsi="Times New Roman" w:cs="Times New Roman"/>
          <w:sz w:val="24"/>
          <w:szCs w:val="24"/>
        </w:rPr>
        <w:t>exas</w:t>
      </w:r>
      <w:r w:rsidRPr="00AF581B">
        <w:rPr>
          <w:rFonts w:ascii="Times New Roman" w:hAnsi="Times New Roman" w:cs="Times New Roman"/>
          <w:sz w:val="24"/>
          <w:szCs w:val="24"/>
        </w:rPr>
        <w:t xml:space="preserve"> enacting reforms). A final “pooled sample” is the union of these two sets </w:t>
      </w:r>
      <w:r w:rsidR="001170EF" w:rsidRPr="00AF581B">
        <w:rPr>
          <w:rFonts w:ascii="Times New Roman" w:hAnsi="Times New Roman" w:cs="Times New Roman"/>
          <w:sz w:val="24"/>
          <w:szCs w:val="24"/>
        </w:rPr>
        <w:t>composed of</w:t>
      </w:r>
      <w:r w:rsidRPr="00AF581B">
        <w:rPr>
          <w:rFonts w:ascii="Times New Roman" w:hAnsi="Times New Roman" w:cs="Times New Roman"/>
          <w:sz w:val="24"/>
          <w:szCs w:val="24"/>
        </w:rPr>
        <w:t xml:space="preserve"> 14 states and 4 adopting states</w:t>
      </w:r>
      <w:r w:rsidR="001170EF" w:rsidRPr="00AF581B">
        <w:rPr>
          <w:rFonts w:ascii="Times New Roman" w:hAnsi="Times New Roman" w:cs="Times New Roman"/>
          <w:sz w:val="24"/>
          <w:szCs w:val="24"/>
        </w:rPr>
        <w:t>. The pooled sample</w:t>
      </w:r>
      <w:r w:rsidRPr="00AF581B">
        <w:rPr>
          <w:rFonts w:ascii="Times New Roman" w:hAnsi="Times New Roman" w:cs="Times New Roman"/>
          <w:sz w:val="24"/>
          <w:szCs w:val="24"/>
        </w:rPr>
        <w:t xml:space="preserve"> </w:t>
      </w:r>
      <w:r w:rsidR="00E06222" w:rsidRPr="00AF581B">
        <w:rPr>
          <w:rFonts w:ascii="Times New Roman" w:hAnsi="Times New Roman" w:cs="Times New Roman"/>
          <w:sz w:val="24"/>
          <w:szCs w:val="24"/>
        </w:rPr>
        <w:t xml:space="preserve">has </w:t>
      </w:r>
      <w:r w:rsidRPr="00AF581B">
        <w:rPr>
          <w:rFonts w:ascii="Times New Roman" w:hAnsi="Times New Roman" w:cs="Times New Roman"/>
          <w:sz w:val="24"/>
          <w:szCs w:val="24"/>
        </w:rPr>
        <w:t xml:space="preserve">the advantage of a larger sample but potentially less comparable criminal record coverage. </w:t>
      </w:r>
    </w:p>
    <w:p w14:paraId="6F8DA918" w14:textId="3A9EFFF4" w:rsidR="008A2A3E" w:rsidRPr="00AF581B" w:rsidRDefault="008A2A3E" w:rsidP="00B92324">
      <w:pPr>
        <w:spacing w:after="180" w:line="240" w:lineRule="auto"/>
        <w:ind w:firstLine="360"/>
        <w:rPr>
          <w:rFonts w:ascii="Times New Roman" w:eastAsiaTheme="minorEastAsia" w:hAnsi="Times New Roman" w:cs="Times New Roman"/>
          <w:sz w:val="24"/>
          <w:szCs w:val="24"/>
        </w:rPr>
      </w:pPr>
      <w:r w:rsidRPr="00AF581B">
        <w:rPr>
          <w:rFonts w:ascii="Times New Roman" w:hAnsi="Times New Roman" w:cs="Times New Roman"/>
          <w:sz w:val="24"/>
          <w:szCs w:val="24"/>
        </w:rPr>
        <w:t xml:space="preserve">The model unambiguously predicts that employment for workers with criminal </w:t>
      </w:r>
      <w:r w:rsidR="00A01C4D" w:rsidRPr="00AF581B">
        <w:rPr>
          <w:rFonts w:ascii="Times New Roman" w:hAnsi="Times New Roman" w:cs="Times New Roman"/>
          <w:sz w:val="24"/>
          <w:szCs w:val="24"/>
        </w:rPr>
        <w:t xml:space="preserve">records </w:t>
      </w:r>
      <w:r w:rsidRPr="00AF581B">
        <w:rPr>
          <w:rFonts w:ascii="Times New Roman" w:hAnsi="Times New Roman" w:cs="Times New Roman"/>
          <w:sz w:val="24"/>
          <w:szCs w:val="24"/>
        </w:rPr>
        <w:t xml:space="preserve">will increase when employer liability </w:t>
      </w:r>
      <w:r w:rsidR="00A01C4D" w:rsidRPr="00AF581B">
        <w:rPr>
          <w:rFonts w:ascii="Times New Roman" w:hAnsi="Times New Roman" w:cs="Times New Roman"/>
          <w:sz w:val="24"/>
          <w:szCs w:val="24"/>
        </w:rPr>
        <w:t xml:space="preserve">for their future actions </w:t>
      </w:r>
      <w:r w:rsidRPr="00AF581B">
        <w:rPr>
          <w:rFonts w:ascii="Times New Roman" w:hAnsi="Times New Roman" w:cs="Times New Roman"/>
          <w:sz w:val="24"/>
          <w:szCs w:val="24"/>
        </w:rPr>
        <w:t xml:space="preserve">decreases. To test whether this occurs, I </w:t>
      </w:r>
      <w:r w:rsidR="00B92324" w:rsidRPr="00AF581B">
        <w:rPr>
          <w:rFonts w:ascii="Times New Roman" w:hAnsi="Times New Roman" w:cs="Times New Roman"/>
          <w:sz w:val="24"/>
          <w:szCs w:val="24"/>
        </w:rPr>
        <w:t>use</w:t>
      </w:r>
      <w:r w:rsidRPr="00AF581B">
        <w:rPr>
          <w:rFonts w:ascii="Times New Roman" w:hAnsi="Times New Roman" w:cs="Times New Roman"/>
          <w:sz w:val="24"/>
          <w:szCs w:val="24"/>
        </w:rPr>
        <w:t xml:space="preserve"> difference-in-difference</w:t>
      </w:r>
      <w:r w:rsidR="00D42551" w:rsidRPr="00AF581B">
        <w:rPr>
          <w:rFonts w:ascii="Times New Roman" w:hAnsi="Times New Roman" w:cs="Times New Roman"/>
          <w:sz w:val="24"/>
          <w:szCs w:val="24"/>
        </w:rPr>
        <w:t>s</w:t>
      </w:r>
      <w:r w:rsidRPr="00AF581B">
        <w:rPr>
          <w:rFonts w:ascii="Times New Roman" w:hAnsi="Times New Roman" w:cs="Times New Roman"/>
          <w:sz w:val="24"/>
          <w:szCs w:val="24"/>
        </w:rPr>
        <w:t xml:space="preserve"> </w:t>
      </w:r>
      <w:r w:rsidR="00B92324" w:rsidRPr="00AF581B">
        <w:rPr>
          <w:rFonts w:ascii="Times New Roman" w:hAnsi="Times New Roman" w:cs="Times New Roman"/>
          <w:sz w:val="24"/>
          <w:szCs w:val="24"/>
        </w:rPr>
        <w:t>and event studies</w:t>
      </w:r>
      <w:r w:rsidR="00A35418" w:rsidRPr="00AF581B">
        <w:rPr>
          <w:rFonts w:ascii="Times New Roman" w:hAnsi="Times New Roman" w:cs="Times New Roman"/>
          <w:sz w:val="24"/>
          <w:szCs w:val="24"/>
        </w:rPr>
        <w:t xml:space="preserve"> to compare the outcomes for people with criminal records in states after the</w:t>
      </w:r>
      <w:r w:rsidR="003068E9">
        <w:rPr>
          <w:rFonts w:ascii="Times New Roman" w:hAnsi="Times New Roman" w:cs="Times New Roman"/>
          <w:sz w:val="24"/>
          <w:szCs w:val="24"/>
        </w:rPr>
        <w:t xml:space="preserve"> states</w:t>
      </w:r>
      <w:r w:rsidR="00A35418" w:rsidRPr="00AF581B">
        <w:rPr>
          <w:rFonts w:ascii="Times New Roman" w:hAnsi="Times New Roman" w:cs="Times New Roman"/>
          <w:sz w:val="24"/>
          <w:szCs w:val="24"/>
        </w:rPr>
        <w:t xml:space="preserve"> enact</w:t>
      </w:r>
      <w:r w:rsidR="009A57BF">
        <w:rPr>
          <w:rFonts w:ascii="Times New Roman" w:hAnsi="Times New Roman" w:cs="Times New Roman"/>
          <w:sz w:val="24"/>
          <w:szCs w:val="24"/>
        </w:rPr>
        <w:t>ed</w:t>
      </w:r>
      <w:r w:rsidR="00A35418" w:rsidRPr="00AF581B">
        <w:rPr>
          <w:rFonts w:ascii="Times New Roman" w:hAnsi="Times New Roman" w:cs="Times New Roman"/>
          <w:sz w:val="24"/>
          <w:szCs w:val="24"/>
        </w:rPr>
        <w:t xml:space="preserve"> negligent hiring reform to similarly situated people in states that did not reform the tort</w:t>
      </w:r>
      <w:r w:rsidR="00B92324" w:rsidRPr="00AF581B">
        <w:rPr>
          <w:rFonts w:ascii="Times New Roman" w:hAnsi="Times New Roman" w:cs="Times New Roman"/>
          <w:sz w:val="24"/>
          <w:szCs w:val="24"/>
        </w:rPr>
        <w:t xml:space="preserve">. </w:t>
      </w:r>
      <w:r w:rsidR="00AF4700" w:rsidRPr="00AF581B">
        <w:rPr>
          <w:rFonts w:ascii="Times New Roman" w:hAnsi="Times New Roman" w:cs="Times New Roman"/>
          <w:sz w:val="24"/>
          <w:szCs w:val="24"/>
        </w:rPr>
        <w:t>F</w:t>
      </w:r>
      <w:r w:rsidR="00B92324" w:rsidRPr="00AF581B">
        <w:rPr>
          <w:rFonts w:ascii="Times New Roman" w:hAnsi="Times New Roman" w:cs="Times New Roman"/>
          <w:sz w:val="24"/>
          <w:szCs w:val="24"/>
        </w:rPr>
        <w:t xml:space="preserve">or this approach to measure the causal impact of negligent hiring reform, </w:t>
      </w:r>
      <w:r w:rsidR="009B1F86" w:rsidRPr="00AF581B">
        <w:rPr>
          <w:rFonts w:ascii="Times New Roman" w:hAnsi="Times New Roman" w:cs="Times New Roman"/>
          <w:sz w:val="24"/>
          <w:szCs w:val="24"/>
        </w:rPr>
        <w:t xml:space="preserve">I need to assume that people with criminal records in </w:t>
      </w:r>
      <w:r w:rsidR="00B92324" w:rsidRPr="00AF581B">
        <w:rPr>
          <w:rFonts w:ascii="Times New Roman" w:hAnsi="Times New Roman" w:cs="Times New Roman"/>
          <w:sz w:val="24"/>
          <w:szCs w:val="24"/>
        </w:rPr>
        <w:t>reformed and non-reformed states would have had similar employment trajectories absent the reform.</w:t>
      </w:r>
      <w:r w:rsidR="00B92324" w:rsidRPr="00AF581B">
        <w:rPr>
          <w:rFonts w:ascii="Times New Roman" w:eastAsia="Times New Roman" w:hAnsi="Times New Roman" w:cs="Times New Roman"/>
          <w:sz w:val="24"/>
          <w:szCs w:val="24"/>
        </w:rPr>
        <w:t xml:space="preserve"> One way to build </w:t>
      </w:r>
      <w:r w:rsidR="00B92324" w:rsidRPr="00AF581B">
        <w:rPr>
          <w:rFonts w:ascii="Times New Roman" w:eastAsia="Times New Roman" w:hAnsi="Times New Roman" w:cs="Times New Roman"/>
          <w:sz w:val="24"/>
          <w:szCs w:val="24"/>
        </w:rPr>
        <w:lastRenderedPageBreak/>
        <w:t>confidence in this assumption is to show that prior to a liability change</w:t>
      </w:r>
      <w:r w:rsidR="000F57E0" w:rsidRPr="00AF581B">
        <w:rPr>
          <w:rFonts w:ascii="Times New Roman" w:eastAsia="Times New Roman" w:hAnsi="Times New Roman" w:cs="Times New Roman"/>
          <w:sz w:val="24"/>
          <w:szCs w:val="24"/>
        </w:rPr>
        <w:t>,</w:t>
      </w:r>
      <w:r w:rsidR="00B92324" w:rsidRPr="00AF581B">
        <w:rPr>
          <w:rFonts w:ascii="Times New Roman" w:eastAsia="Times New Roman" w:hAnsi="Times New Roman" w:cs="Times New Roman"/>
          <w:sz w:val="24"/>
          <w:szCs w:val="24"/>
        </w:rPr>
        <w:t xml:space="preserve"> the difference in labor market outcomes between treated and untreated states does not follow a clear trend and is near 0. </w:t>
      </w:r>
      <w:r w:rsidR="00F91347">
        <w:rPr>
          <w:rFonts w:ascii="Times New Roman" w:eastAsia="Times New Roman" w:hAnsi="Times New Roman" w:cs="Times New Roman"/>
          <w:sz w:val="24"/>
          <w:szCs w:val="24"/>
        </w:rPr>
        <w:t>T</w:t>
      </w:r>
      <w:r w:rsidR="00132DB2" w:rsidRPr="00AF581B">
        <w:rPr>
          <w:rFonts w:ascii="Times New Roman" w:eastAsia="Times New Roman" w:hAnsi="Times New Roman" w:cs="Times New Roman"/>
          <w:sz w:val="24"/>
          <w:szCs w:val="24"/>
        </w:rPr>
        <w:t xml:space="preserve">o evaluate this assumption and generate estimates of the impact of the reform, </w:t>
      </w:r>
      <w:r w:rsidR="001170EF" w:rsidRPr="00AF581B">
        <w:rPr>
          <w:rFonts w:ascii="Times New Roman" w:eastAsiaTheme="minorEastAsia" w:hAnsi="Times New Roman" w:cs="Times New Roman"/>
          <w:sz w:val="24"/>
          <w:szCs w:val="24"/>
        </w:rPr>
        <w:t>I</w:t>
      </w:r>
      <w:r w:rsidR="00B92324" w:rsidRPr="00AF581B">
        <w:rPr>
          <w:rFonts w:ascii="Times New Roman" w:eastAsiaTheme="minorEastAsia" w:hAnsi="Times New Roman" w:cs="Times New Roman"/>
          <w:sz w:val="24"/>
          <w:szCs w:val="24"/>
        </w:rPr>
        <w:t xml:space="preserve"> estimate</w:t>
      </w:r>
      <w:r w:rsidR="001170EF" w:rsidRPr="00AF581B">
        <w:rPr>
          <w:rFonts w:ascii="Times New Roman" w:eastAsiaTheme="minorEastAsia" w:hAnsi="Times New Roman" w:cs="Times New Roman"/>
          <w:sz w:val="24"/>
          <w:szCs w:val="24"/>
        </w:rPr>
        <w:t xml:space="preserve"> the equation below, which parallels other work</w:t>
      </w:r>
      <w:r w:rsidR="00927BB8" w:rsidRPr="00AF581B">
        <w:rPr>
          <w:rFonts w:ascii="Times New Roman" w:eastAsiaTheme="minorEastAsia" w:hAnsi="Times New Roman" w:cs="Times New Roman"/>
          <w:sz w:val="24"/>
          <w:szCs w:val="24"/>
        </w:rPr>
        <w:t>s</w:t>
      </w:r>
      <w:r w:rsidR="001170EF" w:rsidRPr="00AF581B">
        <w:rPr>
          <w:rFonts w:ascii="Times New Roman" w:eastAsiaTheme="minorEastAsia" w:hAnsi="Times New Roman" w:cs="Times New Roman"/>
          <w:sz w:val="24"/>
          <w:szCs w:val="24"/>
        </w:rPr>
        <w:t xml:space="preserve"> in the literature.</w:t>
      </w:r>
      <w:r w:rsidR="001170EF" w:rsidRPr="00AF581B">
        <w:rPr>
          <w:rStyle w:val="FootnoteReference"/>
          <w:rFonts w:ascii="Times New Roman" w:eastAsiaTheme="minorEastAsia" w:hAnsi="Times New Roman" w:cs="Times New Roman"/>
          <w:sz w:val="24"/>
          <w:szCs w:val="24"/>
        </w:rPr>
        <w:footnoteReference w:id="127"/>
      </w:r>
    </w:p>
    <w:p w14:paraId="289CDEFA" w14:textId="194B528F" w:rsidR="008A2A3E" w:rsidRPr="00AF581B" w:rsidRDefault="005E49A2" w:rsidP="005E49A2">
      <w:pPr>
        <w:pStyle w:val="Caption"/>
        <w:jc w:val="center"/>
        <w:rPr>
          <w:rFonts w:eastAsiaTheme="minorEastAsia"/>
          <w:i w:val="0"/>
          <w:iCs w:val="0"/>
        </w:rPr>
      </w:pPr>
      <w:bookmarkStart w:id="12" w:name="_Ref111466350"/>
      <w:r w:rsidRPr="00AF581B">
        <w:rPr>
          <w:rFonts w:ascii="Cambria Math" w:hAnsi="Cambria Math"/>
          <w:i w:val="0"/>
          <w:iCs w:val="0"/>
        </w:rPr>
        <w:t xml:space="preserve">Equation </w:t>
      </w:r>
      <w:r w:rsidRPr="00AF581B">
        <w:rPr>
          <w:rFonts w:ascii="Cambria Math" w:hAnsi="Cambria Math"/>
          <w:i w:val="0"/>
          <w:iCs w:val="0"/>
        </w:rPr>
        <w:fldChar w:fldCharType="begin"/>
      </w:r>
      <w:r w:rsidRPr="00AF581B">
        <w:rPr>
          <w:rFonts w:ascii="Cambria Math" w:hAnsi="Cambria Math"/>
          <w:i w:val="0"/>
          <w:iCs w:val="0"/>
        </w:rPr>
        <w:instrText xml:space="preserve"> SEQ Equation \* ARABIC </w:instrText>
      </w:r>
      <w:r w:rsidRPr="00AF581B">
        <w:rPr>
          <w:rFonts w:ascii="Cambria Math" w:hAnsi="Cambria Math"/>
          <w:i w:val="0"/>
          <w:iCs w:val="0"/>
        </w:rPr>
        <w:fldChar w:fldCharType="separate"/>
      </w:r>
      <w:r w:rsidR="00AF581B">
        <w:rPr>
          <w:rFonts w:ascii="Cambria Math" w:hAnsi="Cambria Math"/>
          <w:i w:val="0"/>
          <w:iCs w:val="0"/>
          <w:noProof/>
        </w:rPr>
        <w:t>1</w:t>
      </w:r>
      <w:r w:rsidRPr="00AF581B">
        <w:rPr>
          <w:rFonts w:ascii="Cambria Math" w:hAnsi="Cambria Math"/>
          <w:i w:val="0"/>
          <w:iCs w:val="0"/>
        </w:rPr>
        <w:fldChar w:fldCharType="end"/>
      </w:r>
      <w:bookmarkEnd w:id="12"/>
      <w:r w:rsidRPr="00AF581B">
        <w:rPr>
          <w:rFonts w:ascii="Cambria Math" w:hAnsi="Cambria Math"/>
          <w:i w:val="0"/>
          <w:iCs w:val="0"/>
        </w:rPr>
        <w:t>:</w:t>
      </w:r>
      <w:r w:rsidRPr="00AF581B">
        <w:rPr>
          <w:b/>
          <w:bCs/>
          <w:i w:val="0"/>
          <w:iCs w:val="0"/>
          <w:sz w:val="28"/>
          <w:szCs w:val="28"/>
        </w:rPr>
        <w:t xml:space="preserve"> </w:t>
      </w:r>
      <m:oMath>
        <m:r>
          <w:rPr>
            <w:rFonts w:ascii="Cambria Math" w:hAnsi="Cambria Math"/>
          </w:rPr>
          <m:t>Outcom</m:t>
        </m:r>
        <m:sSub>
          <m:sSubPr>
            <m:ctrlPr>
              <w:rPr>
                <w:rFonts w:ascii="Cambria Math" w:hAnsi="Cambria Math"/>
                <w:i w:val="0"/>
                <w:iCs w:val="0"/>
              </w:rPr>
            </m:ctrlPr>
          </m:sSubPr>
          <m:e>
            <m:r>
              <w:rPr>
                <w:rFonts w:ascii="Cambria Math" w:hAnsi="Cambria Math"/>
              </w:rPr>
              <m:t>e</m:t>
            </m:r>
          </m:e>
          <m:sub>
            <m:r>
              <w:rPr>
                <w:rFonts w:ascii="Cambria Math" w:hAnsi="Cambria Math"/>
              </w:rPr>
              <m:t>i</m:t>
            </m:r>
          </m:sub>
        </m:sSub>
        <m:r>
          <w:rPr>
            <w:rFonts w:ascii="Cambria Math" w:hAnsi="Cambria Math"/>
          </w:rPr>
          <m:t> = α+</m:t>
        </m:r>
        <m:sSub>
          <m:sSubPr>
            <m:ctrlPr>
              <w:rPr>
                <w:rFonts w:ascii="Cambria Math" w:hAnsi="Cambria Math"/>
                <w:i w:val="0"/>
                <w:iCs w:val="0"/>
              </w:rPr>
            </m:ctrlPr>
          </m:sSubPr>
          <m:e>
            <m:r>
              <w:rPr>
                <w:rFonts w:ascii="Cambria Math" w:hAnsi="Cambria Math"/>
              </w:rPr>
              <m:t>β</m:t>
            </m:r>
          </m:e>
          <m:sub>
            <m:r>
              <w:rPr>
                <w:rFonts w:ascii="Cambria Math" w:hAnsi="Cambria Math"/>
              </w:rPr>
              <m:t>1</m:t>
            </m:r>
          </m:sub>
        </m:sSub>
        <m:r>
          <w:rPr>
            <w:rFonts w:ascii="Cambria Math" w:hAnsi="Cambria Math"/>
          </w:rPr>
          <m:t> *</m:t>
        </m:r>
        <m:sSub>
          <m:sSubPr>
            <m:ctrlPr>
              <w:rPr>
                <w:rFonts w:ascii="Cambria Math" w:hAnsi="Cambria Math"/>
                <w:i w:val="0"/>
                <w:iCs w:val="0"/>
              </w:rPr>
            </m:ctrlPr>
          </m:sSubPr>
          <m:e>
            <m:r>
              <w:rPr>
                <w:rFonts w:ascii="Cambria Math" w:hAnsi="Cambria Math"/>
              </w:rPr>
              <m:t>Reform</m:t>
            </m:r>
          </m:e>
          <m:sub>
            <m:r>
              <w:rPr>
                <w:rFonts w:ascii="Cambria Math" w:hAnsi="Cambria Math"/>
              </w:rPr>
              <m:t>m,t</m:t>
            </m:r>
          </m:sub>
        </m:sSub>
        <m:r>
          <w:rPr>
            <w:rFonts w:ascii="Cambria Math" w:hAnsi="Cambria Math"/>
          </w:rPr>
          <m:t> +</m:t>
        </m:r>
        <m:sSub>
          <m:sSubPr>
            <m:ctrlPr>
              <w:rPr>
                <w:rFonts w:ascii="Cambria Math" w:hAnsi="Cambria Math"/>
                <w:i w:val="0"/>
                <w:iCs w:val="0"/>
              </w:rPr>
            </m:ctrlPr>
          </m:sSubPr>
          <m:e>
            <m:r>
              <w:rPr>
                <w:rFonts w:ascii="Cambria Math" w:hAnsi="Cambria Math"/>
              </w:rPr>
              <m:t>β</m:t>
            </m:r>
          </m:e>
          <m:sub>
            <m:r>
              <w:rPr>
                <w:rFonts w:ascii="Cambria Math" w:hAnsi="Cambria Math"/>
              </w:rPr>
              <m:t>2</m:t>
            </m:r>
          </m:sub>
        </m:sSub>
        <m:r>
          <w:rPr>
            <w:rFonts w:ascii="Cambria Math" w:hAnsi="Cambria Math"/>
          </w:rPr>
          <m:t xml:space="preserve"> * Criminal Record+ </m:t>
        </m:r>
        <m:sSub>
          <m:sSubPr>
            <m:ctrlPr>
              <w:rPr>
                <w:rFonts w:ascii="Cambria Math" w:hAnsi="Cambria Math"/>
                <w:i w:val="0"/>
                <w:iCs w:val="0"/>
              </w:rPr>
            </m:ctrlPr>
          </m:sSubPr>
          <m:e>
            <m:r>
              <w:rPr>
                <w:rFonts w:ascii="Cambria Math" w:hAnsi="Cambria Math"/>
              </w:rPr>
              <m:t>β</m:t>
            </m:r>
          </m:e>
          <m:sub>
            <m:r>
              <w:rPr>
                <w:rFonts w:ascii="Cambria Math" w:hAnsi="Cambria Math"/>
              </w:rPr>
              <m:t>3</m:t>
            </m:r>
          </m:sub>
        </m:sSub>
        <m:r>
          <w:rPr>
            <w:rFonts w:ascii="Cambria Math" w:hAnsi="Cambria Math"/>
          </w:rPr>
          <m:t>*Reform x Criminal Record +</m:t>
        </m:r>
        <m:sSub>
          <m:sSubPr>
            <m:ctrlPr>
              <w:rPr>
                <w:rFonts w:ascii="Cambria Math" w:hAnsi="Cambria Math"/>
                <w:i w:val="0"/>
                <w:iCs w:val="0"/>
              </w:rPr>
            </m:ctrlPr>
          </m:sSubPr>
          <m:e>
            <m:r>
              <w:rPr>
                <w:rFonts w:ascii="Cambria Math" w:hAnsi="Cambria Math"/>
              </w:rPr>
              <m:t>θ</m:t>
            </m:r>
          </m:e>
          <m:sub>
            <m:r>
              <w:rPr>
                <w:rFonts w:ascii="Cambria Math" w:hAnsi="Cambria Math"/>
              </w:rPr>
              <m:t>D</m:t>
            </m:r>
          </m:sub>
        </m:sSub>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hAnsi="Cambria Math"/>
                <w:i w:val="0"/>
                <w:iCs w:val="0"/>
              </w:rPr>
            </m:ctrlPr>
          </m:sSubPr>
          <m:e>
            <m:r>
              <w:rPr>
                <w:rFonts w:ascii="Cambria Math" w:hAnsi="Cambria Math"/>
              </w:rPr>
              <m:t>λ</m:t>
            </m:r>
          </m:e>
          <m:sub>
            <m:r>
              <w:rPr>
                <w:rFonts w:ascii="Cambria Math" w:hAnsi="Cambria Math"/>
              </w:rPr>
              <m:t>t x region</m:t>
            </m:r>
          </m:sub>
        </m:sSub>
        <m:r>
          <w:rPr>
            <w:rFonts w:ascii="Cambria Math" w:hAnsi="Cambria Math"/>
          </w:rPr>
          <m:t>+</m:t>
        </m:r>
        <m:sSub>
          <m:sSubPr>
            <m:ctrlPr>
              <w:rPr>
                <w:rFonts w:ascii="Cambria Math" w:hAnsi="Cambria Math"/>
                <w:i w:val="0"/>
                <w:iCs w:val="0"/>
              </w:rPr>
            </m:ctrlPr>
          </m:sSubPr>
          <m:e>
            <m:r>
              <w:rPr>
                <w:rFonts w:ascii="Cambria Math" w:hAnsi="Cambria Math"/>
              </w:rPr>
              <m:t>δ</m:t>
            </m:r>
          </m:e>
          <m:sub>
            <m:r>
              <w:rPr>
                <w:rFonts w:ascii="Cambria Math" w:hAnsi="Cambria Math"/>
              </w:rPr>
              <m:t>CBSA</m:t>
            </m:r>
          </m:sub>
        </m:sSub>
        <m:r>
          <w:rPr>
            <w:rFonts w:ascii="Cambria Math" w:hAnsi="Cambria Math"/>
          </w:rPr>
          <m:t>+</m:t>
        </m:r>
        <m:sSub>
          <m:sSubPr>
            <m:ctrlPr>
              <w:rPr>
                <w:rFonts w:ascii="Cambria Math" w:hAnsi="Cambria Math"/>
                <w:i w:val="0"/>
                <w:iCs w:val="0"/>
              </w:rPr>
            </m:ctrlPr>
          </m:sSubPr>
          <m:e>
            <m:r>
              <w:rPr>
                <w:rFonts w:ascii="Cambria Math" w:hAnsi="Cambria Math"/>
              </w:rPr>
              <m:t>δ</m:t>
            </m:r>
          </m:e>
          <m:sub>
            <m:r>
              <w:rPr>
                <w:rFonts w:ascii="Cambria Math" w:hAnsi="Cambria Math"/>
              </w:rPr>
              <m:t>CBSA xt</m:t>
            </m:r>
          </m:sub>
        </m:sSub>
        <m:r>
          <w:rPr>
            <w:rFonts w:ascii="Cambria Math" w:hAnsi="Cambria Math"/>
          </w:rPr>
          <m:t>+</m:t>
        </m:r>
        <m:sSub>
          <m:sSubPr>
            <m:ctrlPr>
              <w:rPr>
                <w:rFonts w:ascii="Cambria Math" w:hAnsi="Cambria Math"/>
                <w:i w:val="0"/>
                <w:iCs w:val="0"/>
              </w:rPr>
            </m:ctrlPr>
          </m:sSubPr>
          <m:e>
            <m:r>
              <w:rPr>
                <w:rFonts w:ascii="Cambria Math" w:hAnsi="Cambria Math"/>
              </w:rPr>
              <m:t>ϵ</m:t>
            </m:r>
          </m:e>
          <m:sub>
            <m:r>
              <w:rPr>
                <w:rFonts w:ascii="Cambria Math" w:hAnsi="Cambria Math"/>
              </w:rPr>
              <m:t>i</m:t>
            </m:r>
          </m:sub>
        </m:sSub>
      </m:oMath>
    </w:p>
    <w:p w14:paraId="2522EDF8" w14:textId="5C3A6764" w:rsidR="008A2A3E" w:rsidRPr="00AF581B" w:rsidRDefault="008A2A3E" w:rsidP="008A2A3E">
      <w:p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 xml:space="preserve">The subscript m indexes </w:t>
      </w:r>
      <w:r w:rsidR="001F3160" w:rsidRPr="00AF581B">
        <w:rPr>
          <w:rFonts w:ascii="Times New Roman" w:eastAsiaTheme="minorEastAsia" w:hAnsi="Times New Roman" w:cs="Times New Roman"/>
          <w:sz w:val="24"/>
          <w:szCs w:val="24"/>
        </w:rPr>
        <w:t>Core-based Statistical Areas (</w:t>
      </w:r>
      <w:r w:rsidRPr="00AF581B">
        <w:rPr>
          <w:rFonts w:ascii="Times New Roman" w:eastAsiaTheme="minorEastAsia" w:hAnsi="Times New Roman" w:cs="Times New Roman"/>
          <w:sz w:val="24"/>
          <w:szCs w:val="24"/>
        </w:rPr>
        <w:t>CBSAs</w:t>
      </w:r>
      <w:r w:rsidR="001F3160" w:rsidRPr="00AF581B">
        <w:rPr>
          <w:rFonts w:ascii="Times New Roman" w:eastAsiaTheme="minorEastAsia" w:hAnsi="Times New Roman" w:cs="Times New Roman"/>
          <w:sz w:val="24"/>
          <w:szCs w:val="24"/>
        </w:rPr>
        <w:t>)</w:t>
      </w:r>
      <w:r w:rsidRPr="00AF581B">
        <w:rPr>
          <w:rFonts w:ascii="Times New Roman" w:eastAsiaTheme="minorEastAsia" w:hAnsi="Times New Roman" w:cs="Times New Roman"/>
          <w:sz w:val="24"/>
          <w:szCs w:val="24"/>
        </w:rPr>
        <w:t>, i indexes individuals, and t</w:t>
      </w:r>
      <w:r w:rsidR="001F3160" w:rsidRPr="00AF581B">
        <w:rPr>
          <w:rFonts w:ascii="Times New Roman" w:eastAsiaTheme="minorEastAsia" w:hAnsi="Times New Roman" w:cs="Times New Roman"/>
          <w:sz w:val="24"/>
          <w:szCs w:val="24"/>
        </w:rPr>
        <w:t xml:space="preserve"> indexes months.</w:t>
      </w:r>
      <w:r w:rsidRPr="00AF581B">
        <w:rPr>
          <w:rFonts w:ascii="Times New Roman" w:eastAsiaTheme="minorEastAsia" w:hAnsi="Times New Roman" w:cs="Times New Roman"/>
          <w:sz w:val="24"/>
          <w:szCs w:val="24"/>
        </w:rPr>
        <w:t xml:space="preserve"> </w:t>
      </w:r>
      <w:r w:rsidR="001F3160" w:rsidRPr="00AF581B">
        <w:rPr>
          <w:rFonts w:ascii="Times New Roman" w:eastAsiaTheme="minorEastAsia" w:hAnsi="Times New Roman" w:cs="Times New Roman"/>
          <w:sz w:val="24"/>
          <w:szCs w:val="24"/>
        </w:rPr>
        <w:t xml:space="preserve">From this, I estimate </w:t>
      </w:r>
      <w:r w:rsidRPr="00AF581B">
        <w:rPr>
          <w:rFonts w:ascii="Times New Roman" w:eastAsiaTheme="minorEastAsia" w:hAnsi="Times New Roman" w:cs="Times New Roman"/>
          <w:sz w:val="24"/>
          <w:szCs w:val="24"/>
        </w:rPr>
        <w:t xml:space="preserve">the impact of the reform on the employment outcome of interest </w:t>
      </w:r>
      <w:r w:rsidR="001F3160" w:rsidRPr="00AF581B">
        <w:rPr>
          <w:rFonts w:ascii="Times New Roman" w:eastAsiaTheme="minorEastAsia" w:hAnsi="Times New Roman" w:cs="Times New Roman"/>
          <w:sz w:val="24"/>
          <w:szCs w:val="24"/>
        </w:rPr>
        <w:t xml:space="preserve">for the </w:t>
      </w:r>
      <w:r w:rsidR="000F57E0" w:rsidRPr="00AF581B">
        <w:rPr>
          <w:rFonts w:ascii="Times New Roman" w:eastAsiaTheme="minorEastAsia" w:hAnsi="Times New Roman" w:cs="Times New Roman"/>
          <w:sz w:val="24"/>
          <w:szCs w:val="24"/>
        </w:rPr>
        <w:t>whole</w:t>
      </w:r>
      <w:r w:rsidR="001F3160" w:rsidRPr="00AF581B">
        <w:rPr>
          <w:rFonts w:ascii="Times New Roman" w:eastAsiaTheme="minorEastAsia" w:hAnsi="Times New Roman" w:cs="Times New Roman"/>
          <w:sz w:val="24"/>
          <w:szCs w:val="24"/>
        </w:rPr>
        <w:t xml:space="preserve"> population</w:t>
      </w:r>
      <w:r w:rsidRPr="00AF581B">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oMath>
      <w:r w:rsidRPr="00AF581B">
        <w:rPr>
          <w:rFonts w:ascii="Times New Roman" w:eastAsiaTheme="minorEastAsia" w:hAnsi="Times New Roman" w:cs="Times New Roman"/>
          <w:sz w:val="24"/>
          <w:szCs w:val="24"/>
        </w:rPr>
        <w:t>) and on the population of interest, people with criminal histories</w:t>
      </w:r>
      <w:r w:rsidR="001F3160" w:rsidRPr="00AF581B">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3</m:t>
            </m:r>
          </m:sub>
        </m:sSub>
      </m:oMath>
      <w:r w:rsidR="001F3160" w:rsidRPr="00AF581B">
        <w:rPr>
          <w:rFonts w:ascii="Times New Roman" w:eastAsiaTheme="minorEastAsia" w:hAnsi="Times New Roman" w:cs="Times New Roman"/>
          <w:sz w:val="24"/>
          <w:szCs w:val="24"/>
        </w:rPr>
        <w:t>), while</w:t>
      </w:r>
      <w:r w:rsidRPr="00AF581B">
        <w:rPr>
          <w:rFonts w:ascii="Times New Roman" w:eastAsiaTheme="minorEastAsia" w:hAnsi="Times New Roman" w:cs="Times New Roman"/>
          <w:sz w:val="24"/>
          <w:szCs w:val="24"/>
        </w:rPr>
        <w:t xml:space="preserve"> controlling for a criminal record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m:t>
            </m:r>
          </m:sub>
        </m:sSub>
      </m:oMath>
      <w:r w:rsidRPr="00AF581B">
        <w:rPr>
          <w:rFonts w:ascii="Times New Roman" w:eastAsiaTheme="minorEastAsia" w:hAnsi="Times New Roman" w:cs="Times New Roman"/>
          <w:sz w:val="24"/>
          <w:szCs w:val="24"/>
        </w:rPr>
        <w:t xml:space="preserve">), a vector of individual characteristics </w:t>
      </w:r>
      <w:r w:rsidRPr="00AF581B">
        <w:rPr>
          <w:rFonts w:ascii="Times New Roman" w:eastAsiaTheme="minorEastAsia" w:hAnsi="Times New Roman" w:cs="Times New Roman"/>
          <w:b/>
          <w:bCs/>
          <w:sz w:val="24"/>
          <w:szCs w:val="24"/>
        </w:rPr>
        <w:t>D</w:t>
      </w:r>
      <w:r w:rsidRPr="00AF581B">
        <w:rPr>
          <w:rFonts w:ascii="Times New Roman" w:eastAsiaTheme="minorEastAsia" w:hAnsi="Times New Roman" w:cs="Times New Roman"/>
          <w:sz w:val="24"/>
          <w:szCs w:val="24"/>
        </w:rPr>
        <w:t xml:space="preserve">, including race/ethnicity categories, age fixed effects, fixed effects for years of education, and an indicator for whether the individual is currently enrolled in school, </w:t>
      </w:r>
      <w:r w:rsidR="001F3160" w:rsidRPr="00AF581B">
        <w:rPr>
          <w:rFonts w:ascii="Times New Roman" w:eastAsiaTheme="minorEastAsia" w:hAnsi="Times New Roman" w:cs="Times New Roman"/>
          <w:sz w:val="24"/>
          <w:szCs w:val="24"/>
        </w:rPr>
        <w:t>CB</w:t>
      </w:r>
      <w:r w:rsidRPr="00AF581B">
        <w:rPr>
          <w:rFonts w:ascii="Times New Roman" w:eastAsiaTheme="minorEastAsia" w:hAnsi="Times New Roman" w:cs="Times New Roman"/>
          <w:sz w:val="24"/>
          <w:szCs w:val="24"/>
        </w:rPr>
        <w:t xml:space="preserve">SA and regional fixed effects, and </w:t>
      </w:r>
      <w:r w:rsidR="001F3160" w:rsidRPr="00AF581B">
        <w:rPr>
          <w:rFonts w:ascii="Times New Roman" w:eastAsiaTheme="minorEastAsia" w:hAnsi="Times New Roman" w:cs="Times New Roman"/>
          <w:sz w:val="24"/>
          <w:szCs w:val="24"/>
        </w:rPr>
        <w:t>CB</w:t>
      </w:r>
      <w:r w:rsidRPr="00AF581B">
        <w:rPr>
          <w:rFonts w:ascii="Times New Roman" w:eastAsiaTheme="minorEastAsia" w:hAnsi="Times New Roman" w:cs="Times New Roman"/>
          <w:sz w:val="24"/>
          <w:szCs w:val="24"/>
        </w:rPr>
        <w:t xml:space="preserve">SA time-trends. </w:t>
      </w:r>
    </w:p>
    <w:p w14:paraId="1CFE7D8D" w14:textId="39D8E298" w:rsidR="00271979" w:rsidRPr="00AF581B" w:rsidRDefault="008A2A3E" w:rsidP="00B92324">
      <w:p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r>
      <w:r w:rsidR="00416856">
        <w:rPr>
          <w:rFonts w:ascii="Times New Roman" w:eastAsiaTheme="minorEastAsia" w:hAnsi="Times New Roman" w:cs="Times New Roman"/>
          <w:sz w:val="24"/>
          <w:szCs w:val="24"/>
        </w:rPr>
        <w:t>The impact of n</w:t>
      </w:r>
      <w:r w:rsidRPr="00AF581B">
        <w:rPr>
          <w:rFonts w:ascii="Times New Roman" w:eastAsiaTheme="minorEastAsia" w:hAnsi="Times New Roman" w:cs="Times New Roman"/>
          <w:sz w:val="24"/>
          <w:szCs w:val="24"/>
        </w:rPr>
        <w:t xml:space="preserve">egligent hiring reform </w:t>
      </w:r>
      <w:r w:rsidR="00416856">
        <w:rPr>
          <w:rFonts w:ascii="Times New Roman" w:eastAsiaTheme="minorEastAsia" w:hAnsi="Times New Roman" w:cs="Times New Roman"/>
          <w:sz w:val="24"/>
          <w:szCs w:val="24"/>
        </w:rPr>
        <w:t>likely</w:t>
      </w:r>
      <w:r w:rsidR="0087449E">
        <w:rPr>
          <w:rFonts w:ascii="Times New Roman" w:eastAsiaTheme="minorEastAsia" w:hAnsi="Times New Roman" w:cs="Times New Roman"/>
          <w:sz w:val="24"/>
          <w:szCs w:val="24"/>
        </w:rPr>
        <w:t xml:space="preserve"> varies</w:t>
      </w:r>
      <w:r w:rsidR="002965F8" w:rsidRPr="00AF581B">
        <w:rPr>
          <w:rFonts w:ascii="Times New Roman" w:eastAsiaTheme="minorEastAsia" w:hAnsi="Times New Roman" w:cs="Times New Roman"/>
          <w:sz w:val="24"/>
          <w:szCs w:val="24"/>
        </w:rPr>
        <w:t xml:space="preserve"> by state and time</w:t>
      </w:r>
      <w:r w:rsidRPr="00AF581B">
        <w:rPr>
          <w:rFonts w:ascii="Times New Roman" w:eastAsiaTheme="minorEastAsia" w:hAnsi="Times New Roman" w:cs="Times New Roman"/>
          <w:sz w:val="24"/>
          <w:szCs w:val="24"/>
        </w:rPr>
        <w:t xml:space="preserve"> </w:t>
      </w:r>
      <w:r w:rsidR="002965F8" w:rsidRPr="00AF581B">
        <w:rPr>
          <w:rFonts w:ascii="Times New Roman" w:eastAsiaTheme="minorEastAsia" w:hAnsi="Times New Roman" w:cs="Times New Roman"/>
          <w:sz w:val="24"/>
          <w:szCs w:val="24"/>
        </w:rPr>
        <w:t>(</w:t>
      </w:r>
      <w:r w:rsidRPr="00AF581B">
        <w:rPr>
          <w:rFonts w:ascii="Times New Roman" w:eastAsiaTheme="minorEastAsia" w:hAnsi="Times New Roman" w:cs="Times New Roman"/>
          <w:sz w:val="24"/>
          <w:szCs w:val="24"/>
        </w:rPr>
        <w:t>heterogeneous treatment effects</w:t>
      </w:r>
      <w:r w:rsidR="00062350" w:rsidRPr="00AF581B">
        <w:rPr>
          <w:rFonts w:ascii="Times New Roman" w:eastAsiaTheme="minorEastAsia" w:hAnsi="Times New Roman" w:cs="Times New Roman"/>
          <w:sz w:val="24"/>
          <w:szCs w:val="24"/>
        </w:rPr>
        <w:t>)</w:t>
      </w:r>
      <w:r w:rsidR="00F91347">
        <w:rPr>
          <w:rFonts w:ascii="Times New Roman" w:eastAsiaTheme="minorEastAsia" w:hAnsi="Times New Roman" w:cs="Times New Roman"/>
          <w:sz w:val="24"/>
          <w:szCs w:val="24"/>
        </w:rPr>
        <w:t>,</w:t>
      </w:r>
      <w:r w:rsidRPr="00AF581B">
        <w:rPr>
          <w:rFonts w:ascii="Times New Roman" w:eastAsiaTheme="minorEastAsia" w:hAnsi="Times New Roman" w:cs="Times New Roman"/>
          <w:sz w:val="24"/>
          <w:szCs w:val="24"/>
        </w:rPr>
        <w:t xml:space="preserve"> and</w:t>
      </w:r>
      <w:r w:rsidR="00062350" w:rsidRPr="00AF581B">
        <w:rPr>
          <w:rFonts w:ascii="Times New Roman" w:eastAsiaTheme="minorEastAsia" w:hAnsi="Times New Roman" w:cs="Times New Roman"/>
          <w:sz w:val="24"/>
          <w:szCs w:val="24"/>
        </w:rPr>
        <w:t xml:space="preserve"> </w:t>
      </w:r>
      <w:r w:rsidR="00F91347">
        <w:rPr>
          <w:rFonts w:ascii="Times New Roman" w:eastAsiaTheme="minorEastAsia" w:hAnsi="Times New Roman" w:cs="Times New Roman"/>
          <w:sz w:val="24"/>
          <w:szCs w:val="24"/>
        </w:rPr>
        <w:t>states implemented the reform</w:t>
      </w:r>
      <w:r w:rsidRPr="00AF581B">
        <w:rPr>
          <w:rFonts w:ascii="Times New Roman" w:eastAsiaTheme="minorEastAsia" w:hAnsi="Times New Roman" w:cs="Times New Roman"/>
          <w:sz w:val="24"/>
          <w:szCs w:val="24"/>
        </w:rPr>
        <w:t xml:space="preserve"> in a staggered</w:t>
      </w:r>
      <w:r w:rsidR="00062350" w:rsidRPr="00AF581B">
        <w:rPr>
          <w:rFonts w:ascii="Times New Roman" w:eastAsiaTheme="minorEastAsia" w:hAnsi="Times New Roman" w:cs="Times New Roman"/>
          <w:sz w:val="24"/>
          <w:szCs w:val="24"/>
        </w:rPr>
        <w:t xml:space="preserve"> manner</w:t>
      </w:r>
      <w:r w:rsidRPr="00AF581B">
        <w:rPr>
          <w:rFonts w:ascii="Times New Roman" w:eastAsiaTheme="minorEastAsia" w:hAnsi="Times New Roman" w:cs="Times New Roman"/>
          <w:sz w:val="24"/>
          <w:szCs w:val="24"/>
        </w:rPr>
        <w:t xml:space="preserve">. In the presence of these two features, a standard statistical approach, two-way fixed effects, will not yield estimates of the causal relationship of interest. </w:t>
      </w:r>
      <w:r w:rsidR="0066368A" w:rsidRPr="00AF581B">
        <w:rPr>
          <w:rFonts w:ascii="Times New Roman" w:eastAsiaTheme="minorEastAsia" w:hAnsi="Times New Roman" w:cs="Times New Roman"/>
          <w:sz w:val="24"/>
          <w:szCs w:val="24"/>
        </w:rPr>
        <w:t>To account for this</w:t>
      </w:r>
      <w:r w:rsidRPr="00AF581B">
        <w:rPr>
          <w:rFonts w:ascii="Times New Roman" w:eastAsiaTheme="minorEastAsia" w:hAnsi="Times New Roman" w:cs="Times New Roman"/>
          <w:sz w:val="24"/>
          <w:szCs w:val="24"/>
        </w:rPr>
        <w:t>, I implement an imputation estimation procedure</w:t>
      </w:r>
      <w:r w:rsidRPr="00AF581B">
        <w:rPr>
          <w:rStyle w:val="FootnoteReference"/>
          <w:rFonts w:ascii="Times New Roman" w:eastAsiaTheme="minorEastAsia" w:hAnsi="Times New Roman" w:cs="Times New Roman"/>
          <w:sz w:val="24"/>
          <w:szCs w:val="24"/>
        </w:rPr>
        <w:footnoteReference w:id="128"/>
      </w:r>
      <w:r w:rsidRPr="00AF581B">
        <w:rPr>
          <w:rFonts w:ascii="Times New Roman" w:eastAsiaTheme="minorEastAsia" w:hAnsi="Times New Roman" w:cs="Times New Roman"/>
          <w:sz w:val="24"/>
          <w:szCs w:val="24"/>
        </w:rPr>
        <w:t xml:space="preserve"> in addition to estimating the more traditional </w:t>
      </w:r>
      <w:r w:rsidR="00C74D6D" w:rsidRPr="00AF581B">
        <w:rPr>
          <w:rFonts w:ascii="Times New Roman" w:eastAsiaTheme="minorEastAsia" w:hAnsi="Times New Roman" w:cs="Times New Roman"/>
          <w:sz w:val="24"/>
          <w:szCs w:val="24"/>
        </w:rPr>
        <w:t xml:space="preserve">two-way fixed effects </w:t>
      </w:r>
      <w:r w:rsidRPr="00AF581B">
        <w:rPr>
          <w:rFonts w:ascii="Times New Roman" w:eastAsiaTheme="minorEastAsia" w:hAnsi="Times New Roman" w:cs="Times New Roman"/>
          <w:sz w:val="24"/>
          <w:szCs w:val="24"/>
        </w:rPr>
        <w:t xml:space="preserve">estimation approach. </w:t>
      </w:r>
    </w:p>
    <w:p w14:paraId="2B920140" w14:textId="5877F96B" w:rsidR="008A2A3E" w:rsidRPr="00AF581B" w:rsidRDefault="008A2A3E" w:rsidP="008A2A3E">
      <w:p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r>
      <w:r w:rsidR="00E170AD" w:rsidRPr="00AF581B">
        <w:rPr>
          <w:rFonts w:ascii="Times New Roman" w:eastAsiaTheme="minorEastAsia" w:hAnsi="Times New Roman" w:cs="Times New Roman"/>
          <w:sz w:val="24"/>
          <w:szCs w:val="24"/>
        </w:rPr>
        <w:fldChar w:fldCharType="begin"/>
      </w:r>
      <w:r w:rsidR="00E170AD" w:rsidRPr="00AF581B">
        <w:rPr>
          <w:rFonts w:ascii="Times New Roman" w:eastAsiaTheme="minorEastAsia" w:hAnsi="Times New Roman" w:cs="Times New Roman"/>
          <w:sz w:val="24"/>
          <w:szCs w:val="24"/>
        </w:rPr>
        <w:instrText xml:space="preserve"> REF _Ref110164182 \h  \* MERGEFORMAT </w:instrText>
      </w:r>
      <w:r w:rsidR="00E170AD" w:rsidRPr="00AF581B">
        <w:rPr>
          <w:rFonts w:ascii="Times New Roman" w:eastAsiaTheme="minorEastAsia" w:hAnsi="Times New Roman" w:cs="Times New Roman"/>
          <w:sz w:val="24"/>
          <w:szCs w:val="24"/>
        </w:rPr>
      </w:r>
      <w:r w:rsidR="00E170AD" w:rsidRPr="00AF581B">
        <w:rPr>
          <w:rFonts w:ascii="Times New Roman" w:eastAsiaTheme="minorEastAsia" w:hAnsi="Times New Roman" w:cs="Times New Roman"/>
          <w:sz w:val="24"/>
          <w:szCs w:val="24"/>
        </w:rPr>
        <w:fldChar w:fldCharType="separate"/>
      </w:r>
      <w:r w:rsidR="00AF581B" w:rsidRPr="00AF581B">
        <w:rPr>
          <w:rFonts w:ascii="Times New Roman" w:eastAsiaTheme="minorEastAsia" w:hAnsi="Times New Roman" w:cs="Times New Roman"/>
          <w:sz w:val="24"/>
          <w:szCs w:val="24"/>
        </w:rPr>
        <w:t>Figure 2</w:t>
      </w:r>
      <w:r w:rsidR="00E170AD" w:rsidRPr="00AF581B">
        <w:rPr>
          <w:rFonts w:ascii="Times New Roman" w:eastAsiaTheme="minorEastAsia" w:hAnsi="Times New Roman" w:cs="Times New Roman"/>
          <w:sz w:val="24"/>
          <w:szCs w:val="24"/>
        </w:rPr>
        <w:fldChar w:fldCharType="end"/>
      </w:r>
      <w:r w:rsidRPr="00AF581B">
        <w:rPr>
          <w:rFonts w:ascii="Times New Roman" w:eastAsiaTheme="minorEastAsia" w:hAnsi="Times New Roman" w:cs="Times New Roman"/>
          <w:sz w:val="24"/>
          <w:szCs w:val="24"/>
        </w:rPr>
        <w:t xml:space="preserve"> shows</w:t>
      </w:r>
      <w:r w:rsidR="00E23474">
        <w:rPr>
          <w:rFonts w:ascii="Times New Roman" w:eastAsiaTheme="minorEastAsia" w:hAnsi="Times New Roman" w:cs="Times New Roman"/>
          <w:sz w:val="24"/>
          <w:szCs w:val="24"/>
        </w:rPr>
        <w:t xml:space="preserve"> two</w:t>
      </w:r>
      <w:r w:rsidRPr="00AF581B">
        <w:rPr>
          <w:rFonts w:ascii="Times New Roman" w:eastAsiaTheme="minorEastAsia" w:hAnsi="Times New Roman" w:cs="Times New Roman"/>
          <w:sz w:val="24"/>
          <w:szCs w:val="24"/>
        </w:rPr>
        <w:t xml:space="preserve"> event studies depicting the evolution of employment outcomes before and after negligent hiring liability is reformed</w:t>
      </w:r>
      <w:r w:rsidR="001C7780" w:rsidRPr="00AF581B">
        <w:rPr>
          <w:rFonts w:ascii="Times New Roman" w:eastAsiaTheme="minorEastAsia" w:hAnsi="Times New Roman" w:cs="Times New Roman"/>
          <w:sz w:val="24"/>
          <w:szCs w:val="24"/>
        </w:rPr>
        <w:t xml:space="preserve"> in the prison sample</w:t>
      </w:r>
      <w:r w:rsidRPr="00AF581B">
        <w:rPr>
          <w:rFonts w:ascii="Times New Roman" w:eastAsiaTheme="minorEastAsia" w:hAnsi="Times New Roman" w:cs="Times New Roman"/>
          <w:sz w:val="24"/>
          <w:szCs w:val="24"/>
        </w:rPr>
        <w:t xml:space="preserve">. Two </w:t>
      </w:r>
      <w:r w:rsidR="000F57E0" w:rsidRPr="00AF581B">
        <w:rPr>
          <w:rFonts w:ascii="Times New Roman" w:eastAsiaTheme="minorEastAsia" w:hAnsi="Times New Roman" w:cs="Times New Roman"/>
          <w:sz w:val="24"/>
          <w:szCs w:val="24"/>
        </w:rPr>
        <w:t>different</w:t>
      </w:r>
      <w:r w:rsidRPr="00AF581B">
        <w:rPr>
          <w:rFonts w:ascii="Times New Roman" w:eastAsiaTheme="minorEastAsia" w:hAnsi="Times New Roman" w:cs="Times New Roman"/>
          <w:sz w:val="24"/>
          <w:szCs w:val="24"/>
        </w:rPr>
        <w:t xml:space="preserve"> outcomes are shown:</w:t>
      </w:r>
      <w:r w:rsidR="00362142" w:rsidRPr="00AF581B">
        <w:rPr>
          <w:rFonts w:ascii="Times New Roman" w:eastAsiaTheme="minorEastAsia" w:hAnsi="Times New Roman" w:cs="Times New Roman"/>
          <w:sz w:val="24"/>
          <w:szCs w:val="24"/>
        </w:rPr>
        <w:t xml:space="preserve"> in panel (A)</w:t>
      </w:r>
      <w:r w:rsidRPr="00AF581B">
        <w:rPr>
          <w:rFonts w:ascii="Times New Roman" w:eastAsiaTheme="minorEastAsia" w:hAnsi="Times New Roman" w:cs="Times New Roman"/>
          <w:sz w:val="24"/>
          <w:szCs w:val="24"/>
        </w:rPr>
        <w:t xml:space="preserve"> the extensive margin (whether a worker w</w:t>
      </w:r>
      <w:r w:rsidR="000776E4" w:rsidRPr="00AF581B">
        <w:rPr>
          <w:rFonts w:ascii="Times New Roman" w:eastAsiaTheme="minorEastAsia" w:hAnsi="Times New Roman" w:cs="Times New Roman"/>
          <w:sz w:val="24"/>
          <w:szCs w:val="24"/>
        </w:rPr>
        <w:t>orked</w:t>
      </w:r>
      <w:r w:rsidRPr="00AF581B">
        <w:rPr>
          <w:rFonts w:ascii="Times New Roman" w:eastAsiaTheme="minorEastAsia" w:hAnsi="Times New Roman" w:cs="Times New Roman"/>
          <w:sz w:val="24"/>
          <w:szCs w:val="24"/>
        </w:rPr>
        <w:t xml:space="preserve"> in the past week) and </w:t>
      </w:r>
      <w:r w:rsidR="00362142" w:rsidRPr="00AF581B">
        <w:rPr>
          <w:rFonts w:ascii="Times New Roman" w:eastAsiaTheme="minorEastAsia" w:hAnsi="Times New Roman" w:cs="Times New Roman"/>
          <w:sz w:val="24"/>
          <w:szCs w:val="24"/>
        </w:rPr>
        <w:t xml:space="preserve">in panel (B) </w:t>
      </w:r>
      <w:r w:rsidRPr="00AF581B">
        <w:rPr>
          <w:rFonts w:ascii="Times New Roman" w:eastAsiaTheme="minorEastAsia" w:hAnsi="Times New Roman" w:cs="Times New Roman"/>
          <w:sz w:val="24"/>
          <w:szCs w:val="24"/>
        </w:rPr>
        <w:t xml:space="preserve">the intensive margin (the inverse hyperbolic sine transform of wage earnings). </w:t>
      </w:r>
      <w:r w:rsidR="00A3149B" w:rsidRPr="00AF581B">
        <w:rPr>
          <w:rFonts w:ascii="Times New Roman" w:eastAsiaTheme="minorEastAsia" w:hAnsi="Times New Roman" w:cs="Times New Roman"/>
          <w:sz w:val="24"/>
          <w:szCs w:val="24"/>
        </w:rPr>
        <w:t xml:space="preserve">These figures demonstrate that workers with criminal records had similar </w:t>
      </w:r>
      <w:r w:rsidR="00F91347">
        <w:rPr>
          <w:rFonts w:ascii="Times New Roman" w:eastAsiaTheme="minorEastAsia" w:hAnsi="Times New Roman" w:cs="Times New Roman"/>
          <w:sz w:val="24"/>
          <w:szCs w:val="24"/>
        </w:rPr>
        <w:t>employment probabilities in states that would eventually reform negligent hiring and those</w:t>
      </w:r>
      <w:r w:rsidR="00A3149B" w:rsidRPr="00AF581B">
        <w:rPr>
          <w:rFonts w:ascii="Times New Roman" w:eastAsiaTheme="minorEastAsia" w:hAnsi="Times New Roman" w:cs="Times New Roman"/>
          <w:sz w:val="24"/>
          <w:szCs w:val="24"/>
        </w:rPr>
        <w:t xml:space="preserve"> that never reformed the tort. </w:t>
      </w:r>
      <w:r w:rsidR="006B1098">
        <w:rPr>
          <w:rFonts w:ascii="Times New Roman" w:eastAsiaTheme="minorEastAsia" w:hAnsi="Times New Roman" w:cs="Times New Roman"/>
          <w:sz w:val="24"/>
          <w:szCs w:val="24"/>
        </w:rPr>
        <w:t xml:space="preserve">We verify this pattern </w:t>
      </w:r>
      <w:r w:rsidR="00A3149B" w:rsidRPr="00AF581B">
        <w:rPr>
          <w:rFonts w:ascii="Times New Roman" w:eastAsiaTheme="minorEastAsia" w:hAnsi="Times New Roman" w:cs="Times New Roman"/>
          <w:sz w:val="24"/>
          <w:szCs w:val="24"/>
        </w:rPr>
        <w:t>by noting that the solid black line (which</w:t>
      </w:r>
      <w:r w:rsidR="00E23474">
        <w:rPr>
          <w:rFonts w:ascii="Times New Roman" w:eastAsiaTheme="minorEastAsia" w:hAnsi="Times New Roman" w:cs="Times New Roman"/>
          <w:sz w:val="24"/>
          <w:szCs w:val="24"/>
        </w:rPr>
        <w:t xml:space="preserve">, in Panel A, </w:t>
      </w:r>
      <w:r w:rsidR="00A3149B" w:rsidRPr="00AF581B">
        <w:rPr>
          <w:rFonts w:ascii="Times New Roman" w:eastAsiaTheme="minorEastAsia" w:hAnsi="Times New Roman" w:cs="Times New Roman"/>
          <w:sz w:val="24"/>
          <w:szCs w:val="24"/>
        </w:rPr>
        <w:t xml:space="preserve">displays the probability of working in reform states minus the probability of working in non-reform states) is near zero </w:t>
      </w:r>
      <w:r w:rsidR="006B1098">
        <w:rPr>
          <w:rFonts w:ascii="Times New Roman" w:eastAsiaTheme="minorEastAsia" w:hAnsi="Times New Roman" w:cs="Times New Roman"/>
          <w:sz w:val="24"/>
          <w:szCs w:val="24"/>
        </w:rPr>
        <w:t>before</w:t>
      </w:r>
      <w:r w:rsidR="00A3149B" w:rsidRPr="00AF581B">
        <w:rPr>
          <w:rFonts w:ascii="Times New Roman" w:eastAsiaTheme="minorEastAsia" w:hAnsi="Times New Roman" w:cs="Times New Roman"/>
          <w:sz w:val="24"/>
          <w:szCs w:val="24"/>
        </w:rPr>
        <w:t xml:space="preserve"> reform implementation (</w:t>
      </w:r>
      <w:r w:rsidR="00E23474">
        <w:rPr>
          <w:rFonts w:ascii="Times New Roman" w:eastAsiaTheme="minorEastAsia" w:hAnsi="Times New Roman" w:cs="Times New Roman"/>
          <w:sz w:val="24"/>
          <w:szCs w:val="24"/>
        </w:rPr>
        <w:t>denoted</w:t>
      </w:r>
      <w:r w:rsidR="00A3149B" w:rsidRPr="00AF581B">
        <w:rPr>
          <w:rFonts w:ascii="Times New Roman" w:eastAsiaTheme="minorEastAsia" w:hAnsi="Times New Roman" w:cs="Times New Roman"/>
          <w:sz w:val="24"/>
          <w:szCs w:val="24"/>
        </w:rPr>
        <w:t xml:space="preserve"> by t-1 and the </w:t>
      </w:r>
      <w:r w:rsidR="006A37A1" w:rsidRPr="00AF581B">
        <w:rPr>
          <w:rFonts w:ascii="Times New Roman" w:eastAsiaTheme="minorEastAsia" w:hAnsi="Times New Roman" w:cs="Times New Roman"/>
          <w:sz w:val="24"/>
          <w:szCs w:val="24"/>
        </w:rPr>
        <w:t>vertical, red-dashed</w:t>
      </w:r>
      <w:r w:rsidR="00A3149B" w:rsidRPr="00AF581B">
        <w:rPr>
          <w:rFonts w:ascii="Times New Roman" w:eastAsiaTheme="minorEastAsia" w:hAnsi="Times New Roman" w:cs="Times New Roman"/>
          <w:sz w:val="24"/>
          <w:szCs w:val="24"/>
        </w:rPr>
        <w:t xml:space="preserve"> line).</w:t>
      </w:r>
      <w:r w:rsidR="006A37A1" w:rsidRPr="00AF581B">
        <w:rPr>
          <w:rFonts w:ascii="Times New Roman" w:eastAsiaTheme="minorEastAsia" w:hAnsi="Times New Roman" w:cs="Times New Roman"/>
          <w:sz w:val="24"/>
          <w:szCs w:val="24"/>
        </w:rPr>
        <w:t xml:space="preserve"> </w:t>
      </w:r>
      <w:r w:rsidR="006B1098">
        <w:rPr>
          <w:rFonts w:ascii="Times New Roman" w:eastAsiaTheme="minorEastAsia" w:hAnsi="Times New Roman" w:cs="Times New Roman"/>
          <w:sz w:val="24"/>
          <w:szCs w:val="24"/>
        </w:rPr>
        <w:t>Before</w:t>
      </w:r>
      <w:r w:rsidR="006A37A1" w:rsidRPr="00AF581B">
        <w:rPr>
          <w:rFonts w:ascii="Times New Roman" w:eastAsiaTheme="minorEastAsia" w:hAnsi="Times New Roman" w:cs="Times New Roman"/>
          <w:sz w:val="24"/>
          <w:szCs w:val="24"/>
        </w:rPr>
        <w:t xml:space="preserve"> the reform</w:t>
      </w:r>
      <w:r w:rsidR="00D23FAF" w:rsidRPr="00AF581B">
        <w:rPr>
          <w:rFonts w:ascii="Times New Roman" w:eastAsiaTheme="minorEastAsia" w:hAnsi="Times New Roman" w:cs="Times New Roman"/>
          <w:sz w:val="24"/>
          <w:szCs w:val="24"/>
        </w:rPr>
        <w:t>, the 95% confidence interval (the gray shaded area) consistently includes 0 and does not exhibit any evidence of differing pre-trends.</w:t>
      </w:r>
      <w:r w:rsidR="006A6D29" w:rsidRPr="00AF581B">
        <w:rPr>
          <w:rStyle w:val="FootnoteReference"/>
          <w:rFonts w:ascii="Times New Roman" w:eastAsiaTheme="minorEastAsia" w:hAnsi="Times New Roman" w:cs="Times New Roman"/>
          <w:sz w:val="24"/>
          <w:szCs w:val="24"/>
        </w:rPr>
        <w:footnoteReference w:id="129"/>
      </w:r>
      <w:r w:rsidR="00DA3562" w:rsidRPr="00AF581B">
        <w:rPr>
          <w:rFonts w:ascii="Times New Roman" w:eastAsiaTheme="minorEastAsia" w:hAnsi="Times New Roman" w:cs="Times New Roman"/>
          <w:sz w:val="24"/>
          <w:szCs w:val="24"/>
        </w:rPr>
        <w:t xml:space="preserve"> However, </w:t>
      </w:r>
      <w:r w:rsidR="00D90307" w:rsidRPr="00AF581B">
        <w:rPr>
          <w:rFonts w:ascii="Times New Roman" w:eastAsiaTheme="minorEastAsia" w:hAnsi="Times New Roman" w:cs="Times New Roman"/>
          <w:sz w:val="24"/>
          <w:szCs w:val="24"/>
        </w:rPr>
        <w:t xml:space="preserve">in states </w:t>
      </w:r>
      <w:r w:rsidR="006B1098">
        <w:rPr>
          <w:rFonts w:ascii="Times New Roman" w:eastAsiaTheme="minorEastAsia" w:hAnsi="Times New Roman" w:cs="Times New Roman"/>
          <w:sz w:val="24"/>
          <w:szCs w:val="24"/>
        </w:rPr>
        <w:t>that reformed negligent hiring</w:t>
      </w:r>
      <w:r w:rsidR="00DA3562" w:rsidRPr="00AF581B">
        <w:rPr>
          <w:rFonts w:ascii="Times New Roman" w:eastAsiaTheme="minorEastAsia" w:hAnsi="Times New Roman" w:cs="Times New Roman"/>
          <w:sz w:val="24"/>
          <w:szCs w:val="24"/>
        </w:rPr>
        <w:t>,</w:t>
      </w:r>
      <w:r w:rsidR="006B1098">
        <w:rPr>
          <w:rFonts w:ascii="Times New Roman" w:eastAsiaTheme="minorEastAsia" w:hAnsi="Times New Roman" w:cs="Times New Roman"/>
          <w:sz w:val="24"/>
          <w:szCs w:val="24"/>
        </w:rPr>
        <w:t xml:space="preserve"> people with criminal records are more likely to be employed and earn higher wages after the refor</w:t>
      </w:r>
      <w:r w:rsidR="00E23474">
        <w:rPr>
          <w:rFonts w:ascii="Times New Roman" w:eastAsiaTheme="minorEastAsia" w:hAnsi="Times New Roman" w:cs="Times New Roman"/>
          <w:sz w:val="24"/>
          <w:szCs w:val="24"/>
        </w:rPr>
        <w:t>m (the solid black line increases from t to the end of the sample).</w:t>
      </w:r>
      <w:r w:rsidR="00E80167" w:rsidRPr="00AF581B">
        <w:rPr>
          <w:rFonts w:ascii="Times New Roman" w:eastAsiaTheme="minorEastAsia" w:hAnsi="Times New Roman" w:cs="Times New Roman"/>
          <w:sz w:val="24"/>
          <w:szCs w:val="24"/>
        </w:rPr>
        <w:t xml:space="preserve"> The impact of the reform can be seen immediately upon enactment and seems to grow over</w:t>
      </w:r>
      <w:r w:rsidR="006B1098">
        <w:rPr>
          <w:rFonts w:ascii="Times New Roman" w:eastAsiaTheme="minorEastAsia" w:hAnsi="Times New Roman" w:cs="Times New Roman"/>
          <w:sz w:val="24"/>
          <w:szCs w:val="24"/>
        </w:rPr>
        <w:t xml:space="preserve"> </w:t>
      </w:r>
      <w:r w:rsidR="00E80167" w:rsidRPr="00AF581B">
        <w:rPr>
          <w:rFonts w:ascii="Times New Roman" w:eastAsiaTheme="minorEastAsia" w:hAnsi="Times New Roman" w:cs="Times New Roman"/>
          <w:sz w:val="24"/>
          <w:szCs w:val="24"/>
        </w:rPr>
        <w:t>time, perhaps as employers gain greater knowledge of the law.</w:t>
      </w:r>
    </w:p>
    <w:p w14:paraId="5673358D" w14:textId="6161345C" w:rsidR="00E170AD" w:rsidRPr="00AF581B" w:rsidRDefault="00E170AD" w:rsidP="00263577">
      <w:pPr>
        <w:pStyle w:val="Caption"/>
        <w:jc w:val="center"/>
        <w:rPr>
          <w:rFonts w:ascii="Times New Roman" w:eastAsiaTheme="minorEastAsia" w:hAnsi="Times New Roman" w:cs="Times New Roman"/>
          <w:i w:val="0"/>
          <w:iCs w:val="0"/>
          <w:sz w:val="24"/>
          <w:szCs w:val="24"/>
        </w:rPr>
      </w:pPr>
      <w:bookmarkStart w:id="13" w:name="_Ref110164182"/>
      <w:r w:rsidRPr="00AF581B">
        <w:rPr>
          <w:b/>
          <w:bCs/>
          <w:i w:val="0"/>
          <w:iCs w:val="0"/>
          <w:sz w:val="28"/>
          <w:szCs w:val="28"/>
        </w:rPr>
        <w:lastRenderedPageBreak/>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2</w:t>
      </w:r>
      <w:r w:rsidRPr="00AF581B">
        <w:rPr>
          <w:b/>
          <w:bCs/>
          <w:i w:val="0"/>
          <w:iCs w:val="0"/>
          <w:sz w:val="28"/>
          <w:szCs w:val="28"/>
        </w:rPr>
        <w:fldChar w:fldCharType="end"/>
      </w:r>
      <w:bookmarkEnd w:id="13"/>
      <w:r w:rsidRPr="00AF581B">
        <w:rPr>
          <w:b/>
          <w:bCs/>
          <w:i w:val="0"/>
          <w:iCs w:val="0"/>
          <w:sz w:val="28"/>
          <w:szCs w:val="28"/>
        </w:rPr>
        <w:t>: Event Study - Negligent Hiring Reform and Employment</w:t>
      </w:r>
    </w:p>
    <w:p w14:paraId="42F96228" w14:textId="77777777" w:rsidR="00D03242" w:rsidRPr="00AF581B" w:rsidRDefault="00D03242" w:rsidP="00D03242">
      <w:pPr>
        <w:pStyle w:val="ListParagraph"/>
        <w:numPr>
          <w:ilvl w:val="0"/>
          <w:numId w:val="13"/>
        </w:num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Probability of Working</w:t>
      </w:r>
      <w:r w:rsidRPr="00AF581B">
        <w:rPr>
          <w:rFonts w:ascii="Times New Roman" w:eastAsiaTheme="minorEastAsia" w:hAnsi="Times New Roman" w:cs="Times New Roman"/>
          <w:sz w:val="24"/>
          <w:szCs w:val="24"/>
        </w:rPr>
        <w:tab/>
      </w:r>
      <w:r w:rsidRPr="00AF581B">
        <w:rPr>
          <w:rFonts w:ascii="Times New Roman" w:eastAsiaTheme="minorEastAsia" w:hAnsi="Times New Roman" w:cs="Times New Roman"/>
          <w:sz w:val="24"/>
          <w:szCs w:val="24"/>
        </w:rPr>
        <w:tab/>
      </w:r>
      <w:r w:rsidRPr="00AF581B">
        <w:rPr>
          <w:rFonts w:ascii="Times New Roman" w:eastAsiaTheme="minorEastAsia" w:hAnsi="Times New Roman" w:cs="Times New Roman"/>
          <w:sz w:val="24"/>
          <w:szCs w:val="24"/>
        </w:rPr>
        <w:tab/>
        <w:t xml:space="preserve">   (B) Arcsinh(Wages)</w:t>
      </w:r>
    </w:p>
    <w:p w14:paraId="743763FB" w14:textId="59010475" w:rsidR="00D03242" w:rsidRPr="00AF581B" w:rsidRDefault="00D03242" w:rsidP="00D03242">
      <w:pP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0C039105" wp14:editId="7FDF119A">
            <wp:extent cx="2926080" cy="21305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130552"/>
                    </a:xfrm>
                    <a:prstGeom prst="rect">
                      <a:avLst/>
                    </a:prstGeom>
                    <a:noFill/>
                    <a:ln>
                      <a:noFill/>
                    </a:ln>
                  </pic:spPr>
                </pic:pic>
              </a:graphicData>
            </a:graphic>
          </wp:inline>
        </w:drawing>
      </w:r>
      <w:r w:rsidRPr="00AF581B">
        <w:rPr>
          <w:rFonts w:ascii="Times New Roman" w:eastAsiaTheme="minorEastAsia" w:hAnsi="Times New Roman" w:cs="Times New Roman"/>
          <w:sz w:val="24"/>
          <w:szCs w:val="24"/>
        </w:rPr>
        <w:t xml:space="preserve"> </w:t>
      </w:r>
      <w:r w:rsidRPr="00AF581B">
        <w:rPr>
          <w:rFonts w:ascii="Times New Roman" w:eastAsiaTheme="minorEastAsia" w:hAnsi="Times New Roman" w:cs="Times New Roman"/>
          <w:noProof/>
          <w:sz w:val="24"/>
          <w:szCs w:val="24"/>
        </w:rPr>
        <w:drawing>
          <wp:inline distT="0" distB="0" distL="0" distR="0" wp14:anchorId="2BB34844" wp14:editId="17E83458">
            <wp:extent cx="2926080" cy="2130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130552"/>
                    </a:xfrm>
                    <a:prstGeom prst="rect">
                      <a:avLst/>
                    </a:prstGeom>
                    <a:noFill/>
                    <a:ln>
                      <a:noFill/>
                    </a:ln>
                  </pic:spPr>
                </pic:pic>
              </a:graphicData>
            </a:graphic>
          </wp:inline>
        </w:drawing>
      </w:r>
    </w:p>
    <w:p w14:paraId="1714D3E0" w14:textId="7E3E2C88" w:rsidR="006E7D70" w:rsidRPr="00AF581B" w:rsidRDefault="006E7D70" w:rsidP="000A1B4F">
      <w:pPr>
        <w:pStyle w:val="FootnoteText"/>
        <w:rPr>
          <w:rFonts w:ascii="Times New Roman" w:hAnsi="Times New Roman" w:cs="Times New Roman"/>
          <w:sz w:val="16"/>
          <w:szCs w:val="16"/>
        </w:rPr>
      </w:pPr>
      <w:r w:rsidRPr="00AF581B">
        <w:rPr>
          <w:rFonts w:ascii="Times New Roman" w:hAnsi="Times New Roman" w:cs="Times New Roman"/>
          <w:sz w:val="16"/>
          <w:szCs w:val="16"/>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p w14:paraId="467B0983" w14:textId="77777777" w:rsidR="000A1B4F" w:rsidRPr="00AF581B" w:rsidRDefault="000A1B4F" w:rsidP="000A1B4F">
      <w:pPr>
        <w:pStyle w:val="FootnoteText"/>
        <w:rPr>
          <w:rFonts w:ascii="Times New Roman" w:hAnsi="Times New Roman" w:cs="Times New Roman"/>
          <w:sz w:val="16"/>
          <w:szCs w:val="16"/>
        </w:rPr>
      </w:pPr>
    </w:p>
    <w:p w14:paraId="680D34B8" w14:textId="470AFDC8" w:rsidR="00C92F16" w:rsidRDefault="008A2A3E" w:rsidP="008A2A3E">
      <w:p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t>These results can also be translated to point estimates</w:t>
      </w:r>
      <w:r w:rsidR="00817AD0" w:rsidRPr="00AF581B">
        <w:rPr>
          <w:rFonts w:ascii="Times New Roman" w:eastAsiaTheme="minorEastAsia" w:hAnsi="Times New Roman" w:cs="Times New Roman"/>
          <w:sz w:val="24"/>
          <w:szCs w:val="24"/>
        </w:rPr>
        <w:t>,</w:t>
      </w:r>
      <w:r w:rsidRPr="00AF581B">
        <w:rPr>
          <w:rFonts w:ascii="Times New Roman" w:eastAsiaTheme="minorEastAsia" w:hAnsi="Times New Roman" w:cs="Times New Roman"/>
          <w:sz w:val="24"/>
          <w:szCs w:val="24"/>
        </w:rPr>
        <w:t xml:space="preserve"> as shown in </w:t>
      </w:r>
      <w:r w:rsidR="00B8201E" w:rsidRPr="00AF581B">
        <w:rPr>
          <w:rFonts w:ascii="Times New Roman" w:eastAsiaTheme="minorEastAsia" w:hAnsi="Times New Roman" w:cs="Times New Roman"/>
          <w:sz w:val="24"/>
          <w:szCs w:val="24"/>
        </w:rPr>
        <w:fldChar w:fldCharType="begin"/>
      </w:r>
      <w:r w:rsidR="00B8201E" w:rsidRPr="00AF581B">
        <w:rPr>
          <w:rFonts w:ascii="Times New Roman" w:eastAsiaTheme="minorEastAsia" w:hAnsi="Times New Roman" w:cs="Times New Roman"/>
          <w:sz w:val="24"/>
          <w:szCs w:val="24"/>
        </w:rPr>
        <w:instrText xml:space="preserve"> REF _Ref110166737 \h  \* MERGEFORMAT </w:instrText>
      </w:r>
      <w:r w:rsidR="00B8201E" w:rsidRPr="00AF581B">
        <w:rPr>
          <w:rFonts w:ascii="Times New Roman" w:eastAsiaTheme="minorEastAsia" w:hAnsi="Times New Roman" w:cs="Times New Roman"/>
          <w:sz w:val="24"/>
          <w:szCs w:val="24"/>
        </w:rPr>
      </w:r>
      <w:r w:rsidR="00B8201E" w:rsidRPr="00AF581B">
        <w:rPr>
          <w:rFonts w:ascii="Times New Roman" w:eastAsiaTheme="minorEastAsia" w:hAnsi="Times New Roman" w:cs="Times New Roman"/>
          <w:sz w:val="24"/>
          <w:szCs w:val="24"/>
        </w:rPr>
        <w:fldChar w:fldCharType="separate"/>
      </w:r>
      <w:r w:rsidR="00AF581B" w:rsidRPr="00AF581B">
        <w:rPr>
          <w:rFonts w:ascii="Times New Roman" w:eastAsiaTheme="minorEastAsia" w:hAnsi="Times New Roman" w:cs="Times New Roman"/>
          <w:sz w:val="24"/>
          <w:szCs w:val="24"/>
        </w:rPr>
        <w:t>Table 1</w:t>
      </w:r>
      <w:r w:rsidR="00B8201E" w:rsidRPr="00AF581B">
        <w:rPr>
          <w:rFonts w:ascii="Times New Roman" w:eastAsiaTheme="minorEastAsia" w:hAnsi="Times New Roman" w:cs="Times New Roman"/>
          <w:sz w:val="24"/>
          <w:szCs w:val="24"/>
        </w:rPr>
        <w:fldChar w:fldCharType="end"/>
      </w:r>
      <w:r w:rsidR="00B8201E" w:rsidRPr="00AF581B">
        <w:rPr>
          <w:rFonts w:ascii="Times New Roman" w:eastAsiaTheme="minorEastAsia" w:hAnsi="Times New Roman" w:cs="Times New Roman"/>
          <w:sz w:val="24"/>
          <w:szCs w:val="24"/>
        </w:rPr>
        <w:t xml:space="preserve">, </w:t>
      </w:r>
      <w:r w:rsidRPr="00AF581B">
        <w:rPr>
          <w:rFonts w:ascii="Times New Roman" w:eastAsiaTheme="minorEastAsia" w:hAnsi="Times New Roman" w:cs="Times New Roman"/>
          <w:sz w:val="24"/>
          <w:szCs w:val="24"/>
        </w:rPr>
        <w:t>which considers the results for the prison sample.</w:t>
      </w:r>
      <w:r w:rsidR="001F214F" w:rsidRPr="00AF581B">
        <w:rPr>
          <w:rFonts w:ascii="Times New Roman" w:eastAsiaTheme="minorEastAsia" w:hAnsi="Times New Roman" w:cs="Times New Roman"/>
          <w:sz w:val="24"/>
          <w:szCs w:val="24"/>
        </w:rPr>
        <w:t xml:space="preserve"> Panel A shows several estimation approaches focused on employment</w:t>
      </w:r>
      <w:r w:rsidR="00AC7FAA" w:rsidRPr="00AF581B">
        <w:rPr>
          <w:rFonts w:ascii="Times New Roman" w:eastAsiaTheme="minorEastAsia" w:hAnsi="Times New Roman" w:cs="Times New Roman"/>
          <w:sz w:val="24"/>
          <w:szCs w:val="24"/>
        </w:rPr>
        <w:t xml:space="preserve"> </w:t>
      </w:r>
      <w:r w:rsidR="00F6638C" w:rsidRPr="00AF581B">
        <w:rPr>
          <w:rFonts w:ascii="Times New Roman" w:eastAsiaTheme="minorEastAsia" w:hAnsi="Times New Roman" w:cs="Times New Roman"/>
          <w:sz w:val="24"/>
          <w:szCs w:val="24"/>
        </w:rPr>
        <w:t xml:space="preserve">status </w:t>
      </w:r>
      <w:r w:rsidR="00AC7FAA" w:rsidRPr="00AF581B">
        <w:rPr>
          <w:rFonts w:ascii="Times New Roman" w:eastAsiaTheme="minorEastAsia" w:hAnsi="Times New Roman" w:cs="Times New Roman"/>
          <w:sz w:val="24"/>
          <w:szCs w:val="24"/>
        </w:rPr>
        <w:t>over the past week</w:t>
      </w:r>
      <w:r w:rsidR="001F214F" w:rsidRPr="00AF581B">
        <w:rPr>
          <w:rFonts w:ascii="Times New Roman" w:eastAsiaTheme="minorEastAsia" w:hAnsi="Times New Roman" w:cs="Times New Roman"/>
          <w:sz w:val="24"/>
          <w:szCs w:val="24"/>
        </w:rPr>
        <w:t xml:space="preserve"> as the outcome of interest. Panel B uses similar estimation approaches but focuses on </w:t>
      </w:r>
      <w:r w:rsidR="00944787" w:rsidRPr="00AF581B">
        <w:rPr>
          <w:rFonts w:ascii="Times New Roman" w:eastAsiaTheme="minorEastAsia" w:hAnsi="Times New Roman" w:cs="Times New Roman"/>
          <w:sz w:val="24"/>
          <w:szCs w:val="24"/>
        </w:rPr>
        <w:t>a transformation of wage earnings (the inverse hyperbolic sine of wage earnings over the past year).</w:t>
      </w:r>
      <w:r w:rsidR="001F214F" w:rsidRPr="00AF581B">
        <w:rPr>
          <w:rFonts w:ascii="Times New Roman" w:eastAsiaTheme="minorEastAsia" w:hAnsi="Times New Roman" w:cs="Times New Roman"/>
          <w:sz w:val="24"/>
          <w:szCs w:val="24"/>
        </w:rPr>
        <w:t xml:space="preserve"> </w:t>
      </w:r>
      <w:r w:rsidR="006E6C75">
        <w:rPr>
          <w:rFonts w:ascii="Times New Roman" w:eastAsiaTheme="minorEastAsia" w:hAnsi="Times New Roman" w:cs="Times New Roman"/>
          <w:sz w:val="24"/>
          <w:szCs w:val="24"/>
        </w:rPr>
        <w:t>Columns 1 and 2</w:t>
      </w:r>
      <w:r w:rsidRPr="00AF581B">
        <w:rPr>
          <w:rFonts w:ascii="Times New Roman" w:eastAsiaTheme="minorEastAsia" w:hAnsi="Times New Roman" w:cs="Times New Roman"/>
          <w:sz w:val="24"/>
          <w:szCs w:val="24"/>
        </w:rPr>
        <w:t xml:space="preserve"> show two-stage difference-in differences (2SDID) estimated over the full sample</w:t>
      </w:r>
      <w:r w:rsidR="006E6C75">
        <w:rPr>
          <w:rFonts w:ascii="Times New Roman" w:eastAsiaTheme="minorEastAsia" w:hAnsi="Times New Roman" w:cs="Times New Roman"/>
          <w:sz w:val="24"/>
          <w:szCs w:val="24"/>
        </w:rPr>
        <w:t xml:space="preserve"> and two-way fixed-effects, respectively</w:t>
      </w:r>
      <w:r w:rsidRPr="00AF581B">
        <w:rPr>
          <w:rFonts w:ascii="Times New Roman" w:eastAsiaTheme="minorEastAsia" w:hAnsi="Times New Roman" w:cs="Times New Roman"/>
          <w:sz w:val="24"/>
          <w:szCs w:val="24"/>
        </w:rPr>
        <w:t>.</w:t>
      </w:r>
      <w:r w:rsidR="00E838CD" w:rsidRPr="00AF581B">
        <w:rPr>
          <w:rFonts w:ascii="Times New Roman" w:eastAsiaTheme="minorEastAsia" w:hAnsi="Times New Roman" w:cs="Times New Roman"/>
          <w:sz w:val="24"/>
          <w:szCs w:val="24"/>
        </w:rPr>
        <w:t xml:space="preserve"> Both approaches suggest that reforming negligent hiring liability had little impact on overall employment</w:t>
      </w:r>
      <w:r w:rsidR="00556DD4" w:rsidRPr="00AF581B">
        <w:rPr>
          <w:rFonts w:ascii="Times New Roman" w:eastAsiaTheme="minorEastAsia" w:hAnsi="Times New Roman" w:cs="Times New Roman"/>
          <w:sz w:val="24"/>
          <w:szCs w:val="24"/>
        </w:rPr>
        <w:t xml:space="preserve"> but</w:t>
      </w:r>
      <w:r w:rsidR="0041073C">
        <w:rPr>
          <w:rFonts w:ascii="Times New Roman" w:eastAsiaTheme="minorEastAsia" w:hAnsi="Times New Roman" w:cs="Times New Roman"/>
          <w:sz w:val="24"/>
          <w:szCs w:val="24"/>
        </w:rPr>
        <w:t xml:space="preserve"> significantly</w:t>
      </w:r>
      <w:r w:rsidR="00556DD4" w:rsidRPr="00AF581B">
        <w:rPr>
          <w:rFonts w:ascii="Times New Roman" w:eastAsiaTheme="minorEastAsia" w:hAnsi="Times New Roman" w:cs="Times New Roman"/>
          <w:sz w:val="24"/>
          <w:szCs w:val="24"/>
        </w:rPr>
        <w:t xml:space="preserve"> improved employment for workers with criminal records by between </w:t>
      </w:r>
      <w:r w:rsidR="006B1098">
        <w:rPr>
          <w:rFonts w:ascii="Times New Roman" w:eastAsiaTheme="minorEastAsia" w:hAnsi="Times New Roman" w:cs="Times New Roman"/>
          <w:sz w:val="24"/>
          <w:szCs w:val="24"/>
        </w:rPr>
        <w:t>five</w:t>
      </w:r>
      <w:r w:rsidR="00556DD4" w:rsidRPr="00AF581B">
        <w:rPr>
          <w:rFonts w:ascii="Times New Roman" w:eastAsiaTheme="minorEastAsia" w:hAnsi="Times New Roman" w:cs="Times New Roman"/>
          <w:sz w:val="24"/>
          <w:szCs w:val="24"/>
        </w:rPr>
        <w:t xml:space="preserve"> and </w:t>
      </w:r>
      <w:r w:rsidR="006B1098">
        <w:rPr>
          <w:rFonts w:ascii="Times New Roman" w:eastAsiaTheme="minorEastAsia" w:hAnsi="Times New Roman" w:cs="Times New Roman"/>
          <w:sz w:val="24"/>
          <w:szCs w:val="24"/>
        </w:rPr>
        <w:t>six</w:t>
      </w:r>
      <w:r w:rsidR="00556DD4" w:rsidRPr="00AF581B">
        <w:rPr>
          <w:rFonts w:ascii="Times New Roman" w:eastAsiaTheme="minorEastAsia" w:hAnsi="Times New Roman" w:cs="Times New Roman"/>
          <w:sz w:val="24"/>
          <w:szCs w:val="24"/>
        </w:rPr>
        <w:t xml:space="preserve"> percentage points.</w:t>
      </w:r>
      <w:r w:rsidR="001509F9" w:rsidRPr="00AF581B">
        <w:rPr>
          <w:rFonts w:ascii="Times New Roman" w:eastAsiaTheme="minorEastAsia" w:hAnsi="Times New Roman" w:cs="Times New Roman"/>
          <w:sz w:val="24"/>
          <w:szCs w:val="24"/>
        </w:rPr>
        <w:t xml:space="preserve"> </w:t>
      </w:r>
      <w:r w:rsidR="0041073C">
        <w:rPr>
          <w:rFonts w:ascii="Times New Roman" w:eastAsiaTheme="minorEastAsia" w:hAnsi="Times New Roman" w:cs="Times New Roman"/>
          <w:sz w:val="24"/>
          <w:szCs w:val="24"/>
        </w:rPr>
        <w:t>For context, i</w:t>
      </w:r>
      <w:r w:rsidR="001509F9" w:rsidRPr="00AF581B">
        <w:rPr>
          <w:rFonts w:ascii="Times New Roman" w:eastAsiaTheme="minorEastAsia" w:hAnsi="Times New Roman" w:cs="Times New Roman"/>
          <w:sz w:val="24"/>
          <w:szCs w:val="24"/>
        </w:rPr>
        <w:t xml:space="preserve">n the sample considered, workers with prison records are about </w:t>
      </w:r>
      <w:r w:rsidR="006B1098">
        <w:rPr>
          <w:rFonts w:ascii="Times New Roman" w:eastAsiaTheme="minorEastAsia" w:hAnsi="Times New Roman" w:cs="Times New Roman"/>
          <w:sz w:val="24"/>
          <w:szCs w:val="24"/>
        </w:rPr>
        <w:t>twenty-one</w:t>
      </w:r>
      <w:r w:rsidR="001509F9" w:rsidRPr="00AF581B">
        <w:rPr>
          <w:rFonts w:ascii="Times New Roman" w:eastAsiaTheme="minorEastAsia" w:hAnsi="Times New Roman" w:cs="Times New Roman"/>
          <w:sz w:val="24"/>
          <w:szCs w:val="24"/>
        </w:rPr>
        <w:t xml:space="preserve"> percentage points less likely to be employed</w:t>
      </w:r>
      <w:r w:rsidR="0041073C">
        <w:rPr>
          <w:rFonts w:ascii="Times New Roman" w:eastAsiaTheme="minorEastAsia" w:hAnsi="Times New Roman" w:cs="Times New Roman"/>
          <w:sz w:val="24"/>
          <w:szCs w:val="24"/>
        </w:rPr>
        <w:t>. This means</w:t>
      </w:r>
      <w:r w:rsidR="001509F9" w:rsidRPr="00AF581B">
        <w:rPr>
          <w:rFonts w:ascii="Times New Roman" w:eastAsiaTheme="minorEastAsia" w:hAnsi="Times New Roman" w:cs="Times New Roman"/>
          <w:sz w:val="24"/>
          <w:szCs w:val="24"/>
        </w:rPr>
        <w:t xml:space="preserve"> that negligent hiring reform reduces the gap in employment rates between those with and without prison records by about </w:t>
      </w:r>
      <w:r w:rsidR="006B1098">
        <w:rPr>
          <w:rFonts w:ascii="Times New Roman" w:eastAsiaTheme="minorEastAsia" w:hAnsi="Times New Roman" w:cs="Times New Roman"/>
          <w:sz w:val="24"/>
          <w:szCs w:val="24"/>
        </w:rPr>
        <w:t>twenty-five percent</w:t>
      </w:r>
      <w:r w:rsidR="001509F9" w:rsidRPr="00AF581B">
        <w:rPr>
          <w:rFonts w:ascii="Times New Roman" w:eastAsiaTheme="minorEastAsia" w:hAnsi="Times New Roman" w:cs="Times New Roman"/>
          <w:sz w:val="24"/>
          <w:szCs w:val="24"/>
        </w:rPr>
        <w:t>.</w:t>
      </w:r>
      <w:r w:rsidRPr="00AF581B">
        <w:rPr>
          <w:rFonts w:ascii="Times New Roman" w:eastAsiaTheme="minorEastAsia" w:hAnsi="Times New Roman" w:cs="Times New Roman"/>
          <w:sz w:val="24"/>
          <w:szCs w:val="24"/>
        </w:rPr>
        <w:t xml:space="preserve"> In 2008, the ACS slightly altered how the </w:t>
      </w:r>
      <w:r w:rsidR="00AF4700" w:rsidRPr="00AF581B">
        <w:rPr>
          <w:rFonts w:ascii="Times New Roman" w:eastAsiaTheme="minorEastAsia" w:hAnsi="Times New Roman" w:cs="Times New Roman"/>
          <w:sz w:val="24"/>
          <w:szCs w:val="24"/>
        </w:rPr>
        <w:t>employment question</w:t>
      </w:r>
      <w:r w:rsidRPr="00AF581B">
        <w:rPr>
          <w:rFonts w:ascii="Times New Roman" w:eastAsiaTheme="minorEastAsia" w:hAnsi="Times New Roman" w:cs="Times New Roman"/>
          <w:sz w:val="24"/>
          <w:szCs w:val="24"/>
        </w:rPr>
        <w:t xml:space="preserve"> was asked.</w:t>
      </w:r>
      <w:r w:rsidRPr="00AF581B">
        <w:rPr>
          <w:rStyle w:val="FootnoteReference"/>
          <w:rFonts w:ascii="Times New Roman" w:eastAsiaTheme="minorEastAsia" w:hAnsi="Times New Roman" w:cs="Times New Roman"/>
          <w:sz w:val="24"/>
          <w:szCs w:val="24"/>
        </w:rPr>
        <w:footnoteReference w:id="130"/>
      </w:r>
      <w:r w:rsidRPr="00AF581B">
        <w:rPr>
          <w:rFonts w:ascii="Times New Roman" w:eastAsiaTheme="minorEastAsia" w:hAnsi="Times New Roman" w:cs="Times New Roman"/>
          <w:sz w:val="24"/>
          <w:szCs w:val="24"/>
        </w:rPr>
        <w:t xml:space="preserve"> </w:t>
      </w:r>
      <w:r w:rsidR="00817AD0" w:rsidRPr="00AF581B">
        <w:rPr>
          <w:rFonts w:ascii="Times New Roman" w:eastAsiaTheme="minorEastAsia" w:hAnsi="Times New Roman" w:cs="Times New Roman"/>
          <w:sz w:val="24"/>
          <w:szCs w:val="24"/>
        </w:rPr>
        <w:t>Thus,</w:t>
      </w:r>
      <w:r w:rsidRPr="00AF581B">
        <w:rPr>
          <w:rFonts w:ascii="Times New Roman" w:eastAsiaTheme="minorEastAsia" w:hAnsi="Times New Roman" w:cs="Times New Roman"/>
          <w:sz w:val="24"/>
          <w:szCs w:val="24"/>
        </w:rPr>
        <w:t xml:space="preserve"> some of the results could be influenced by changes in survey design. To address this</w:t>
      </w:r>
      <w:r w:rsidR="001509F9" w:rsidRPr="00AF581B">
        <w:rPr>
          <w:rFonts w:ascii="Times New Roman" w:eastAsiaTheme="minorEastAsia" w:hAnsi="Times New Roman" w:cs="Times New Roman"/>
          <w:sz w:val="24"/>
          <w:szCs w:val="24"/>
        </w:rPr>
        <w:t xml:space="preserve"> technical measurement</w:t>
      </w:r>
      <w:r w:rsidRPr="00AF581B">
        <w:rPr>
          <w:rFonts w:ascii="Times New Roman" w:eastAsiaTheme="minorEastAsia" w:hAnsi="Times New Roman" w:cs="Times New Roman"/>
          <w:sz w:val="24"/>
          <w:szCs w:val="24"/>
        </w:rPr>
        <w:t xml:space="preserve"> concern</w:t>
      </w:r>
      <w:r w:rsidR="00817AD0" w:rsidRPr="00AF581B">
        <w:rPr>
          <w:rFonts w:ascii="Times New Roman" w:eastAsiaTheme="minorEastAsia" w:hAnsi="Times New Roman" w:cs="Times New Roman"/>
          <w:sz w:val="24"/>
          <w:szCs w:val="24"/>
        </w:rPr>
        <w:t>,</w:t>
      </w:r>
      <w:r w:rsidRPr="00AF581B">
        <w:rPr>
          <w:rFonts w:ascii="Times New Roman" w:eastAsiaTheme="minorEastAsia" w:hAnsi="Times New Roman" w:cs="Times New Roman"/>
          <w:sz w:val="24"/>
          <w:szCs w:val="24"/>
        </w:rPr>
        <w:t xml:space="preserve"> columns 3 and 4 start the sample in 2008. </w:t>
      </w:r>
      <w:r w:rsidR="001509F9" w:rsidRPr="00AF581B">
        <w:rPr>
          <w:rFonts w:ascii="Times New Roman" w:eastAsiaTheme="minorEastAsia" w:hAnsi="Times New Roman" w:cs="Times New Roman"/>
          <w:sz w:val="24"/>
          <w:szCs w:val="24"/>
        </w:rPr>
        <w:t xml:space="preserve">The results are </w:t>
      </w:r>
      <w:r w:rsidR="006924A4" w:rsidRPr="00AF581B">
        <w:rPr>
          <w:rFonts w:ascii="Times New Roman" w:eastAsiaTheme="minorEastAsia" w:hAnsi="Times New Roman" w:cs="Times New Roman"/>
          <w:sz w:val="24"/>
          <w:szCs w:val="24"/>
        </w:rPr>
        <w:t>essentially unchanged when the starting year is varied.</w:t>
      </w:r>
      <w:r w:rsidR="001509F9" w:rsidRPr="00AF581B">
        <w:rPr>
          <w:rFonts w:ascii="Times New Roman" w:eastAsiaTheme="minorEastAsia" w:hAnsi="Times New Roman" w:cs="Times New Roman"/>
          <w:sz w:val="24"/>
          <w:szCs w:val="24"/>
        </w:rPr>
        <w:t xml:space="preserve"> </w:t>
      </w:r>
      <w:r w:rsidRPr="00AF581B">
        <w:rPr>
          <w:rFonts w:ascii="Times New Roman" w:eastAsiaTheme="minorEastAsia" w:hAnsi="Times New Roman" w:cs="Times New Roman"/>
          <w:sz w:val="24"/>
          <w:szCs w:val="24"/>
        </w:rPr>
        <w:t xml:space="preserve">Finally, as discussed in additional depth later, a contemporaneous policy, Ban-the-Box, was often tied with negligent hiring reforms. The final </w:t>
      </w:r>
      <w:r w:rsidR="0066368A" w:rsidRPr="00AF581B">
        <w:rPr>
          <w:rFonts w:ascii="Times New Roman" w:eastAsiaTheme="minorEastAsia" w:hAnsi="Times New Roman" w:cs="Times New Roman"/>
          <w:sz w:val="24"/>
          <w:szCs w:val="24"/>
        </w:rPr>
        <w:t xml:space="preserve">columns </w:t>
      </w:r>
      <w:r w:rsidRPr="00AF581B">
        <w:rPr>
          <w:rFonts w:ascii="Times New Roman" w:eastAsiaTheme="minorEastAsia" w:hAnsi="Times New Roman" w:cs="Times New Roman"/>
          <w:sz w:val="24"/>
          <w:szCs w:val="24"/>
        </w:rPr>
        <w:t>control for Ban-the-Box adoption.</w:t>
      </w:r>
      <w:r w:rsidR="006924A4" w:rsidRPr="00AF581B">
        <w:rPr>
          <w:rFonts w:ascii="Times New Roman" w:eastAsiaTheme="minorEastAsia" w:hAnsi="Times New Roman" w:cs="Times New Roman"/>
          <w:sz w:val="24"/>
          <w:szCs w:val="24"/>
        </w:rPr>
        <w:t xml:space="preserve"> Columns 5 and 6 suggest that controlling for Ban-the-Box legislation does not </w:t>
      </w:r>
      <w:r w:rsidR="006B1098">
        <w:rPr>
          <w:rFonts w:ascii="Times New Roman" w:eastAsiaTheme="minorEastAsia" w:hAnsi="Times New Roman" w:cs="Times New Roman"/>
          <w:sz w:val="24"/>
          <w:szCs w:val="24"/>
        </w:rPr>
        <w:t>significan</w:t>
      </w:r>
      <w:r w:rsidR="006924A4" w:rsidRPr="00AF581B">
        <w:rPr>
          <w:rFonts w:ascii="Times New Roman" w:eastAsiaTheme="minorEastAsia" w:hAnsi="Times New Roman" w:cs="Times New Roman"/>
          <w:sz w:val="24"/>
          <w:szCs w:val="24"/>
        </w:rPr>
        <w:t>tly change the estimated effect of negligent hiring reform.</w:t>
      </w:r>
      <w:r w:rsidR="00C92F16" w:rsidRPr="00AF581B">
        <w:rPr>
          <w:rFonts w:ascii="Times New Roman" w:eastAsiaTheme="minorEastAsia" w:hAnsi="Times New Roman" w:cs="Times New Roman"/>
          <w:sz w:val="24"/>
          <w:szCs w:val="24"/>
        </w:rPr>
        <w:t xml:space="preserve"> In panel B, the impact on wages is explored. All estimation samples begin in 2005 and show an increase in earnings by </w:t>
      </w:r>
      <w:r w:rsidR="006B1098">
        <w:rPr>
          <w:rFonts w:ascii="Times New Roman" w:eastAsiaTheme="minorEastAsia" w:hAnsi="Times New Roman" w:cs="Times New Roman"/>
          <w:sz w:val="24"/>
          <w:szCs w:val="24"/>
        </w:rPr>
        <w:t>thirty-four</w:t>
      </w:r>
      <w:r w:rsidR="00C92F16" w:rsidRPr="00AF581B">
        <w:rPr>
          <w:rFonts w:ascii="Times New Roman" w:eastAsiaTheme="minorEastAsia" w:hAnsi="Times New Roman" w:cs="Times New Roman"/>
          <w:sz w:val="24"/>
          <w:szCs w:val="24"/>
        </w:rPr>
        <w:t xml:space="preserve"> to </w:t>
      </w:r>
      <w:r w:rsidR="006B1098">
        <w:rPr>
          <w:rFonts w:ascii="Times New Roman" w:eastAsiaTheme="minorEastAsia" w:hAnsi="Times New Roman" w:cs="Times New Roman"/>
          <w:sz w:val="24"/>
          <w:szCs w:val="24"/>
        </w:rPr>
        <w:t>forty</w:t>
      </w:r>
      <w:r w:rsidR="00C92F16" w:rsidRPr="00AF581B">
        <w:rPr>
          <w:rFonts w:ascii="Times New Roman" w:eastAsiaTheme="minorEastAsia" w:hAnsi="Times New Roman" w:cs="Times New Roman"/>
          <w:sz w:val="24"/>
          <w:szCs w:val="24"/>
        </w:rPr>
        <w:t xml:space="preserve"> percent.</w:t>
      </w:r>
    </w:p>
    <w:p w14:paraId="0BB6C204" w14:textId="77777777" w:rsidR="00FA46BA" w:rsidRPr="00AF581B" w:rsidRDefault="00FA46BA" w:rsidP="008A2A3E">
      <w:pPr>
        <w:rPr>
          <w:rFonts w:ascii="Times New Roman" w:eastAsiaTheme="minorEastAsia" w:hAnsi="Times New Roman" w:cs="Times New Roman"/>
          <w:sz w:val="24"/>
          <w:szCs w:val="24"/>
        </w:rPr>
      </w:pPr>
    </w:p>
    <w:p w14:paraId="0828C3D8" w14:textId="7B44EB2A" w:rsidR="00D03242" w:rsidRPr="00AF581B" w:rsidRDefault="00C1618F" w:rsidP="00263577">
      <w:pPr>
        <w:pStyle w:val="Caption"/>
        <w:jc w:val="center"/>
        <w:rPr>
          <w:b/>
          <w:bCs/>
          <w:i w:val="0"/>
          <w:iCs w:val="0"/>
          <w:sz w:val="28"/>
          <w:szCs w:val="28"/>
        </w:rPr>
      </w:pPr>
      <w:bookmarkStart w:id="14" w:name="_Ref110166737"/>
      <w:r w:rsidRPr="00AF581B">
        <w:rPr>
          <w:b/>
          <w:bCs/>
          <w:i w:val="0"/>
          <w:iCs w:val="0"/>
          <w:sz w:val="28"/>
          <w:szCs w:val="28"/>
        </w:rPr>
        <w:lastRenderedPageBreak/>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1</w:t>
      </w:r>
      <w:r w:rsidRPr="00AF581B">
        <w:rPr>
          <w:b/>
          <w:bCs/>
          <w:i w:val="0"/>
          <w:iCs w:val="0"/>
          <w:sz w:val="28"/>
          <w:szCs w:val="28"/>
        </w:rPr>
        <w:fldChar w:fldCharType="end"/>
      </w:r>
      <w:bookmarkEnd w:id="14"/>
      <w:r w:rsidRPr="00AF581B">
        <w:rPr>
          <w:b/>
          <w:bCs/>
          <w:i w:val="0"/>
          <w:iCs w:val="0"/>
          <w:sz w:val="28"/>
          <w:szCs w:val="28"/>
        </w:rPr>
        <w:t>:</w:t>
      </w:r>
      <w:r w:rsidRPr="00AF581B">
        <w:rPr>
          <w:i w:val="0"/>
          <w:iCs w:val="0"/>
        </w:rPr>
        <w:t xml:space="preserve"> </w:t>
      </w:r>
      <w:r w:rsidRPr="00AF581B">
        <w:rPr>
          <w:b/>
          <w:bCs/>
          <w:i w:val="0"/>
          <w:iCs w:val="0"/>
          <w:sz w:val="28"/>
          <w:szCs w:val="28"/>
        </w:rPr>
        <w:t>The Impact of Negligent Hiring Reform on Employment (Prison Sample)</w:t>
      </w:r>
    </w:p>
    <w:p w14:paraId="1486C352" w14:textId="79A41675" w:rsidR="006F0190" w:rsidRPr="00AF581B" w:rsidRDefault="006F0190" w:rsidP="00D64567">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Panel A:</w:t>
      </w:r>
      <w:r w:rsidR="003F5F7B" w:rsidRPr="00AF581B">
        <w:rPr>
          <w:rFonts w:ascii="Times New Roman" w:eastAsiaTheme="minorEastAsia" w:hAnsi="Times New Roman" w:cs="Times New Roman"/>
          <w:sz w:val="24"/>
          <w:szCs w:val="24"/>
        </w:rPr>
        <w:t xml:space="preserve"> Outcome -</w:t>
      </w:r>
      <w:r w:rsidRPr="00AF581B">
        <w:rPr>
          <w:rFonts w:ascii="Times New Roman" w:eastAsiaTheme="minorEastAsia" w:hAnsi="Times New Roman" w:cs="Times New Roman"/>
          <w:sz w:val="24"/>
          <w:szCs w:val="24"/>
        </w:rPr>
        <w:t xml:space="preserve"> Employment</w:t>
      </w:r>
    </w:p>
    <w:p w14:paraId="3F633AA9" w14:textId="0BB97C22" w:rsidR="00710366" w:rsidRPr="00AF581B" w:rsidRDefault="00BA2A2C" w:rsidP="003714F2">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65DBE23E" wp14:editId="1A7ABF12">
            <wp:extent cx="5943600" cy="2130425"/>
            <wp:effectExtent l="0" t="0" r="0" b="317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12"/>
                    <a:stretch>
                      <a:fillRect/>
                    </a:stretch>
                  </pic:blipFill>
                  <pic:spPr>
                    <a:xfrm>
                      <a:off x="0" y="0"/>
                      <a:ext cx="5943600" cy="2130425"/>
                    </a:xfrm>
                    <a:prstGeom prst="rect">
                      <a:avLst/>
                    </a:prstGeom>
                  </pic:spPr>
                </pic:pic>
              </a:graphicData>
            </a:graphic>
          </wp:inline>
        </w:drawing>
      </w:r>
    </w:p>
    <w:p w14:paraId="614C5AD1" w14:textId="47C27014" w:rsidR="00D64567" w:rsidRPr="00AF581B" w:rsidRDefault="00D64567" w:rsidP="00D64567">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 xml:space="preserve">Panel B: </w:t>
      </w:r>
      <w:r w:rsidR="003F5F7B" w:rsidRPr="00AF581B">
        <w:rPr>
          <w:rFonts w:ascii="Times New Roman" w:eastAsiaTheme="minorEastAsia" w:hAnsi="Times New Roman" w:cs="Times New Roman"/>
          <w:sz w:val="24"/>
          <w:szCs w:val="24"/>
        </w:rPr>
        <w:t xml:space="preserve">Outcome - </w:t>
      </w:r>
      <w:r w:rsidR="00724FD1" w:rsidRPr="00AF581B">
        <w:rPr>
          <w:rFonts w:ascii="Times New Roman" w:eastAsiaTheme="minorEastAsia" w:hAnsi="Times New Roman" w:cs="Times New Roman"/>
          <w:sz w:val="24"/>
          <w:szCs w:val="24"/>
        </w:rPr>
        <w:t>Inverse Hyperbolic Sine (wage earnings)</w:t>
      </w:r>
    </w:p>
    <w:p w14:paraId="5B927584" w14:textId="045FE28A" w:rsidR="00710366" w:rsidRPr="00AF581B" w:rsidRDefault="00BA2A2C" w:rsidP="00BA2A2C">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018C56CB" wp14:editId="14FFD362">
            <wp:extent cx="4211782" cy="2345021"/>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3"/>
                    <a:stretch>
                      <a:fillRect/>
                    </a:stretch>
                  </pic:blipFill>
                  <pic:spPr>
                    <a:xfrm>
                      <a:off x="0" y="0"/>
                      <a:ext cx="4236119" cy="2358571"/>
                    </a:xfrm>
                    <a:prstGeom prst="rect">
                      <a:avLst/>
                    </a:prstGeom>
                  </pic:spPr>
                </pic:pic>
              </a:graphicData>
            </a:graphic>
          </wp:inline>
        </w:drawing>
      </w:r>
    </w:p>
    <w:p w14:paraId="41F51F89" w14:textId="5E4824C9" w:rsidR="006E7D70" w:rsidRPr="00AF581B" w:rsidRDefault="00442B9A" w:rsidP="006E7D70">
      <w:pPr>
        <w:pStyle w:val="FootnoteText"/>
        <w:rPr>
          <w:rFonts w:ascii="Times New Roman" w:hAnsi="Times New Roman" w:cs="Times New Roman"/>
          <w:sz w:val="16"/>
          <w:szCs w:val="16"/>
        </w:rPr>
      </w:pPr>
      <w:r w:rsidRPr="00442B9A">
        <w:rPr>
          <w:rFonts w:ascii="Times New Roman" w:hAnsi="Times New Roman" w:cs="Times New Roman"/>
          <w:sz w:val="16"/>
          <w:szCs w:val="16"/>
        </w:rPr>
        <w:t xml:space="preserve">State clustered robust standard errors </w:t>
      </w:r>
      <w:r w:rsidRPr="00AF581B">
        <w:rPr>
          <w:rFonts w:ascii="Times New Roman" w:hAnsi="Times New Roman" w:cs="Times New Roman"/>
          <w:sz w:val="16"/>
          <w:szCs w:val="16"/>
        </w:rPr>
        <w:t>in</w:t>
      </w:r>
      <w:r w:rsidRPr="00442B9A">
        <w:rPr>
          <w:rFonts w:ascii="Times New Roman" w:hAnsi="Times New Roman" w:cs="Times New Roman"/>
          <w:sz w:val="16"/>
          <w:szCs w:val="16"/>
        </w:rPr>
        <w:t xml:space="preserve"> parentheses. * p&lt;0.10, ** p&lt;0.05, *** p&lt; 0.01</w:t>
      </w:r>
      <w:r w:rsidRPr="00AF581B">
        <w:rPr>
          <w:rFonts w:ascii="Times New Roman" w:hAnsi="Times New Roman" w:cs="Times New Roman"/>
          <w:sz w:val="16"/>
          <w:szCs w:val="16"/>
        </w:rPr>
        <w:t xml:space="preserve">.  </w:t>
      </w:r>
      <w:r w:rsidR="006E7D70" w:rsidRPr="00AF581B">
        <w:rPr>
          <w:rFonts w:ascii="Times New Roman" w:hAnsi="Times New Roman" w:cs="Times New Roman"/>
          <w:sz w:val="16"/>
          <w:szCs w:val="16"/>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p w14:paraId="6D827CA8" w14:textId="77777777" w:rsidR="006E7D70" w:rsidRPr="00AF581B" w:rsidRDefault="006E7D70" w:rsidP="00BA2A2C">
      <w:pPr>
        <w:jc w:val="center"/>
        <w:rPr>
          <w:rFonts w:ascii="Times New Roman" w:eastAsiaTheme="minorEastAsia" w:hAnsi="Times New Roman" w:cs="Times New Roman"/>
          <w:sz w:val="24"/>
          <w:szCs w:val="24"/>
        </w:rPr>
      </w:pPr>
    </w:p>
    <w:p w14:paraId="6A8D26A6" w14:textId="107CF76E" w:rsidR="00BA2A2C" w:rsidRDefault="00BA2A2C" w:rsidP="00BA2A2C">
      <w:p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t xml:space="preserve">Next, I consider how robust the results are to sample construction and look at the court sample for people with felony convictions in </w:t>
      </w:r>
      <w:r w:rsidRPr="00AF581B">
        <w:rPr>
          <w:rFonts w:ascii="Times New Roman" w:eastAsiaTheme="minorEastAsia" w:hAnsi="Times New Roman" w:cs="Times New Roman"/>
          <w:sz w:val="24"/>
          <w:szCs w:val="24"/>
        </w:rPr>
        <w:fldChar w:fldCharType="begin"/>
      </w:r>
      <w:r w:rsidRPr="00AF581B">
        <w:rPr>
          <w:rFonts w:ascii="Times New Roman" w:eastAsiaTheme="minorEastAsia" w:hAnsi="Times New Roman" w:cs="Times New Roman"/>
          <w:sz w:val="24"/>
          <w:szCs w:val="24"/>
        </w:rPr>
        <w:instrText xml:space="preserve"> REF _Ref110166792 \h  \* MERGEFORMAT </w:instrText>
      </w:r>
      <w:r w:rsidRPr="00AF581B">
        <w:rPr>
          <w:rFonts w:ascii="Times New Roman" w:eastAsiaTheme="minorEastAsia" w:hAnsi="Times New Roman" w:cs="Times New Roman"/>
          <w:sz w:val="24"/>
          <w:szCs w:val="24"/>
        </w:rPr>
      </w:r>
      <w:r w:rsidRPr="00AF581B">
        <w:rPr>
          <w:rFonts w:ascii="Times New Roman" w:eastAsiaTheme="minorEastAsia" w:hAnsi="Times New Roman" w:cs="Times New Roman"/>
          <w:sz w:val="24"/>
          <w:szCs w:val="24"/>
        </w:rPr>
        <w:fldChar w:fldCharType="separate"/>
      </w:r>
      <w:r w:rsidR="00AF581B" w:rsidRPr="00AF581B">
        <w:rPr>
          <w:rFonts w:ascii="Times New Roman" w:eastAsiaTheme="minorEastAsia" w:hAnsi="Times New Roman" w:cs="Times New Roman"/>
          <w:sz w:val="24"/>
          <w:szCs w:val="24"/>
        </w:rPr>
        <w:t>Table 2</w:t>
      </w:r>
      <w:r w:rsidRPr="00AF581B">
        <w:rPr>
          <w:rFonts w:ascii="Times New Roman" w:eastAsiaTheme="minorEastAsia" w:hAnsi="Times New Roman" w:cs="Times New Roman"/>
          <w:sz w:val="24"/>
          <w:szCs w:val="24"/>
        </w:rPr>
        <w:fldChar w:fldCharType="end"/>
      </w:r>
      <w:r w:rsidRPr="00AF581B">
        <w:rPr>
          <w:rFonts w:ascii="Times New Roman" w:eastAsiaTheme="minorEastAsia" w:hAnsi="Times New Roman" w:cs="Times New Roman"/>
          <w:sz w:val="24"/>
          <w:szCs w:val="24"/>
        </w:rPr>
        <w:t>. While two things are changing between the two samples (felony convictions do not necessarily require a prison sentence and a different s</w:t>
      </w:r>
      <w:r w:rsidR="006B1098">
        <w:rPr>
          <w:rFonts w:ascii="Times New Roman" w:eastAsiaTheme="minorEastAsia" w:hAnsi="Times New Roman" w:cs="Times New Roman"/>
          <w:sz w:val="24"/>
          <w:szCs w:val="24"/>
        </w:rPr>
        <w:t>election</w:t>
      </w:r>
      <w:r w:rsidRPr="00AF581B">
        <w:rPr>
          <w:rFonts w:ascii="Times New Roman" w:eastAsiaTheme="minorEastAsia" w:hAnsi="Times New Roman" w:cs="Times New Roman"/>
          <w:sz w:val="24"/>
          <w:szCs w:val="24"/>
        </w:rPr>
        <w:t xml:space="preserve"> of states), we see </w:t>
      </w:r>
      <w:r w:rsidR="00400102" w:rsidRPr="00AF581B">
        <w:rPr>
          <w:rFonts w:ascii="Times New Roman" w:eastAsiaTheme="minorEastAsia" w:hAnsi="Times New Roman" w:cs="Times New Roman"/>
          <w:sz w:val="24"/>
          <w:szCs w:val="24"/>
        </w:rPr>
        <w:t>th</w:t>
      </w:r>
      <w:r w:rsidR="006B1098">
        <w:rPr>
          <w:rFonts w:ascii="Times New Roman" w:eastAsiaTheme="minorEastAsia" w:hAnsi="Times New Roman" w:cs="Times New Roman"/>
          <w:sz w:val="24"/>
          <w:szCs w:val="24"/>
        </w:rPr>
        <w:t>at</w:t>
      </w:r>
      <w:r w:rsidR="00400102" w:rsidRPr="00AF581B">
        <w:rPr>
          <w:rFonts w:ascii="Times New Roman" w:eastAsiaTheme="minorEastAsia" w:hAnsi="Times New Roman" w:cs="Times New Roman"/>
          <w:sz w:val="24"/>
          <w:szCs w:val="24"/>
        </w:rPr>
        <w:t xml:space="preserve"> negligent hiring reform increases employment by</w:t>
      </w:r>
      <w:r w:rsidR="006B1098">
        <w:rPr>
          <w:rFonts w:ascii="Times New Roman" w:eastAsiaTheme="minorEastAsia" w:hAnsi="Times New Roman" w:cs="Times New Roman"/>
          <w:sz w:val="24"/>
          <w:szCs w:val="24"/>
        </w:rPr>
        <w:t xml:space="preserve"> a slightly lower</w:t>
      </w:r>
      <w:r w:rsidR="00400102" w:rsidRPr="00AF581B">
        <w:rPr>
          <w:rFonts w:ascii="Times New Roman" w:eastAsiaTheme="minorEastAsia" w:hAnsi="Times New Roman" w:cs="Times New Roman"/>
          <w:sz w:val="24"/>
          <w:szCs w:val="24"/>
        </w:rPr>
        <w:t xml:space="preserve"> </w:t>
      </w:r>
      <w:r w:rsidR="006B1098">
        <w:rPr>
          <w:rFonts w:ascii="Times New Roman" w:eastAsiaTheme="minorEastAsia" w:hAnsi="Times New Roman" w:cs="Times New Roman"/>
          <w:sz w:val="24"/>
          <w:szCs w:val="24"/>
        </w:rPr>
        <w:t>four</w:t>
      </w:r>
      <w:r w:rsidR="00400102" w:rsidRPr="00AF581B">
        <w:rPr>
          <w:rFonts w:ascii="Times New Roman" w:eastAsiaTheme="minorEastAsia" w:hAnsi="Times New Roman" w:cs="Times New Roman"/>
          <w:sz w:val="24"/>
          <w:szCs w:val="24"/>
        </w:rPr>
        <w:t xml:space="preserve"> to </w:t>
      </w:r>
      <w:r w:rsidR="006B1098">
        <w:rPr>
          <w:rFonts w:ascii="Times New Roman" w:eastAsiaTheme="minorEastAsia" w:hAnsi="Times New Roman" w:cs="Times New Roman"/>
          <w:sz w:val="24"/>
          <w:szCs w:val="24"/>
        </w:rPr>
        <w:t>five</w:t>
      </w:r>
      <w:r w:rsidR="00400102" w:rsidRPr="00AF581B">
        <w:rPr>
          <w:rFonts w:ascii="Times New Roman" w:eastAsiaTheme="minorEastAsia" w:hAnsi="Times New Roman" w:cs="Times New Roman"/>
          <w:sz w:val="24"/>
          <w:szCs w:val="24"/>
        </w:rPr>
        <w:t xml:space="preserve"> percentage points. However, people with criminal records are about </w:t>
      </w:r>
      <w:r w:rsidR="006B1098">
        <w:rPr>
          <w:rFonts w:ascii="Times New Roman" w:eastAsiaTheme="minorEastAsia" w:hAnsi="Times New Roman" w:cs="Times New Roman"/>
          <w:sz w:val="24"/>
          <w:szCs w:val="24"/>
        </w:rPr>
        <w:t>seventeen percentage points</w:t>
      </w:r>
      <w:r w:rsidR="00400102" w:rsidRPr="00AF581B">
        <w:rPr>
          <w:rFonts w:ascii="Times New Roman" w:eastAsiaTheme="minorEastAsia" w:hAnsi="Times New Roman" w:cs="Times New Roman"/>
          <w:sz w:val="24"/>
          <w:szCs w:val="24"/>
        </w:rPr>
        <w:t xml:space="preserve"> less likely to be employed than workers without records</w:t>
      </w:r>
      <w:r w:rsidR="006B1098">
        <w:rPr>
          <w:rFonts w:ascii="Times New Roman" w:eastAsiaTheme="minorEastAsia" w:hAnsi="Times New Roman" w:cs="Times New Roman"/>
          <w:sz w:val="24"/>
          <w:szCs w:val="24"/>
        </w:rPr>
        <w:t>.</w:t>
      </w:r>
      <w:r w:rsidR="00400102" w:rsidRPr="00AF581B">
        <w:rPr>
          <w:rFonts w:ascii="Times New Roman" w:eastAsiaTheme="minorEastAsia" w:hAnsi="Times New Roman" w:cs="Times New Roman"/>
          <w:sz w:val="24"/>
          <w:szCs w:val="24"/>
        </w:rPr>
        <w:t xml:space="preserve"> </w:t>
      </w:r>
      <w:r w:rsidR="006B1098">
        <w:rPr>
          <w:rFonts w:ascii="Times New Roman" w:eastAsiaTheme="minorEastAsia" w:hAnsi="Times New Roman" w:cs="Times New Roman"/>
          <w:sz w:val="24"/>
          <w:szCs w:val="24"/>
        </w:rPr>
        <w:t>Here again,</w:t>
      </w:r>
      <w:r w:rsidR="00400102" w:rsidRPr="00AF581B">
        <w:rPr>
          <w:rFonts w:ascii="Times New Roman" w:eastAsiaTheme="minorEastAsia" w:hAnsi="Times New Roman" w:cs="Times New Roman"/>
          <w:sz w:val="24"/>
          <w:szCs w:val="24"/>
        </w:rPr>
        <w:t xml:space="preserve"> negligent hiring reform accounts for about </w:t>
      </w:r>
      <w:r w:rsidR="006B1098">
        <w:rPr>
          <w:rFonts w:ascii="Times New Roman" w:eastAsiaTheme="minorEastAsia" w:hAnsi="Times New Roman" w:cs="Times New Roman"/>
          <w:sz w:val="24"/>
          <w:szCs w:val="24"/>
        </w:rPr>
        <w:t>twenty-five percent</w:t>
      </w:r>
      <w:r w:rsidR="00400102" w:rsidRPr="00AF581B">
        <w:rPr>
          <w:rFonts w:ascii="Times New Roman" w:eastAsiaTheme="minorEastAsia" w:hAnsi="Times New Roman" w:cs="Times New Roman"/>
          <w:sz w:val="24"/>
          <w:szCs w:val="24"/>
        </w:rPr>
        <w:t xml:space="preserve"> of the gap between workers with and without criminal records.</w:t>
      </w:r>
      <w:r w:rsidR="003C06E7" w:rsidRPr="00AF581B">
        <w:rPr>
          <w:rFonts w:ascii="Times New Roman" w:eastAsiaTheme="minorEastAsia" w:hAnsi="Times New Roman" w:cs="Times New Roman"/>
          <w:sz w:val="24"/>
          <w:szCs w:val="24"/>
        </w:rPr>
        <w:t xml:space="preserve"> These results are again robust to sample start year, estimation approach, and Ban-the-Box controls.</w:t>
      </w:r>
    </w:p>
    <w:p w14:paraId="252CE99D" w14:textId="77777777" w:rsidR="00FA46BA" w:rsidRPr="00AF581B" w:rsidRDefault="00FA46BA" w:rsidP="00BA2A2C">
      <w:pPr>
        <w:rPr>
          <w:rFonts w:ascii="Times New Roman" w:eastAsiaTheme="minorEastAsia" w:hAnsi="Times New Roman" w:cs="Times New Roman"/>
          <w:sz w:val="24"/>
          <w:szCs w:val="24"/>
        </w:rPr>
      </w:pPr>
    </w:p>
    <w:p w14:paraId="6CC3A16D" w14:textId="2A248128" w:rsidR="00C1618F" w:rsidRPr="00AF581B" w:rsidRDefault="00C1618F" w:rsidP="00263577">
      <w:pPr>
        <w:pStyle w:val="Caption"/>
        <w:jc w:val="center"/>
        <w:rPr>
          <w:rFonts w:ascii="Times New Roman" w:eastAsiaTheme="minorEastAsia" w:hAnsi="Times New Roman" w:cs="Times New Roman"/>
          <w:i w:val="0"/>
          <w:iCs w:val="0"/>
          <w:sz w:val="24"/>
          <w:szCs w:val="24"/>
        </w:rPr>
      </w:pPr>
      <w:bookmarkStart w:id="15" w:name="_Ref110166792"/>
      <w:r w:rsidRPr="00AF581B">
        <w:rPr>
          <w:b/>
          <w:bCs/>
          <w:i w:val="0"/>
          <w:iCs w:val="0"/>
          <w:sz w:val="28"/>
          <w:szCs w:val="28"/>
        </w:rPr>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2</w:t>
      </w:r>
      <w:r w:rsidRPr="00AF581B">
        <w:rPr>
          <w:b/>
          <w:bCs/>
          <w:i w:val="0"/>
          <w:iCs w:val="0"/>
          <w:sz w:val="28"/>
          <w:szCs w:val="28"/>
        </w:rPr>
        <w:fldChar w:fldCharType="end"/>
      </w:r>
      <w:bookmarkEnd w:id="15"/>
      <w:r w:rsidRPr="00AF581B">
        <w:rPr>
          <w:b/>
          <w:bCs/>
          <w:i w:val="0"/>
          <w:iCs w:val="0"/>
          <w:sz w:val="28"/>
          <w:szCs w:val="28"/>
        </w:rPr>
        <w:t>:</w:t>
      </w:r>
      <w:r w:rsidRPr="00AF581B">
        <w:rPr>
          <w:i w:val="0"/>
          <w:iCs w:val="0"/>
        </w:rPr>
        <w:t xml:space="preserve"> </w:t>
      </w:r>
      <w:r w:rsidRPr="00AF581B">
        <w:rPr>
          <w:b/>
          <w:bCs/>
          <w:i w:val="0"/>
          <w:iCs w:val="0"/>
          <w:sz w:val="28"/>
          <w:szCs w:val="28"/>
        </w:rPr>
        <w:t>The Impact of Negligent Hiring Reform on Employment (Court Sample)</w:t>
      </w:r>
    </w:p>
    <w:p w14:paraId="5CE08307" w14:textId="474AEC6E" w:rsidR="008A79DB" w:rsidRPr="00AF581B" w:rsidRDefault="008A2A3E" w:rsidP="008A79DB">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r>
      <w:r w:rsidR="008A79DB" w:rsidRPr="00AF581B">
        <w:rPr>
          <w:rFonts w:ascii="Times New Roman" w:eastAsiaTheme="minorEastAsia" w:hAnsi="Times New Roman" w:cs="Times New Roman"/>
          <w:sz w:val="24"/>
          <w:szCs w:val="24"/>
        </w:rPr>
        <w:t xml:space="preserve">Panel A: </w:t>
      </w:r>
      <w:r w:rsidR="003F5F7B" w:rsidRPr="00AF581B">
        <w:rPr>
          <w:rFonts w:ascii="Times New Roman" w:eastAsiaTheme="minorEastAsia" w:hAnsi="Times New Roman" w:cs="Times New Roman"/>
          <w:sz w:val="24"/>
          <w:szCs w:val="24"/>
        </w:rPr>
        <w:t xml:space="preserve">Outcome - </w:t>
      </w:r>
      <w:r w:rsidR="008A79DB" w:rsidRPr="00AF581B">
        <w:rPr>
          <w:rFonts w:ascii="Times New Roman" w:eastAsiaTheme="minorEastAsia" w:hAnsi="Times New Roman" w:cs="Times New Roman"/>
          <w:sz w:val="24"/>
          <w:szCs w:val="24"/>
        </w:rPr>
        <w:t>Employment</w:t>
      </w:r>
    </w:p>
    <w:p w14:paraId="4F999C99" w14:textId="2C0F9A9B" w:rsidR="00724FD1" w:rsidRPr="00AF581B" w:rsidRDefault="00724FD1" w:rsidP="008A2A3E">
      <w:pP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7DB21414" wp14:editId="01A5FAE5">
            <wp:extent cx="5943600" cy="214058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4"/>
                    <a:stretch>
                      <a:fillRect/>
                    </a:stretch>
                  </pic:blipFill>
                  <pic:spPr>
                    <a:xfrm>
                      <a:off x="0" y="0"/>
                      <a:ext cx="5943600" cy="2140585"/>
                    </a:xfrm>
                    <a:prstGeom prst="rect">
                      <a:avLst/>
                    </a:prstGeom>
                  </pic:spPr>
                </pic:pic>
              </a:graphicData>
            </a:graphic>
          </wp:inline>
        </w:drawing>
      </w:r>
    </w:p>
    <w:p w14:paraId="724BFD2E" w14:textId="0ED8E6D8" w:rsidR="008A79DB" w:rsidRPr="00AF581B" w:rsidRDefault="008A79DB" w:rsidP="008A79DB">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 xml:space="preserve">Panel B: </w:t>
      </w:r>
      <w:r w:rsidR="003F5F7B" w:rsidRPr="00AF581B">
        <w:rPr>
          <w:rFonts w:ascii="Times New Roman" w:eastAsiaTheme="minorEastAsia" w:hAnsi="Times New Roman" w:cs="Times New Roman"/>
          <w:sz w:val="24"/>
          <w:szCs w:val="24"/>
        </w:rPr>
        <w:t xml:space="preserve">Outcome - </w:t>
      </w:r>
      <w:r w:rsidRPr="00AF581B">
        <w:rPr>
          <w:rFonts w:ascii="Times New Roman" w:eastAsiaTheme="minorEastAsia" w:hAnsi="Times New Roman" w:cs="Times New Roman"/>
          <w:sz w:val="24"/>
          <w:szCs w:val="24"/>
        </w:rPr>
        <w:t>Inverse Hyperbolic Sine (wage earnings)</w:t>
      </w:r>
    </w:p>
    <w:p w14:paraId="11FACD15" w14:textId="73C790D3" w:rsidR="00724FD1" w:rsidRPr="00AF581B" w:rsidRDefault="00724FD1" w:rsidP="00990422">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5CF87DCC" wp14:editId="0F350238">
            <wp:extent cx="4055918" cy="2214438"/>
            <wp:effectExtent l="0" t="0" r="190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5"/>
                    <a:stretch>
                      <a:fillRect/>
                    </a:stretch>
                  </pic:blipFill>
                  <pic:spPr>
                    <a:xfrm>
                      <a:off x="0" y="0"/>
                      <a:ext cx="4068922" cy="2221538"/>
                    </a:xfrm>
                    <a:prstGeom prst="rect">
                      <a:avLst/>
                    </a:prstGeom>
                  </pic:spPr>
                </pic:pic>
              </a:graphicData>
            </a:graphic>
          </wp:inline>
        </w:drawing>
      </w:r>
    </w:p>
    <w:p w14:paraId="45E2C45F" w14:textId="05488175" w:rsidR="006E7D70" w:rsidRPr="00AF581B" w:rsidRDefault="00442B9A" w:rsidP="006E7D70">
      <w:pPr>
        <w:pStyle w:val="FootnoteText"/>
        <w:rPr>
          <w:rFonts w:ascii="Times New Roman" w:hAnsi="Times New Roman" w:cs="Times New Roman"/>
          <w:sz w:val="16"/>
          <w:szCs w:val="16"/>
        </w:rPr>
      </w:pPr>
      <w:r w:rsidRPr="00442B9A">
        <w:rPr>
          <w:rFonts w:ascii="Times New Roman" w:hAnsi="Times New Roman" w:cs="Times New Roman"/>
          <w:sz w:val="16"/>
          <w:szCs w:val="16"/>
        </w:rPr>
        <w:t xml:space="preserve">State clustered robust standard errors </w:t>
      </w:r>
      <w:r w:rsidRPr="00AF581B">
        <w:rPr>
          <w:rFonts w:ascii="Times New Roman" w:hAnsi="Times New Roman" w:cs="Times New Roman"/>
          <w:sz w:val="16"/>
          <w:szCs w:val="16"/>
        </w:rPr>
        <w:t>in</w:t>
      </w:r>
      <w:r w:rsidRPr="00442B9A">
        <w:rPr>
          <w:rFonts w:ascii="Times New Roman" w:hAnsi="Times New Roman" w:cs="Times New Roman"/>
          <w:sz w:val="16"/>
          <w:szCs w:val="16"/>
        </w:rPr>
        <w:t xml:space="preserve"> parentheses. * p&lt;0.10, ** p&lt;0.05, *** p&lt; 0.01</w:t>
      </w:r>
      <w:r w:rsidRPr="00AF581B">
        <w:rPr>
          <w:rFonts w:ascii="Times New Roman" w:hAnsi="Times New Roman" w:cs="Times New Roman"/>
          <w:sz w:val="16"/>
          <w:szCs w:val="16"/>
        </w:rPr>
        <w:t xml:space="preserve">.  </w:t>
      </w:r>
      <w:r w:rsidR="006E7D70" w:rsidRPr="00AF581B">
        <w:rPr>
          <w:rFonts w:ascii="Times New Roman" w:hAnsi="Times New Roman" w:cs="Times New Roman"/>
          <w:sz w:val="16"/>
          <w:szCs w:val="16"/>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p w14:paraId="4A0BE87C" w14:textId="77777777" w:rsidR="006E7D70" w:rsidRPr="00AF581B" w:rsidRDefault="006E7D70" w:rsidP="00990422">
      <w:pPr>
        <w:jc w:val="center"/>
        <w:rPr>
          <w:rFonts w:ascii="Times New Roman" w:eastAsiaTheme="minorEastAsia" w:hAnsi="Times New Roman" w:cs="Times New Roman"/>
          <w:sz w:val="24"/>
          <w:szCs w:val="24"/>
        </w:rPr>
      </w:pPr>
    </w:p>
    <w:p w14:paraId="48308C97" w14:textId="6FD65EB8" w:rsidR="008A2A3E" w:rsidRDefault="008A2A3E" w:rsidP="008A2A3E">
      <w:pP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t>Finally, I pool the samples across states with either sufficient prison or court data</w:t>
      </w:r>
      <w:r w:rsidR="00B8201E" w:rsidRPr="00AF581B">
        <w:rPr>
          <w:rFonts w:ascii="Times New Roman" w:eastAsiaTheme="minorEastAsia" w:hAnsi="Times New Roman" w:cs="Times New Roman"/>
          <w:sz w:val="24"/>
          <w:szCs w:val="24"/>
        </w:rPr>
        <w:t xml:space="preserve"> in </w:t>
      </w:r>
      <w:r w:rsidR="00B8201E" w:rsidRPr="00AF581B">
        <w:rPr>
          <w:rFonts w:ascii="Times New Roman" w:eastAsiaTheme="minorEastAsia" w:hAnsi="Times New Roman" w:cs="Times New Roman"/>
          <w:sz w:val="24"/>
          <w:szCs w:val="24"/>
        </w:rPr>
        <w:fldChar w:fldCharType="begin"/>
      </w:r>
      <w:r w:rsidR="00B8201E" w:rsidRPr="00AF581B">
        <w:rPr>
          <w:rFonts w:ascii="Times New Roman" w:eastAsiaTheme="minorEastAsia" w:hAnsi="Times New Roman" w:cs="Times New Roman"/>
          <w:sz w:val="24"/>
          <w:szCs w:val="24"/>
        </w:rPr>
        <w:instrText xml:space="preserve"> REF _Ref110166988 \h  \* MERGEFORMAT </w:instrText>
      </w:r>
      <w:r w:rsidR="00B8201E" w:rsidRPr="00AF581B">
        <w:rPr>
          <w:rFonts w:ascii="Times New Roman" w:eastAsiaTheme="minorEastAsia" w:hAnsi="Times New Roman" w:cs="Times New Roman"/>
          <w:sz w:val="24"/>
          <w:szCs w:val="24"/>
        </w:rPr>
      </w:r>
      <w:r w:rsidR="00B8201E" w:rsidRPr="00AF581B">
        <w:rPr>
          <w:rFonts w:ascii="Times New Roman" w:eastAsiaTheme="minorEastAsia" w:hAnsi="Times New Roman" w:cs="Times New Roman"/>
          <w:sz w:val="24"/>
          <w:szCs w:val="24"/>
        </w:rPr>
        <w:fldChar w:fldCharType="separate"/>
      </w:r>
      <w:r w:rsidR="00AF581B" w:rsidRPr="00AF581B">
        <w:rPr>
          <w:rFonts w:ascii="Times New Roman" w:eastAsiaTheme="minorEastAsia" w:hAnsi="Times New Roman" w:cs="Times New Roman"/>
          <w:sz w:val="24"/>
          <w:szCs w:val="24"/>
        </w:rPr>
        <w:t>Table 3</w:t>
      </w:r>
      <w:r w:rsidR="00B8201E" w:rsidRPr="00AF581B">
        <w:rPr>
          <w:rFonts w:ascii="Times New Roman" w:eastAsiaTheme="minorEastAsia" w:hAnsi="Times New Roman" w:cs="Times New Roman"/>
          <w:sz w:val="24"/>
          <w:szCs w:val="24"/>
        </w:rPr>
        <w:fldChar w:fldCharType="end"/>
      </w:r>
      <w:r w:rsidRPr="00AF581B">
        <w:rPr>
          <w:rFonts w:ascii="Times New Roman" w:eastAsiaTheme="minorEastAsia" w:hAnsi="Times New Roman" w:cs="Times New Roman"/>
          <w:sz w:val="24"/>
          <w:szCs w:val="24"/>
        </w:rPr>
        <w:t xml:space="preserve">. Given the results of the prison sample and the felony conviction sample combining the two samples may yield similar results with more precision. </w:t>
      </w:r>
      <w:r w:rsidR="003C3B54" w:rsidRPr="00AF581B">
        <w:rPr>
          <w:rFonts w:ascii="Times New Roman" w:eastAsiaTheme="minorEastAsia" w:hAnsi="Times New Roman" w:cs="Times New Roman"/>
          <w:sz w:val="24"/>
          <w:szCs w:val="24"/>
        </w:rPr>
        <w:t xml:space="preserve">While the results are </w:t>
      </w:r>
      <w:r w:rsidR="00DB6ABB">
        <w:rPr>
          <w:rFonts w:ascii="Times New Roman" w:eastAsiaTheme="minorEastAsia" w:hAnsi="Times New Roman" w:cs="Times New Roman"/>
          <w:sz w:val="24"/>
          <w:szCs w:val="24"/>
        </w:rPr>
        <w:t>broad</w:t>
      </w:r>
      <w:r w:rsidR="003C3B54" w:rsidRPr="00AF581B">
        <w:rPr>
          <w:rFonts w:ascii="Times New Roman" w:eastAsiaTheme="minorEastAsia" w:hAnsi="Times New Roman" w:cs="Times New Roman"/>
          <w:sz w:val="24"/>
          <w:szCs w:val="24"/>
        </w:rPr>
        <w:t>ly similar in the pooled sample, they are somewhat more variable ranging between 4 and 7 percentage points for employment and 35 to 50</w:t>
      </w:r>
      <w:r w:rsidR="0041073C">
        <w:rPr>
          <w:rFonts w:ascii="Times New Roman" w:eastAsiaTheme="minorEastAsia" w:hAnsi="Times New Roman" w:cs="Times New Roman"/>
          <w:sz w:val="24"/>
          <w:szCs w:val="24"/>
        </w:rPr>
        <w:t xml:space="preserve"> percent</w:t>
      </w:r>
      <w:r w:rsidR="003C3B54" w:rsidRPr="00AF581B">
        <w:rPr>
          <w:rFonts w:ascii="Times New Roman" w:eastAsiaTheme="minorEastAsia" w:hAnsi="Times New Roman" w:cs="Times New Roman"/>
          <w:sz w:val="24"/>
          <w:szCs w:val="24"/>
        </w:rPr>
        <w:t xml:space="preserve"> increases in wages. </w:t>
      </w:r>
      <w:r w:rsidRPr="00AF581B">
        <w:rPr>
          <w:rFonts w:ascii="Times New Roman" w:eastAsiaTheme="minorEastAsia" w:hAnsi="Times New Roman" w:cs="Times New Roman"/>
          <w:sz w:val="24"/>
          <w:szCs w:val="24"/>
        </w:rPr>
        <w:t xml:space="preserve">In </w:t>
      </w:r>
      <w:r w:rsidR="00E42C32">
        <w:rPr>
          <w:rFonts w:ascii="Times New Roman" w:eastAsiaTheme="minorEastAsia" w:hAnsi="Times New Roman" w:cs="Times New Roman"/>
          <w:sz w:val="24"/>
          <w:szCs w:val="24"/>
        </w:rPr>
        <w:fldChar w:fldCharType="begin"/>
      </w:r>
      <w:r w:rsidR="00E42C32">
        <w:rPr>
          <w:rFonts w:ascii="Times New Roman" w:eastAsiaTheme="minorEastAsia" w:hAnsi="Times New Roman" w:cs="Times New Roman"/>
          <w:sz w:val="24"/>
          <w:szCs w:val="24"/>
        </w:rPr>
        <w:instrText xml:space="preserve"> REF _Ref111485989 \h  \* MERGEFORMAT </w:instrText>
      </w:r>
      <w:r w:rsidR="00E42C32">
        <w:rPr>
          <w:rFonts w:ascii="Times New Roman" w:eastAsiaTheme="minorEastAsia" w:hAnsi="Times New Roman" w:cs="Times New Roman"/>
          <w:sz w:val="24"/>
          <w:szCs w:val="24"/>
        </w:rPr>
      </w:r>
      <w:r w:rsidR="00E42C32">
        <w:rPr>
          <w:rFonts w:ascii="Times New Roman" w:eastAsiaTheme="minorEastAsia" w:hAnsi="Times New Roman" w:cs="Times New Roman"/>
          <w:sz w:val="24"/>
          <w:szCs w:val="24"/>
        </w:rPr>
        <w:fldChar w:fldCharType="separate"/>
      </w:r>
      <w:r w:rsidR="00E42C32" w:rsidRPr="00E42C32">
        <w:rPr>
          <w:rFonts w:ascii="Times New Roman" w:eastAsiaTheme="minorEastAsia" w:hAnsi="Times New Roman" w:cs="Times New Roman"/>
          <w:sz w:val="24"/>
          <w:szCs w:val="24"/>
        </w:rPr>
        <w:t>Appendix Table 3</w:t>
      </w:r>
      <w:r w:rsidR="00E42C32">
        <w:rPr>
          <w:rFonts w:ascii="Times New Roman" w:eastAsiaTheme="minorEastAsia" w:hAnsi="Times New Roman" w:cs="Times New Roman"/>
          <w:sz w:val="24"/>
          <w:szCs w:val="24"/>
        </w:rPr>
        <w:fldChar w:fldCharType="end"/>
      </w:r>
      <w:r w:rsidRPr="00AF581B">
        <w:rPr>
          <w:rFonts w:ascii="Times New Roman" w:eastAsiaTheme="minorEastAsia" w:hAnsi="Times New Roman" w:cs="Times New Roman"/>
          <w:sz w:val="24"/>
          <w:szCs w:val="24"/>
        </w:rPr>
        <w:t>, I present a similar version merging any charge and prison.</w:t>
      </w:r>
    </w:p>
    <w:p w14:paraId="0DFCAB7D" w14:textId="77777777" w:rsidR="00FA46BA" w:rsidRPr="00AF581B" w:rsidRDefault="00FA46BA" w:rsidP="008A2A3E">
      <w:pPr>
        <w:rPr>
          <w:rFonts w:ascii="Times New Roman" w:eastAsiaTheme="minorEastAsia" w:hAnsi="Times New Roman" w:cs="Times New Roman"/>
          <w:sz w:val="24"/>
          <w:szCs w:val="24"/>
        </w:rPr>
      </w:pPr>
    </w:p>
    <w:p w14:paraId="64FAF52B" w14:textId="47768AB3" w:rsidR="00C1618F" w:rsidRPr="00AF581B" w:rsidRDefault="00C1618F" w:rsidP="00263577">
      <w:pPr>
        <w:pStyle w:val="Caption"/>
        <w:jc w:val="center"/>
        <w:rPr>
          <w:b/>
          <w:bCs/>
          <w:i w:val="0"/>
          <w:iCs w:val="0"/>
          <w:sz w:val="28"/>
          <w:szCs w:val="28"/>
        </w:rPr>
      </w:pPr>
      <w:bookmarkStart w:id="16" w:name="_Ref110166988"/>
      <w:r w:rsidRPr="00AF581B">
        <w:rPr>
          <w:b/>
          <w:bCs/>
          <w:i w:val="0"/>
          <w:iCs w:val="0"/>
          <w:sz w:val="28"/>
          <w:szCs w:val="28"/>
        </w:rPr>
        <w:lastRenderedPageBreak/>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3</w:t>
      </w:r>
      <w:r w:rsidRPr="00AF581B">
        <w:rPr>
          <w:b/>
          <w:bCs/>
          <w:i w:val="0"/>
          <w:iCs w:val="0"/>
          <w:sz w:val="28"/>
          <w:szCs w:val="28"/>
        </w:rPr>
        <w:fldChar w:fldCharType="end"/>
      </w:r>
      <w:bookmarkEnd w:id="16"/>
      <w:r w:rsidRPr="00AF581B">
        <w:rPr>
          <w:b/>
          <w:bCs/>
          <w:i w:val="0"/>
          <w:iCs w:val="0"/>
          <w:sz w:val="28"/>
          <w:szCs w:val="28"/>
        </w:rPr>
        <w:t>:</w:t>
      </w:r>
      <w:r w:rsidRPr="00AF581B">
        <w:rPr>
          <w:i w:val="0"/>
          <w:iCs w:val="0"/>
        </w:rPr>
        <w:t xml:space="preserve"> </w:t>
      </w:r>
      <w:r w:rsidRPr="00AF581B">
        <w:rPr>
          <w:b/>
          <w:bCs/>
          <w:i w:val="0"/>
          <w:iCs w:val="0"/>
          <w:sz w:val="28"/>
          <w:szCs w:val="28"/>
        </w:rPr>
        <w:t>The Impact of Negligent Hiring Reform on Employment (Pooled Sample)</w:t>
      </w:r>
    </w:p>
    <w:p w14:paraId="0507686D" w14:textId="1ECF8C30" w:rsidR="00730FDE" w:rsidRPr="00AF581B" w:rsidRDefault="00730FDE" w:rsidP="00730FDE">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t>Panel A:</w:t>
      </w:r>
      <w:r w:rsidR="003F5F7B" w:rsidRPr="00AF581B">
        <w:rPr>
          <w:rFonts w:ascii="Times New Roman" w:eastAsiaTheme="minorEastAsia" w:hAnsi="Times New Roman" w:cs="Times New Roman"/>
          <w:sz w:val="24"/>
          <w:szCs w:val="24"/>
        </w:rPr>
        <w:t xml:space="preserve"> Outcome -</w:t>
      </w:r>
      <w:r w:rsidRPr="00AF581B">
        <w:rPr>
          <w:rFonts w:ascii="Times New Roman" w:eastAsiaTheme="minorEastAsia" w:hAnsi="Times New Roman" w:cs="Times New Roman"/>
          <w:sz w:val="24"/>
          <w:szCs w:val="24"/>
        </w:rPr>
        <w:t xml:space="preserve"> Employment</w:t>
      </w:r>
    </w:p>
    <w:p w14:paraId="442932FE" w14:textId="3B7C5E2B" w:rsidR="00730FDE" w:rsidRPr="00AF581B" w:rsidRDefault="00730FDE" w:rsidP="00730FDE">
      <w:r w:rsidRPr="00AF581B">
        <w:rPr>
          <w:noProof/>
        </w:rPr>
        <w:drawing>
          <wp:inline distT="0" distB="0" distL="0" distR="0" wp14:anchorId="2D355F54" wp14:editId="3F53B29C">
            <wp:extent cx="5943600" cy="2400300"/>
            <wp:effectExtent l="0" t="0" r="0"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6"/>
                    <a:stretch>
                      <a:fillRect/>
                    </a:stretch>
                  </pic:blipFill>
                  <pic:spPr>
                    <a:xfrm>
                      <a:off x="0" y="0"/>
                      <a:ext cx="5943600" cy="2400300"/>
                    </a:xfrm>
                    <a:prstGeom prst="rect">
                      <a:avLst/>
                    </a:prstGeom>
                  </pic:spPr>
                </pic:pic>
              </a:graphicData>
            </a:graphic>
          </wp:inline>
        </w:drawing>
      </w:r>
    </w:p>
    <w:p w14:paraId="19EEBCE1" w14:textId="222BBF26" w:rsidR="00730FDE" w:rsidRPr="00AF581B" w:rsidRDefault="008A2A3E" w:rsidP="003F5F7B">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r>
      <w:r w:rsidR="00730FDE" w:rsidRPr="00AF581B">
        <w:rPr>
          <w:rFonts w:ascii="Times New Roman" w:eastAsiaTheme="minorEastAsia" w:hAnsi="Times New Roman" w:cs="Times New Roman"/>
          <w:sz w:val="24"/>
          <w:szCs w:val="24"/>
        </w:rPr>
        <w:t>Panel B:</w:t>
      </w:r>
      <w:r w:rsidR="003F5F7B" w:rsidRPr="00AF581B">
        <w:rPr>
          <w:rFonts w:ascii="Times New Roman" w:eastAsiaTheme="minorEastAsia" w:hAnsi="Times New Roman" w:cs="Times New Roman"/>
          <w:sz w:val="24"/>
          <w:szCs w:val="24"/>
        </w:rPr>
        <w:t xml:space="preserve"> Outcome-</w:t>
      </w:r>
      <w:r w:rsidR="00730FDE" w:rsidRPr="00AF581B">
        <w:rPr>
          <w:rFonts w:ascii="Times New Roman" w:eastAsiaTheme="minorEastAsia" w:hAnsi="Times New Roman" w:cs="Times New Roman"/>
          <w:sz w:val="24"/>
          <w:szCs w:val="24"/>
        </w:rPr>
        <w:t xml:space="preserve"> Inverse Hyperbolic Sine (wage earnings)</w:t>
      </w:r>
    </w:p>
    <w:p w14:paraId="356153AC" w14:textId="50275C67" w:rsidR="008A2A3E" w:rsidRPr="00AF581B" w:rsidRDefault="00730FDE" w:rsidP="00730FDE">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7AFF643C" wp14:editId="634DC32D">
            <wp:extent cx="3818486" cy="2237509"/>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17"/>
                    <a:stretch>
                      <a:fillRect/>
                    </a:stretch>
                  </pic:blipFill>
                  <pic:spPr>
                    <a:xfrm>
                      <a:off x="0" y="0"/>
                      <a:ext cx="3825885" cy="2241845"/>
                    </a:xfrm>
                    <a:prstGeom prst="rect">
                      <a:avLst/>
                    </a:prstGeom>
                  </pic:spPr>
                </pic:pic>
              </a:graphicData>
            </a:graphic>
          </wp:inline>
        </w:drawing>
      </w:r>
    </w:p>
    <w:p w14:paraId="1110C632" w14:textId="686AFA77" w:rsidR="006E7D70" w:rsidRPr="00AF581B" w:rsidRDefault="00442B9A" w:rsidP="00BB0F6C">
      <w:pPr>
        <w:pStyle w:val="FootnoteText"/>
        <w:rPr>
          <w:rFonts w:ascii="Times New Roman" w:hAnsi="Times New Roman" w:cs="Times New Roman"/>
          <w:sz w:val="16"/>
          <w:szCs w:val="16"/>
        </w:rPr>
      </w:pPr>
      <w:r w:rsidRPr="00442B9A">
        <w:rPr>
          <w:rFonts w:ascii="Times New Roman" w:hAnsi="Times New Roman" w:cs="Times New Roman"/>
          <w:sz w:val="16"/>
          <w:szCs w:val="16"/>
        </w:rPr>
        <w:t xml:space="preserve">State clustered robust standard errors </w:t>
      </w:r>
      <w:r w:rsidRPr="00AF581B">
        <w:rPr>
          <w:rFonts w:ascii="Times New Roman" w:hAnsi="Times New Roman" w:cs="Times New Roman"/>
          <w:sz w:val="16"/>
          <w:szCs w:val="16"/>
        </w:rPr>
        <w:t>in</w:t>
      </w:r>
      <w:r w:rsidRPr="00442B9A">
        <w:rPr>
          <w:rFonts w:ascii="Times New Roman" w:hAnsi="Times New Roman" w:cs="Times New Roman"/>
          <w:sz w:val="16"/>
          <w:szCs w:val="16"/>
        </w:rPr>
        <w:t xml:space="preserve"> parentheses. * p&lt;0.10, ** p&lt;0.05, *** p&lt; 0.01</w:t>
      </w:r>
      <w:r w:rsidRPr="00AF581B">
        <w:rPr>
          <w:rFonts w:ascii="Times New Roman" w:hAnsi="Times New Roman" w:cs="Times New Roman"/>
          <w:sz w:val="16"/>
          <w:szCs w:val="16"/>
        </w:rPr>
        <w:t xml:space="preserve">.  </w:t>
      </w:r>
      <w:r w:rsidR="006E7D70" w:rsidRPr="00AF581B">
        <w:rPr>
          <w:rFonts w:ascii="Times New Roman" w:hAnsi="Times New Roman" w:cs="Times New Roman"/>
          <w:sz w:val="16"/>
          <w:szCs w:val="16"/>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p w14:paraId="4D1E10E8" w14:textId="77777777" w:rsidR="00BB0F6C" w:rsidRPr="00AF581B" w:rsidRDefault="00BB0F6C" w:rsidP="00BB0F6C">
      <w:pPr>
        <w:pStyle w:val="FootnoteText"/>
        <w:rPr>
          <w:rFonts w:ascii="Times New Roman" w:hAnsi="Times New Roman" w:cs="Times New Roman"/>
          <w:sz w:val="16"/>
          <w:szCs w:val="16"/>
        </w:rPr>
      </w:pPr>
    </w:p>
    <w:p w14:paraId="71D3BF4E" w14:textId="0F9BE0E5" w:rsidR="008A2A3E" w:rsidRPr="00AF581B" w:rsidRDefault="008A2A3E" w:rsidP="008A2A3E">
      <w:pPr>
        <w:rPr>
          <w:rFonts w:ascii="Times New Roman" w:hAnsi="Times New Roman" w:cs="Times New Roman"/>
          <w:sz w:val="24"/>
          <w:szCs w:val="24"/>
        </w:rPr>
      </w:pPr>
      <w:r w:rsidRPr="00AF581B">
        <w:rPr>
          <w:rFonts w:ascii="Times New Roman" w:hAnsi="Times New Roman" w:cs="Times New Roman"/>
          <w:sz w:val="24"/>
          <w:szCs w:val="24"/>
        </w:rPr>
        <w:tab/>
        <w:t xml:space="preserve">Negligent hiring reform might </w:t>
      </w:r>
      <w:r w:rsidR="00286108">
        <w:rPr>
          <w:rFonts w:ascii="Times New Roman" w:hAnsi="Times New Roman" w:cs="Times New Roman"/>
          <w:sz w:val="24"/>
          <w:szCs w:val="24"/>
        </w:rPr>
        <w:t>impact different populations in different ways</w:t>
      </w:r>
      <w:r w:rsidRPr="00AF581B">
        <w:rPr>
          <w:rFonts w:ascii="Times New Roman" w:hAnsi="Times New Roman" w:cs="Times New Roman"/>
          <w:sz w:val="24"/>
          <w:szCs w:val="24"/>
        </w:rPr>
        <w:t>. The increase in employment for workers with criminal histories should correspond with the employer’s perception of reduced risk</w:t>
      </w:r>
      <w:r w:rsidR="00C06668" w:rsidRPr="00AF581B">
        <w:rPr>
          <w:rFonts w:ascii="Times New Roman" w:hAnsi="Times New Roman" w:cs="Times New Roman"/>
          <w:sz w:val="24"/>
          <w:szCs w:val="24"/>
        </w:rPr>
        <w:t>. This perception</w:t>
      </w:r>
      <w:r w:rsidRPr="00AF581B">
        <w:rPr>
          <w:rFonts w:ascii="Times New Roman" w:hAnsi="Times New Roman" w:cs="Times New Roman"/>
          <w:sz w:val="24"/>
          <w:szCs w:val="24"/>
        </w:rPr>
        <w:t xml:space="preserve"> is a function of the</w:t>
      </w:r>
      <w:r w:rsidR="00C06668" w:rsidRPr="00AF581B">
        <w:rPr>
          <w:rFonts w:ascii="Times New Roman" w:hAnsi="Times New Roman" w:cs="Times New Roman"/>
          <w:sz w:val="24"/>
          <w:szCs w:val="24"/>
        </w:rPr>
        <w:t xml:space="preserve"> probability a</w:t>
      </w:r>
      <w:r w:rsidRPr="00AF581B">
        <w:rPr>
          <w:rFonts w:ascii="Times New Roman" w:hAnsi="Times New Roman" w:cs="Times New Roman"/>
          <w:sz w:val="24"/>
          <w:szCs w:val="24"/>
        </w:rPr>
        <w:t xml:space="preserve"> potential employee offend</w:t>
      </w:r>
      <w:r w:rsidR="00C06668" w:rsidRPr="00AF581B">
        <w:rPr>
          <w:rFonts w:ascii="Times New Roman" w:hAnsi="Times New Roman" w:cs="Times New Roman"/>
          <w:sz w:val="24"/>
          <w:szCs w:val="24"/>
        </w:rPr>
        <w:t>s</w:t>
      </w:r>
      <w:r w:rsidRPr="00AF581B">
        <w:rPr>
          <w:rFonts w:ascii="Times New Roman" w:hAnsi="Times New Roman" w:cs="Times New Roman"/>
          <w:sz w:val="24"/>
          <w:szCs w:val="24"/>
        </w:rPr>
        <w:t xml:space="preserve"> on the job (which should remain constant before and after the reform), the harm generated by the offense (unchanged), and the probability the employer is found liable for the offense (changed). The last element (the </w:t>
      </w:r>
      <w:r w:rsidR="00C06668" w:rsidRPr="00AF581B">
        <w:rPr>
          <w:rFonts w:ascii="Times New Roman" w:hAnsi="Times New Roman" w:cs="Times New Roman"/>
          <w:sz w:val="24"/>
          <w:szCs w:val="24"/>
        </w:rPr>
        <w:t>likelihood</w:t>
      </w:r>
      <w:r w:rsidRPr="00AF581B">
        <w:rPr>
          <w:rFonts w:ascii="Times New Roman" w:hAnsi="Times New Roman" w:cs="Times New Roman"/>
          <w:sz w:val="24"/>
          <w:szCs w:val="24"/>
        </w:rPr>
        <w:t xml:space="preserve"> of being held responsible) may </w:t>
      </w:r>
      <w:r w:rsidR="00C06668" w:rsidRPr="00AF581B">
        <w:rPr>
          <w:rFonts w:ascii="Times New Roman" w:hAnsi="Times New Roman" w:cs="Times New Roman"/>
          <w:sz w:val="24"/>
          <w:szCs w:val="24"/>
        </w:rPr>
        <w:t>vary</w:t>
      </w:r>
      <w:r w:rsidRPr="00AF581B">
        <w:rPr>
          <w:rFonts w:ascii="Times New Roman" w:hAnsi="Times New Roman" w:cs="Times New Roman"/>
          <w:sz w:val="24"/>
          <w:szCs w:val="24"/>
        </w:rPr>
        <w:t xml:space="preserve"> depending on the nature of </w:t>
      </w:r>
      <w:r w:rsidR="00AF4700" w:rsidRPr="00AF581B">
        <w:rPr>
          <w:rFonts w:ascii="Times New Roman" w:hAnsi="Times New Roman" w:cs="Times New Roman"/>
          <w:sz w:val="24"/>
          <w:szCs w:val="24"/>
        </w:rPr>
        <w:t xml:space="preserve">the </w:t>
      </w:r>
      <w:r w:rsidR="00C06668" w:rsidRPr="00AF581B">
        <w:rPr>
          <w:rFonts w:ascii="Times New Roman" w:hAnsi="Times New Roman" w:cs="Times New Roman"/>
          <w:sz w:val="24"/>
          <w:szCs w:val="24"/>
        </w:rPr>
        <w:t xml:space="preserve">potential employee's criminal record. </w:t>
      </w:r>
      <w:r w:rsidR="00E7162F" w:rsidRPr="00AF581B">
        <w:rPr>
          <w:rFonts w:ascii="Times New Roman" w:hAnsi="Times New Roman" w:cs="Times New Roman"/>
          <w:sz w:val="24"/>
          <w:szCs w:val="24"/>
        </w:rPr>
        <w:t>Thus,</w:t>
      </w:r>
      <w:r w:rsidRPr="00AF581B">
        <w:rPr>
          <w:rFonts w:ascii="Times New Roman" w:hAnsi="Times New Roman" w:cs="Times New Roman"/>
          <w:sz w:val="24"/>
          <w:szCs w:val="24"/>
        </w:rPr>
        <w:t xml:space="preserve"> negligent hiring reform may impact different groups to different degrees. Additionally, because the liability term is interacted with the expected amount of liability, the reform may have heterogenous impacts </w:t>
      </w:r>
      <w:r w:rsidRPr="00AF581B">
        <w:rPr>
          <w:rFonts w:ascii="Times New Roman" w:hAnsi="Times New Roman" w:cs="Times New Roman"/>
          <w:sz w:val="24"/>
          <w:szCs w:val="24"/>
        </w:rPr>
        <w:lastRenderedPageBreak/>
        <w:t xml:space="preserve">based on employer perception of </w:t>
      </w:r>
      <w:r w:rsidR="00AF4700" w:rsidRPr="00AF581B">
        <w:rPr>
          <w:rFonts w:ascii="Times New Roman" w:hAnsi="Times New Roman" w:cs="Times New Roman"/>
          <w:sz w:val="24"/>
          <w:szCs w:val="24"/>
        </w:rPr>
        <w:t xml:space="preserve">the </w:t>
      </w:r>
      <w:r w:rsidRPr="00AF581B">
        <w:rPr>
          <w:rFonts w:ascii="Times New Roman" w:hAnsi="Times New Roman" w:cs="Times New Roman"/>
          <w:sz w:val="24"/>
          <w:szCs w:val="24"/>
        </w:rPr>
        <w:t xml:space="preserve">perceived underlying risk of reoffending. I consider the </w:t>
      </w:r>
      <w:r w:rsidR="00C06668" w:rsidRPr="00AF581B">
        <w:rPr>
          <w:rFonts w:ascii="Times New Roman" w:hAnsi="Times New Roman" w:cs="Times New Roman"/>
          <w:sz w:val="24"/>
          <w:szCs w:val="24"/>
        </w:rPr>
        <w:t>effe</w:t>
      </w:r>
      <w:r w:rsidRPr="00AF581B">
        <w:rPr>
          <w:rFonts w:ascii="Times New Roman" w:hAnsi="Times New Roman" w:cs="Times New Roman"/>
          <w:sz w:val="24"/>
          <w:szCs w:val="24"/>
        </w:rPr>
        <w:t>ct of the reform on various subpopulations</w:t>
      </w:r>
      <w:r w:rsidR="00A21F27" w:rsidRPr="00AF581B">
        <w:rPr>
          <w:rFonts w:ascii="Times New Roman" w:hAnsi="Times New Roman" w:cs="Times New Roman"/>
          <w:sz w:val="24"/>
          <w:szCs w:val="24"/>
        </w:rPr>
        <w:t xml:space="preserve"> in </w:t>
      </w:r>
      <w:r w:rsidR="00A21F27" w:rsidRPr="00AF581B">
        <w:rPr>
          <w:rFonts w:ascii="Times New Roman" w:hAnsi="Times New Roman" w:cs="Times New Roman"/>
          <w:sz w:val="24"/>
          <w:szCs w:val="24"/>
        </w:rPr>
        <w:fldChar w:fldCharType="begin"/>
      </w:r>
      <w:r w:rsidR="00A21F27" w:rsidRPr="00AF581B">
        <w:rPr>
          <w:rFonts w:ascii="Times New Roman" w:hAnsi="Times New Roman" w:cs="Times New Roman"/>
          <w:sz w:val="24"/>
          <w:szCs w:val="24"/>
        </w:rPr>
        <w:instrText xml:space="preserve"> REF _Ref110167051 \h  \* MERGEFORMAT </w:instrText>
      </w:r>
      <w:r w:rsidR="00A21F27" w:rsidRPr="00AF581B">
        <w:rPr>
          <w:rFonts w:ascii="Times New Roman" w:hAnsi="Times New Roman" w:cs="Times New Roman"/>
          <w:sz w:val="24"/>
          <w:szCs w:val="24"/>
        </w:rPr>
      </w:r>
      <w:r w:rsidR="00A21F27" w:rsidRPr="00AF581B">
        <w:rPr>
          <w:rFonts w:ascii="Times New Roman" w:hAnsi="Times New Roman" w:cs="Times New Roman"/>
          <w:sz w:val="24"/>
          <w:szCs w:val="24"/>
        </w:rPr>
        <w:fldChar w:fldCharType="separate"/>
      </w:r>
      <w:r w:rsidR="00AF581B" w:rsidRPr="00AF581B">
        <w:rPr>
          <w:rFonts w:ascii="Times New Roman" w:hAnsi="Times New Roman" w:cs="Times New Roman"/>
          <w:sz w:val="24"/>
          <w:szCs w:val="24"/>
        </w:rPr>
        <w:t>Table 4</w:t>
      </w:r>
      <w:r w:rsidR="00A21F27" w:rsidRPr="00AF581B">
        <w:rPr>
          <w:rFonts w:ascii="Times New Roman" w:hAnsi="Times New Roman" w:cs="Times New Roman"/>
          <w:sz w:val="24"/>
          <w:szCs w:val="24"/>
        </w:rPr>
        <w:fldChar w:fldCharType="end"/>
      </w:r>
      <w:r w:rsidRPr="00AF581B">
        <w:rPr>
          <w:rFonts w:ascii="Times New Roman" w:hAnsi="Times New Roman" w:cs="Times New Roman"/>
          <w:sz w:val="24"/>
          <w:szCs w:val="24"/>
        </w:rPr>
        <w:t xml:space="preserve">. </w:t>
      </w:r>
      <w:r w:rsidR="00637E26" w:rsidRPr="00AF581B">
        <w:rPr>
          <w:rFonts w:ascii="Times New Roman" w:hAnsi="Times New Roman" w:cs="Times New Roman"/>
          <w:sz w:val="24"/>
          <w:szCs w:val="24"/>
        </w:rPr>
        <w:t>Each set of two columns shows a separate regression</w:t>
      </w:r>
      <w:r w:rsidR="00A94DD2" w:rsidRPr="00AF581B">
        <w:rPr>
          <w:rFonts w:ascii="Times New Roman" w:hAnsi="Times New Roman" w:cs="Times New Roman"/>
          <w:sz w:val="24"/>
          <w:szCs w:val="24"/>
        </w:rPr>
        <w:t xml:space="preserve"> to document the impact of the reform across different groups.</w:t>
      </w:r>
    </w:p>
    <w:p w14:paraId="6683FFB6" w14:textId="017095CB" w:rsidR="00476828" w:rsidRPr="00AF581B" w:rsidRDefault="00476828" w:rsidP="00263577">
      <w:pPr>
        <w:pStyle w:val="Caption"/>
        <w:jc w:val="center"/>
        <w:rPr>
          <w:b/>
          <w:bCs/>
          <w:i w:val="0"/>
          <w:iCs w:val="0"/>
          <w:sz w:val="28"/>
          <w:szCs w:val="28"/>
        </w:rPr>
      </w:pPr>
      <w:bookmarkStart w:id="17" w:name="_Ref110167051"/>
      <w:r w:rsidRPr="00AF581B">
        <w:rPr>
          <w:b/>
          <w:bCs/>
          <w:i w:val="0"/>
          <w:iCs w:val="0"/>
          <w:sz w:val="28"/>
          <w:szCs w:val="28"/>
        </w:rPr>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4</w:t>
      </w:r>
      <w:r w:rsidRPr="00AF581B">
        <w:rPr>
          <w:b/>
          <w:bCs/>
          <w:i w:val="0"/>
          <w:iCs w:val="0"/>
          <w:sz w:val="28"/>
          <w:szCs w:val="28"/>
        </w:rPr>
        <w:fldChar w:fldCharType="end"/>
      </w:r>
      <w:bookmarkEnd w:id="17"/>
      <w:r w:rsidRPr="00AF581B">
        <w:rPr>
          <w:b/>
          <w:bCs/>
          <w:i w:val="0"/>
          <w:iCs w:val="0"/>
          <w:sz w:val="28"/>
          <w:szCs w:val="28"/>
        </w:rPr>
        <w:t>:</w:t>
      </w:r>
      <w:r w:rsidRPr="00AF581B">
        <w:rPr>
          <w:i w:val="0"/>
          <w:iCs w:val="0"/>
        </w:rPr>
        <w:t xml:space="preserve"> </w:t>
      </w:r>
      <w:r w:rsidRPr="00AF581B">
        <w:rPr>
          <w:b/>
          <w:bCs/>
          <w:i w:val="0"/>
          <w:iCs w:val="0"/>
          <w:sz w:val="28"/>
          <w:szCs w:val="28"/>
        </w:rPr>
        <w:t>Heterogenous Employment Impact of Negligent Hiring Reform</w:t>
      </w:r>
    </w:p>
    <w:p w14:paraId="62F629C6" w14:textId="722C12FB" w:rsidR="00C13E8C" w:rsidRPr="00AF581B" w:rsidRDefault="00576662" w:rsidP="00C13E8C">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6A5A4FEA" wp14:editId="37730FDC">
            <wp:extent cx="5943600" cy="2556510"/>
            <wp:effectExtent l="0" t="0" r="0" b="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18"/>
                    <a:stretch>
                      <a:fillRect/>
                    </a:stretch>
                  </pic:blipFill>
                  <pic:spPr>
                    <a:xfrm>
                      <a:off x="0" y="0"/>
                      <a:ext cx="5943600" cy="2556510"/>
                    </a:xfrm>
                    <a:prstGeom prst="rect">
                      <a:avLst/>
                    </a:prstGeom>
                  </pic:spPr>
                </pic:pic>
              </a:graphicData>
            </a:graphic>
          </wp:inline>
        </w:drawing>
      </w:r>
    </w:p>
    <w:p w14:paraId="1FE123B7" w14:textId="14FB2065" w:rsidR="006E7D70" w:rsidRDefault="00442B9A" w:rsidP="00551BAE">
      <w:pPr>
        <w:pStyle w:val="FootnoteText"/>
        <w:rPr>
          <w:rFonts w:ascii="Times New Roman" w:hAnsi="Times New Roman" w:cs="Times New Roman"/>
          <w:sz w:val="16"/>
          <w:szCs w:val="16"/>
        </w:rPr>
      </w:pPr>
      <w:r w:rsidRPr="00442B9A">
        <w:rPr>
          <w:rFonts w:ascii="Times New Roman" w:hAnsi="Times New Roman" w:cs="Times New Roman"/>
          <w:sz w:val="16"/>
          <w:szCs w:val="16"/>
        </w:rPr>
        <w:t xml:space="preserve">State clustered robust standard errors </w:t>
      </w:r>
      <w:r w:rsidRPr="00AF581B">
        <w:rPr>
          <w:rFonts w:ascii="Times New Roman" w:hAnsi="Times New Roman" w:cs="Times New Roman"/>
          <w:sz w:val="16"/>
          <w:szCs w:val="16"/>
        </w:rPr>
        <w:t>in</w:t>
      </w:r>
      <w:r w:rsidRPr="00442B9A">
        <w:rPr>
          <w:rFonts w:ascii="Times New Roman" w:hAnsi="Times New Roman" w:cs="Times New Roman"/>
          <w:sz w:val="16"/>
          <w:szCs w:val="16"/>
        </w:rPr>
        <w:t xml:space="preserve"> parentheses.</w:t>
      </w:r>
      <w:r w:rsidR="00637E26" w:rsidRPr="00AF581B">
        <w:rPr>
          <w:rFonts w:ascii="Times New Roman" w:hAnsi="Times New Roman" w:cs="Times New Roman"/>
          <w:sz w:val="16"/>
          <w:szCs w:val="16"/>
        </w:rPr>
        <w:t xml:space="preserve"> Average group employment rates are in brackets.</w:t>
      </w:r>
      <w:r w:rsidRPr="00442B9A">
        <w:rPr>
          <w:rFonts w:ascii="Times New Roman" w:hAnsi="Times New Roman" w:cs="Times New Roman"/>
          <w:sz w:val="16"/>
          <w:szCs w:val="16"/>
        </w:rPr>
        <w:t xml:space="preserve"> * p&lt;0.10, ** p&lt;0.05, *** p&lt; 0.01</w:t>
      </w:r>
      <w:r w:rsidRPr="00AF581B">
        <w:rPr>
          <w:rFonts w:ascii="Times New Roman" w:hAnsi="Times New Roman" w:cs="Times New Roman"/>
          <w:sz w:val="16"/>
          <w:szCs w:val="16"/>
        </w:rPr>
        <w:t xml:space="preserve">.  </w:t>
      </w:r>
      <w:r w:rsidR="006E7D70" w:rsidRPr="00AF581B">
        <w:rPr>
          <w:rFonts w:ascii="Times New Roman" w:hAnsi="Times New Roman" w:cs="Times New Roman"/>
          <w:sz w:val="16"/>
          <w:szCs w:val="16"/>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p w14:paraId="011683CF" w14:textId="77777777" w:rsidR="00551BAE" w:rsidRPr="00551BAE" w:rsidRDefault="00551BAE" w:rsidP="00551BAE">
      <w:pPr>
        <w:pStyle w:val="FootnoteText"/>
        <w:rPr>
          <w:rFonts w:ascii="Times New Roman" w:hAnsi="Times New Roman" w:cs="Times New Roman"/>
          <w:sz w:val="16"/>
          <w:szCs w:val="16"/>
        </w:rPr>
      </w:pPr>
    </w:p>
    <w:p w14:paraId="57DBAD09" w14:textId="03F41322" w:rsidR="00971FE5" w:rsidRPr="00AF581B" w:rsidRDefault="0040423E" w:rsidP="008A2A3E">
      <w:pPr>
        <w:rPr>
          <w:rFonts w:ascii="Times New Roman" w:hAnsi="Times New Roman" w:cs="Times New Roman"/>
          <w:sz w:val="24"/>
          <w:szCs w:val="24"/>
        </w:rPr>
      </w:pPr>
      <w:r w:rsidRPr="00AF581B">
        <w:tab/>
      </w:r>
      <w:r w:rsidRPr="00AF581B">
        <w:rPr>
          <w:rFonts w:ascii="Times New Roman" w:hAnsi="Times New Roman" w:cs="Times New Roman"/>
          <w:sz w:val="24"/>
          <w:szCs w:val="24"/>
        </w:rPr>
        <w:t xml:space="preserve">The first column </w:t>
      </w:r>
      <w:r w:rsidR="000332F7" w:rsidRPr="00AF581B">
        <w:rPr>
          <w:rFonts w:ascii="Times New Roman" w:hAnsi="Times New Roman" w:cs="Times New Roman"/>
          <w:sz w:val="24"/>
          <w:szCs w:val="24"/>
        </w:rPr>
        <w:t>of</w:t>
      </w:r>
      <w:r w:rsidR="000332F7" w:rsidRPr="00AF581B">
        <w:t xml:space="preserve"> </w:t>
      </w:r>
      <w:r w:rsidR="000332F7" w:rsidRPr="00AF581B">
        <w:rPr>
          <w:rFonts w:ascii="Times New Roman" w:hAnsi="Times New Roman" w:cs="Times New Roman"/>
          <w:sz w:val="24"/>
          <w:szCs w:val="24"/>
        </w:rPr>
        <w:fldChar w:fldCharType="begin"/>
      </w:r>
      <w:r w:rsidR="000332F7" w:rsidRPr="00AF581B">
        <w:rPr>
          <w:rFonts w:ascii="Times New Roman" w:hAnsi="Times New Roman" w:cs="Times New Roman"/>
          <w:sz w:val="24"/>
          <w:szCs w:val="24"/>
        </w:rPr>
        <w:instrText xml:space="preserve"> REF _Ref110167051 \h  \* MERGEFORMAT </w:instrText>
      </w:r>
      <w:r w:rsidR="000332F7" w:rsidRPr="00AF581B">
        <w:rPr>
          <w:rFonts w:ascii="Times New Roman" w:hAnsi="Times New Roman" w:cs="Times New Roman"/>
          <w:sz w:val="24"/>
          <w:szCs w:val="24"/>
        </w:rPr>
      </w:r>
      <w:r w:rsidR="000332F7" w:rsidRPr="00AF581B">
        <w:rPr>
          <w:rFonts w:ascii="Times New Roman" w:hAnsi="Times New Roman" w:cs="Times New Roman"/>
          <w:sz w:val="24"/>
          <w:szCs w:val="24"/>
        </w:rPr>
        <w:fldChar w:fldCharType="separate"/>
      </w:r>
      <w:r w:rsidR="00AF581B" w:rsidRPr="00AF581B">
        <w:rPr>
          <w:rFonts w:ascii="Times New Roman" w:hAnsi="Times New Roman" w:cs="Times New Roman"/>
          <w:sz w:val="24"/>
          <w:szCs w:val="24"/>
        </w:rPr>
        <w:t>Table 4</w:t>
      </w:r>
      <w:r w:rsidR="000332F7" w:rsidRPr="00AF581B">
        <w:rPr>
          <w:rFonts w:ascii="Times New Roman" w:hAnsi="Times New Roman" w:cs="Times New Roman"/>
          <w:sz w:val="24"/>
          <w:szCs w:val="24"/>
        </w:rPr>
        <w:fldChar w:fldCharType="end"/>
      </w:r>
      <w:r w:rsidR="000332F7" w:rsidRPr="00AF581B">
        <w:rPr>
          <w:rFonts w:ascii="Times New Roman" w:hAnsi="Times New Roman" w:cs="Times New Roman"/>
          <w:sz w:val="24"/>
          <w:szCs w:val="24"/>
        </w:rPr>
        <w:t xml:space="preserve"> allows the impact of negligent hiring to vary by the details of a person’s criminal </w:t>
      </w:r>
      <w:r w:rsidR="00E90F96" w:rsidRPr="00AF581B">
        <w:rPr>
          <w:rFonts w:ascii="Times New Roman" w:hAnsi="Times New Roman" w:cs="Times New Roman"/>
          <w:sz w:val="24"/>
          <w:szCs w:val="24"/>
        </w:rPr>
        <w:t>record</w:t>
      </w:r>
      <w:r w:rsidR="000332F7" w:rsidRPr="00AF581B">
        <w:rPr>
          <w:rFonts w:ascii="Times New Roman" w:hAnsi="Times New Roman" w:cs="Times New Roman"/>
          <w:sz w:val="24"/>
          <w:szCs w:val="24"/>
        </w:rPr>
        <w:t>. It shows</w:t>
      </w:r>
      <w:r w:rsidR="00576662" w:rsidRPr="00AF581B">
        <w:rPr>
          <w:rFonts w:ascii="Times New Roman" w:hAnsi="Times New Roman" w:cs="Times New Roman"/>
          <w:sz w:val="24"/>
          <w:szCs w:val="24"/>
        </w:rPr>
        <w:t xml:space="preserve"> the</w:t>
      </w:r>
      <w:r w:rsidR="000332F7" w:rsidRPr="00AF581B">
        <w:rPr>
          <w:rFonts w:ascii="Times New Roman" w:hAnsi="Times New Roman" w:cs="Times New Roman"/>
          <w:sz w:val="24"/>
          <w:szCs w:val="24"/>
        </w:rPr>
        <w:t xml:space="preserve"> </w:t>
      </w:r>
      <w:r w:rsidR="00C06668" w:rsidRPr="00AF581B">
        <w:rPr>
          <w:rFonts w:ascii="Times New Roman" w:hAnsi="Times New Roman" w:cs="Times New Roman"/>
          <w:sz w:val="24"/>
          <w:szCs w:val="24"/>
        </w:rPr>
        <w:t>reform's effect</w:t>
      </w:r>
      <w:r w:rsidR="000332F7" w:rsidRPr="00AF581B">
        <w:rPr>
          <w:rFonts w:ascii="Times New Roman" w:hAnsi="Times New Roman" w:cs="Times New Roman"/>
          <w:sz w:val="24"/>
          <w:szCs w:val="24"/>
        </w:rPr>
        <w:t xml:space="preserve"> on the probability of employment for people with a violent felony conviction, a property felony conviction, or a drug felony conviction.</w:t>
      </w:r>
      <w:r w:rsidR="00E16C5D" w:rsidRPr="00AF581B">
        <w:rPr>
          <w:rFonts w:ascii="Times New Roman" w:hAnsi="Times New Roman" w:cs="Times New Roman"/>
          <w:sz w:val="24"/>
          <w:szCs w:val="24"/>
        </w:rPr>
        <w:t xml:space="preserve"> The reform has the largest effect on people with drug and public order/other felony convictions.</w:t>
      </w:r>
      <w:r w:rsidR="000332F7" w:rsidRPr="00AF581B">
        <w:rPr>
          <w:rFonts w:ascii="Times New Roman" w:hAnsi="Times New Roman" w:cs="Times New Roman"/>
          <w:sz w:val="24"/>
          <w:szCs w:val="24"/>
        </w:rPr>
        <w:t xml:space="preserve"> </w:t>
      </w:r>
      <w:r w:rsidR="00140BEB" w:rsidRPr="00AF581B">
        <w:rPr>
          <w:rFonts w:ascii="Times New Roman" w:hAnsi="Times New Roman" w:cs="Times New Roman"/>
          <w:sz w:val="24"/>
          <w:szCs w:val="24"/>
        </w:rPr>
        <w:t xml:space="preserve">The </w:t>
      </w:r>
      <w:r w:rsidR="00E42C32">
        <w:rPr>
          <w:rFonts w:ascii="Times New Roman" w:hAnsi="Times New Roman" w:cs="Times New Roman"/>
          <w:sz w:val="24"/>
          <w:szCs w:val="24"/>
        </w:rPr>
        <w:t xml:space="preserve">remaining </w:t>
      </w:r>
      <w:r w:rsidR="00140BEB" w:rsidRPr="00AF581B">
        <w:rPr>
          <w:rFonts w:ascii="Times New Roman" w:hAnsi="Times New Roman" w:cs="Times New Roman"/>
          <w:sz w:val="24"/>
          <w:szCs w:val="24"/>
        </w:rPr>
        <w:t>columns show th</w:t>
      </w:r>
      <w:r w:rsidR="00AF4700" w:rsidRPr="00AF581B">
        <w:rPr>
          <w:rFonts w:ascii="Times New Roman" w:hAnsi="Times New Roman" w:cs="Times New Roman"/>
          <w:sz w:val="24"/>
          <w:szCs w:val="24"/>
        </w:rPr>
        <w:t>e</w:t>
      </w:r>
      <w:r w:rsidR="00140BEB" w:rsidRPr="00AF581B">
        <w:rPr>
          <w:rFonts w:ascii="Times New Roman" w:hAnsi="Times New Roman" w:cs="Times New Roman"/>
          <w:sz w:val="24"/>
          <w:szCs w:val="24"/>
        </w:rPr>
        <w:t xml:space="preserve"> varying </w:t>
      </w:r>
      <w:r w:rsidR="00305A03">
        <w:rPr>
          <w:rFonts w:ascii="Times New Roman" w:hAnsi="Times New Roman" w:cs="Times New Roman"/>
          <w:sz w:val="24"/>
          <w:szCs w:val="24"/>
        </w:rPr>
        <w:t>impa</w:t>
      </w:r>
      <w:r w:rsidR="00140BEB" w:rsidRPr="00AF581B">
        <w:rPr>
          <w:rFonts w:ascii="Times New Roman" w:hAnsi="Times New Roman" w:cs="Times New Roman"/>
          <w:sz w:val="24"/>
          <w:szCs w:val="24"/>
        </w:rPr>
        <w:t xml:space="preserve">ct </w:t>
      </w:r>
      <w:r w:rsidR="00AF4700" w:rsidRPr="00AF581B">
        <w:rPr>
          <w:rFonts w:ascii="Times New Roman" w:hAnsi="Times New Roman" w:cs="Times New Roman"/>
          <w:sz w:val="24"/>
          <w:szCs w:val="24"/>
        </w:rPr>
        <w:t xml:space="preserve">of reform </w:t>
      </w:r>
      <w:r w:rsidR="00140BEB" w:rsidRPr="00AF581B">
        <w:rPr>
          <w:rFonts w:ascii="Times New Roman" w:hAnsi="Times New Roman" w:cs="Times New Roman"/>
          <w:sz w:val="24"/>
          <w:szCs w:val="24"/>
        </w:rPr>
        <w:t xml:space="preserve">by </w:t>
      </w:r>
      <w:r w:rsidR="00576662" w:rsidRPr="00AF581B">
        <w:rPr>
          <w:rFonts w:ascii="Times New Roman" w:hAnsi="Times New Roman" w:cs="Times New Roman"/>
          <w:sz w:val="24"/>
          <w:szCs w:val="24"/>
        </w:rPr>
        <w:t>sex, age</w:t>
      </w:r>
      <w:r w:rsidR="00140BEB" w:rsidRPr="00AF581B">
        <w:rPr>
          <w:rFonts w:ascii="Times New Roman" w:hAnsi="Times New Roman" w:cs="Times New Roman"/>
          <w:sz w:val="24"/>
          <w:szCs w:val="24"/>
        </w:rPr>
        <w:t xml:space="preserve">, </w:t>
      </w:r>
      <w:r w:rsidR="00576662" w:rsidRPr="00AF581B">
        <w:rPr>
          <w:rFonts w:ascii="Times New Roman" w:hAnsi="Times New Roman" w:cs="Times New Roman"/>
          <w:sz w:val="24"/>
          <w:szCs w:val="24"/>
        </w:rPr>
        <w:t>education,</w:t>
      </w:r>
      <w:r w:rsidR="00140BEB" w:rsidRPr="00AF581B">
        <w:rPr>
          <w:rFonts w:ascii="Times New Roman" w:hAnsi="Times New Roman" w:cs="Times New Roman"/>
          <w:sz w:val="24"/>
          <w:szCs w:val="24"/>
        </w:rPr>
        <w:t xml:space="preserve"> and </w:t>
      </w:r>
      <w:r w:rsidR="00576662" w:rsidRPr="00AF581B">
        <w:rPr>
          <w:rFonts w:ascii="Times New Roman" w:hAnsi="Times New Roman" w:cs="Times New Roman"/>
          <w:sz w:val="24"/>
          <w:szCs w:val="24"/>
        </w:rPr>
        <w:t>race</w:t>
      </w:r>
      <w:r w:rsidR="00140BEB" w:rsidRPr="00AF581B">
        <w:rPr>
          <w:rFonts w:ascii="Times New Roman" w:hAnsi="Times New Roman" w:cs="Times New Roman"/>
          <w:sz w:val="24"/>
          <w:szCs w:val="24"/>
        </w:rPr>
        <w:t xml:space="preserve">. </w:t>
      </w:r>
      <w:r w:rsidR="00971FE5" w:rsidRPr="00AF581B">
        <w:rPr>
          <w:rFonts w:ascii="Times New Roman" w:hAnsi="Times New Roman" w:cs="Times New Roman"/>
          <w:sz w:val="24"/>
          <w:szCs w:val="24"/>
        </w:rPr>
        <w:t>Overall, these results suggest</w:t>
      </w:r>
      <w:r w:rsidR="00305A03">
        <w:rPr>
          <w:rFonts w:ascii="Times New Roman" w:hAnsi="Times New Roman" w:cs="Times New Roman"/>
          <w:sz w:val="24"/>
          <w:szCs w:val="24"/>
        </w:rPr>
        <w:t xml:space="preserve"> larger reform effects for</w:t>
      </w:r>
      <w:r w:rsidR="00971FE5" w:rsidRPr="00AF581B">
        <w:rPr>
          <w:rFonts w:ascii="Times New Roman" w:hAnsi="Times New Roman" w:cs="Times New Roman"/>
          <w:sz w:val="24"/>
          <w:szCs w:val="24"/>
        </w:rPr>
        <w:t xml:space="preserve"> workers </w:t>
      </w:r>
      <w:r w:rsidR="00305A03">
        <w:rPr>
          <w:rFonts w:ascii="Times New Roman" w:hAnsi="Times New Roman" w:cs="Times New Roman"/>
          <w:sz w:val="24"/>
          <w:szCs w:val="24"/>
        </w:rPr>
        <w:t>with</w:t>
      </w:r>
      <w:r w:rsidR="00971FE5" w:rsidRPr="00AF581B">
        <w:rPr>
          <w:rFonts w:ascii="Times New Roman" w:hAnsi="Times New Roman" w:cs="Times New Roman"/>
          <w:sz w:val="24"/>
          <w:szCs w:val="24"/>
        </w:rPr>
        <w:t xml:space="preserve"> records that would be most likely</w:t>
      </w:r>
      <w:r w:rsidR="00305A03">
        <w:rPr>
          <w:rFonts w:ascii="Times New Roman" w:hAnsi="Times New Roman" w:cs="Times New Roman"/>
          <w:sz w:val="24"/>
          <w:szCs w:val="24"/>
        </w:rPr>
        <w:t xml:space="preserve"> to be</w:t>
      </w:r>
      <w:r w:rsidR="00971FE5" w:rsidRPr="00AF581B">
        <w:rPr>
          <w:rFonts w:ascii="Times New Roman" w:hAnsi="Times New Roman" w:cs="Times New Roman"/>
          <w:sz w:val="24"/>
          <w:szCs w:val="24"/>
        </w:rPr>
        <w:t xml:space="preserve"> disallowed under the reforms (older workers tend to have older records</w:t>
      </w:r>
      <w:r w:rsidR="00D1322F">
        <w:rPr>
          <w:rFonts w:ascii="Times New Roman" w:hAnsi="Times New Roman" w:cs="Times New Roman"/>
          <w:sz w:val="24"/>
          <w:szCs w:val="24"/>
        </w:rPr>
        <w:t>,</w:t>
      </w:r>
      <w:r w:rsidR="00305A03">
        <w:rPr>
          <w:rFonts w:ascii="Times New Roman" w:hAnsi="Times New Roman" w:cs="Times New Roman"/>
          <w:sz w:val="24"/>
          <w:szCs w:val="24"/>
        </w:rPr>
        <w:t xml:space="preserve"> and</w:t>
      </w:r>
      <w:r w:rsidR="00971FE5" w:rsidRPr="00AF581B">
        <w:rPr>
          <w:rFonts w:ascii="Times New Roman" w:hAnsi="Times New Roman" w:cs="Times New Roman"/>
          <w:sz w:val="24"/>
          <w:szCs w:val="24"/>
        </w:rPr>
        <w:t xml:space="preserve"> drug</w:t>
      </w:r>
      <w:r w:rsidR="00305A03">
        <w:rPr>
          <w:rFonts w:ascii="Times New Roman" w:hAnsi="Times New Roman" w:cs="Times New Roman"/>
          <w:sz w:val="24"/>
          <w:szCs w:val="24"/>
        </w:rPr>
        <w:t>/</w:t>
      </w:r>
      <w:r w:rsidR="00971FE5" w:rsidRPr="00AF581B">
        <w:rPr>
          <w:rFonts w:ascii="Times New Roman" w:hAnsi="Times New Roman" w:cs="Times New Roman"/>
          <w:sz w:val="24"/>
          <w:szCs w:val="24"/>
        </w:rPr>
        <w:t xml:space="preserve">public order offenses are less likely to be </w:t>
      </w:r>
      <w:r w:rsidR="00305A03">
        <w:rPr>
          <w:rFonts w:ascii="Times New Roman" w:hAnsi="Times New Roman" w:cs="Times New Roman"/>
          <w:sz w:val="24"/>
          <w:szCs w:val="24"/>
        </w:rPr>
        <w:t>ad</w:t>
      </w:r>
      <w:r w:rsidR="00971FE5" w:rsidRPr="00AF581B">
        <w:rPr>
          <w:rFonts w:ascii="Times New Roman" w:hAnsi="Times New Roman" w:cs="Times New Roman"/>
          <w:sz w:val="24"/>
          <w:szCs w:val="24"/>
        </w:rPr>
        <w:t xml:space="preserve">missible evidence after reforms) or for workers employers </w:t>
      </w:r>
      <w:r w:rsidR="00305A03">
        <w:rPr>
          <w:rFonts w:ascii="Times New Roman" w:hAnsi="Times New Roman" w:cs="Times New Roman"/>
          <w:sz w:val="24"/>
          <w:szCs w:val="24"/>
        </w:rPr>
        <w:t>perceive</w:t>
      </w:r>
      <w:r w:rsidR="00971FE5" w:rsidRPr="00AF581B">
        <w:rPr>
          <w:rFonts w:ascii="Times New Roman" w:hAnsi="Times New Roman" w:cs="Times New Roman"/>
          <w:sz w:val="24"/>
          <w:szCs w:val="24"/>
        </w:rPr>
        <w:t xml:space="preserve"> as more </w:t>
      </w:r>
      <w:r w:rsidR="00305A03">
        <w:rPr>
          <w:rFonts w:ascii="Times New Roman" w:hAnsi="Times New Roman" w:cs="Times New Roman"/>
          <w:sz w:val="24"/>
          <w:szCs w:val="24"/>
        </w:rPr>
        <w:t>at risk</w:t>
      </w:r>
      <w:r w:rsidR="00971FE5" w:rsidRPr="00AF581B">
        <w:rPr>
          <w:rFonts w:ascii="Times New Roman" w:hAnsi="Times New Roman" w:cs="Times New Roman"/>
          <w:sz w:val="24"/>
          <w:szCs w:val="24"/>
        </w:rPr>
        <w:t xml:space="preserve"> to </w:t>
      </w:r>
      <w:r w:rsidR="00305A03">
        <w:rPr>
          <w:rFonts w:ascii="Times New Roman" w:hAnsi="Times New Roman" w:cs="Times New Roman"/>
          <w:sz w:val="24"/>
          <w:szCs w:val="24"/>
        </w:rPr>
        <w:t>recidivate</w:t>
      </w:r>
      <w:r w:rsidR="00971FE5" w:rsidRPr="00AF581B">
        <w:rPr>
          <w:rFonts w:ascii="Times New Roman" w:hAnsi="Times New Roman" w:cs="Times New Roman"/>
          <w:sz w:val="24"/>
          <w:szCs w:val="24"/>
        </w:rPr>
        <w:t xml:space="preserve"> (male and less educated).</w:t>
      </w:r>
    </w:p>
    <w:p w14:paraId="69FA9E21" w14:textId="7D3BD5B5" w:rsidR="00927BB8" w:rsidRPr="00AF581B" w:rsidRDefault="00850716" w:rsidP="00971FE5">
      <w:pPr>
        <w:ind w:firstLine="720"/>
      </w:pPr>
      <w:r w:rsidRPr="00AF581B">
        <w:rPr>
          <w:rFonts w:ascii="Times New Roman" w:hAnsi="Times New Roman" w:cs="Times New Roman"/>
          <w:sz w:val="24"/>
          <w:szCs w:val="24"/>
        </w:rPr>
        <w:t>T</w:t>
      </w:r>
      <w:r w:rsidR="00305A03">
        <w:rPr>
          <w:rFonts w:ascii="Times New Roman" w:hAnsi="Times New Roman" w:cs="Times New Roman"/>
          <w:sz w:val="24"/>
          <w:szCs w:val="24"/>
        </w:rPr>
        <w:t>hese columns suggest</w:t>
      </w:r>
      <w:r w:rsidRPr="00AF581B">
        <w:rPr>
          <w:rFonts w:ascii="Times New Roman" w:hAnsi="Times New Roman" w:cs="Times New Roman"/>
          <w:sz w:val="24"/>
          <w:szCs w:val="24"/>
        </w:rPr>
        <w:t xml:space="preserve"> that the reform increased employment most substantially for Black men who are somewhat older and less educated.</w:t>
      </w:r>
      <w:r w:rsidR="00E7162F" w:rsidRPr="00AF581B">
        <w:rPr>
          <w:rFonts w:ascii="Times New Roman" w:hAnsi="Times New Roman" w:cs="Times New Roman"/>
          <w:sz w:val="24"/>
          <w:szCs w:val="24"/>
        </w:rPr>
        <w:t xml:space="preserve"> For instance, the reform increases employment for people who are Black and have </w:t>
      </w:r>
      <w:r w:rsidR="00981632">
        <w:rPr>
          <w:rFonts w:ascii="Times New Roman" w:hAnsi="Times New Roman" w:cs="Times New Roman"/>
          <w:sz w:val="24"/>
          <w:szCs w:val="24"/>
        </w:rPr>
        <w:t xml:space="preserve">a </w:t>
      </w:r>
      <w:r w:rsidR="00E7162F" w:rsidRPr="00AF581B">
        <w:rPr>
          <w:rFonts w:ascii="Times New Roman" w:hAnsi="Times New Roman" w:cs="Times New Roman"/>
          <w:sz w:val="24"/>
          <w:szCs w:val="24"/>
        </w:rPr>
        <w:t>felony or prison record by more than ten percent (five percentage points) compared to seventy-five percent (4.5 percentage points) for white people with a similar criminal record. Th</w:t>
      </w:r>
      <w:r w:rsidR="00305A03">
        <w:rPr>
          <w:rFonts w:ascii="Times New Roman" w:hAnsi="Times New Roman" w:cs="Times New Roman"/>
          <w:sz w:val="24"/>
          <w:szCs w:val="24"/>
        </w:rPr>
        <w:t>e</w:t>
      </w:r>
      <w:r w:rsidR="00E7162F" w:rsidRPr="00AF581B">
        <w:rPr>
          <w:rFonts w:ascii="Times New Roman" w:hAnsi="Times New Roman" w:cs="Times New Roman"/>
          <w:sz w:val="24"/>
          <w:szCs w:val="24"/>
        </w:rPr>
        <w:t>s</w:t>
      </w:r>
      <w:r w:rsidR="00305A03">
        <w:rPr>
          <w:rFonts w:ascii="Times New Roman" w:hAnsi="Times New Roman" w:cs="Times New Roman"/>
          <w:sz w:val="24"/>
          <w:szCs w:val="24"/>
        </w:rPr>
        <w:t>e results are</w:t>
      </w:r>
      <w:r w:rsidR="00E7162F" w:rsidRPr="00AF581B">
        <w:rPr>
          <w:rFonts w:ascii="Times New Roman" w:hAnsi="Times New Roman" w:cs="Times New Roman"/>
          <w:sz w:val="24"/>
          <w:szCs w:val="24"/>
        </w:rPr>
        <w:t xml:space="preserve"> encouraging, as many previous efforts to increase employment for people with criminal records </w:t>
      </w:r>
      <w:r w:rsidR="00757066" w:rsidRPr="00AF581B">
        <w:rPr>
          <w:rFonts w:ascii="Times New Roman" w:hAnsi="Times New Roman" w:cs="Times New Roman"/>
          <w:sz w:val="24"/>
          <w:szCs w:val="24"/>
        </w:rPr>
        <w:t>have disproportionately benefited white people.</w:t>
      </w:r>
      <w:r w:rsidR="00757066" w:rsidRPr="00AF581B">
        <w:rPr>
          <w:rStyle w:val="FootnoteReference"/>
          <w:rFonts w:ascii="Times New Roman" w:hAnsi="Times New Roman" w:cs="Times New Roman"/>
          <w:sz w:val="24"/>
          <w:szCs w:val="24"/>
        </w:rPr>
        <w:footnoteReference w:id="131"/>
      </w:r>
    </w:p>
    <w:p w14:paraId="7EED5F3E" w14:textId="1FC48D7A" w:rsidR="002A0843" w:rsidRPr="00AF581B" w:rsidRDefault="00EA3B92" w:rsidP="002A0843">
      <w:pPr>
        <w:pStyle w:val="Heading2"/>
        <w:numPr>
          <w:ilvl w:val="2"/>
          <w:numId w:val="10"/>
        </w:numPr>
        <w:rPr>
          <w:rFonts w:ascii="Times New Roman" w:hAnsi="Times New Roman" w:cs="Times New Roman"/>
          <w:sz w:val="24"/>
          <w:szCs w:val="24"/>
        </w:rPr>
      </w:pPr>
      <w:bookmarkStart w:id="18" w:name="_Toc111469553"/>
      <w:r w:rsidRPr="00AF581B">
        <w:rPr>
          <w:rFonts w:ascii="Times New Roman" w:hAnsi="Times New Roman" w:cs="Times New Roman"/>
          <w:sz w:val="24"/>
          <w:szCs w:val="24"/>
        </w:rPr>
        <w:lastRenderedPageBreak/>
        <w:t>The Interaction of Negligent Hiring Reform and Ban-the-Box</w:t>
      </w:r>
      <w:bookmarkEnd w:id="18"/>
    </w:p>
    <w:p w14:paraId="5274565D" w14:textId="77777777" w:rsidR="00E16C5D" w:rsidRPr="00AF581B" w:rsidRDefault="00E16C5D" w:rsidP="00E16C5D"/>
    <w:p w14:paraId="03760978" w14:textId="0674F526" w:rsidR="00EA3B92" w:rsidRPr="00AF581B" w:rsidRDefault="00EA3B92" w:rsidP="00EA3B92">
      <w:pPr>
        <w:ind w:firstLine="360"/>
        <w:rPr>
          <w:rFonts w:ascii="Times New Roman" w:hAnsi="Times New Roman" w:cs="Times New Roman"/>
          <w:sz w:val="24"/>
          <w:szCs w:val="24"/>
        </w:rPr>
      </w:pPr>
      <w:r w:rsidRPr="00AF581B">
        <w:rPr>
          <w:rFonts w:ascii="Times New Roman" w:hAnsi="Times New Roman" w:cs="Times New Roman"/>
          <w:sz w:val="24"/>
          <w:szCs w:val="24"/>
        </w:rPr>
        <w:t xml:space="preserve">Liability for negligent hiring and efforts to reform the tort interact with a web of other criminal justice reforms. One movement particularly connected to negligent hiring reform is Ban-the-Box (BtB). Ban-the-Box laws disallow employers to ask about criminal </w:t>
      </w:r>
      <w:r w:rsidR="000D49C0" w:rsidRPr="00AF581B">
        <w:rPr>
          <w:rFonts w:ascii="Times New Roman" w:hAnsi="Times New Roman" w:cs="Times New Roman"/>
          <w:sz w:val="24"/>
          <w:szCs w:val="24"/>
        </w:rPr>
        <w:t>records</w:t>
      </w:r>
      <w:r w:rsidRPr="00AF581B">
        <w:rPr>
          <w:rFonts w:ascii="Times New Roman" w:hAnsi="Times New Roman" w:cs="Times New Roman"/>
          <w:sz w:val="24"/>
          <w:szCs w:val="24"/>
        </w:rPr>
        <w:t xml:space="preserve"> until late in the hiring process and have become more widespread in recent years.</w:t>
      </w:r>
      <w:r w:rsidRPr="00AF581B">
        <w:rPr>
          <w:rStyle w:val="FootnoteReference"/>
          <w:rFonts w:ascii="Times New Roman" w:hAnsi="Times New Roman" w:cs="Times New Roman"/>
          <w:sz w:val="24"/>
          <w:szCs w:val="24"/>
        </w:rPr>
        <w:footnoteReference w:id="132"/>
      </w:r>
      <w:r w:rsidRPr="00AF581B">
        <w:rPr>
          <w:rFonts w:ascii="Times New Roman" w:hAnsi="Times New Roman" w:cs="Times New Roman"/>
          <w:sz w:val="24"/>
          <w:szCs w:val="24"/>
        </w:rPr>
        <w:t xml:space="preserve"> The adoption of BtB is often tied with negligent hiring reform. For instance, the same bill that New Jersey adopted BtB rules required a gross negligence standard to be reached for negligent hiring claims.</w:t>
      </w:r>
      <w:r w:rsidRPr="00AF581B">
        <w:rPr>
          <w:rStyle w:val="FootnoteReference"/>
          <w:rFonts w:ascii="Times New Roman" w:hAnsi="Times New Roman" w:cs="Times New Roman"/>
          <w:sz w:val="24"/>
          <w:szCs w:val="24"/>
        </w:rPr>
        <w:footnoteReference w:id="133"/>
      </w:r>
      <w:r w:rsidRPr="00AF581B">
        <w:rPr>
          <w:rFonts w:ascii="Times New Roman" w:hAnsi="Times New Roman" w:cs="Times New Roman"/>
          <w:sz w:val="24"/>
          <w:szCs w:val="24"/>
        </w:rPr>
        <w:t xml:space="preserve"> Indiana’s reform limiting what criminal history can be presented in negligent hiring claims also preempted the </w:t>
      </w:r>
      <w:r w:rsidR="009C0146" w:rsidRPr="00AF581B">
        <w:rPr>
          <w:rFonts w:ascii="Times New Roman" w:hAnsi="Times New Roman" w:cs="Times New Roman"/>
          <w:sz w:val="24"/>
          <w:szCs w:val="24"/>
        </w:rPr>
        <w:t>local jurisdiction's ability</w:t>
      </w:r>
      <w:r w:rsidRPr="00AF581B">
        <w:rPr>
          <w:rFonts w:ascii="Times New Roman" w:hAnsi="Times New Roman" w:cs="Times New Roman"/>
          <w:sz w:val="24"/>
          <w:szCs w:val="24"/>
        </w:rPr>
        <w:t xml:space="preserve"> to implement Ban-the-Box laws.</w:t>
      </w:r>
      <w:r w:rsidRPr="00AF581B">
        <w:rPr>
          <w:rStyle w:val="FootnoteReference"/>
          <w:rFonts w:ascii="Times New Roman" w:hAnsi="Times New Roman" w:cs="Times New Roman"/>
          <w:sz w:val="24"/>
          <w:szCs w:val="24"/>
        </w:rPr>
        <w:footnoteReference w:id="134"/>
      </w:r>
      <w:r w:rsidRPr="00AF581B">
        <w:rPr>
          <w:rFonts w:ascii="Times New Roman" w:hAnsi="Times New Roman" w:cs="Times New Roman"/>
          <w:sz w:val="24"/>
          <w:szCs w:val="24"/>
        </w:rPr>
        <w:t xml:space="preserve"> If either BtB or negligent hiring reforms impact employment outcomes, failure to account for both reforms in an analysis could introduce bias. For </w:t>
      </w:r>
      <w:r w:rsidR="00AD4D73" w:rsidRPr="00AF581B">
        <w:rPr>
          <w:rFonts w:ascii="Times New Roman" w:hAnsi="Times New Roman" w:cs="Times New Roman"/>
          <w:sz w:val="24"/>
          <w:szCs w:val="24"/>
        </w:rPr>
        <w:t>example</w:t>
      </w:r>
      <w:r w:rsidRPr="00AF581B">
        <w:rPr>
          <w:rFonts w:ascii="Times New Roman" w:hAnsi="Times New Roman" w:cs="Times New Roman"/>
          <w:sz w:val="24"/>
          <w:szCs w:val="24"/>
        </w:rPr>
        <w:t>, if both reforms increase employment for workers with criminal histories, failure to control for both policies would cause an overestimate of the increases to the studied policy.</w:t>
      </w:r>
    </w:p>
    <w:p w14:paraId="6255E049" w14:textId="2D8E535F" w:rsidR="00EA3B92" w:rsidRPr="00AF581B" w:rsidRDefault="00EA3B92" w:rsidP="00EA3B92">
      <w:pPr>
        <w:ind w:firstLine="360"/>
        <w:rPr>
          <w:rFonts w:ascii="Times New Roman" w:hAnsi="Times New Roman" w:cs="Times New Roman"/>
          <w:sz w:val="24"/>
          <w:szCs w:val="24"/>
        </w:rPr>
      </w:pPr>
      <w:r w:rsidRPr="00AF581B">
        <w:rPr>
          <w:rFonts w:ascii="Times New Roman" w:hAnsi="Times New Roman" w:cs="Times New Roman"/>
          <w:sz w:val="24"/>
          <w:szCs w:val="24"/>
        </w:rPr>
        <w:t xml:space="preserve"> </w:t>
      </w:r>
      <w:r w:rsidR="009C0146" w:rsidRPr="00AF581B">
        <w:rPr>
          <w:rFonts w:ascii="Times New Roman" w:hAnsi="Times New Roman" w:cs="Times New Roman"/>
          <w:sz w:val="24"/>
          <w:szCs w:val="24"/>
        </w:rPr>
        <w:t>However, it is worth noting that, unlike negligent hiring reform, BtB doesn’t change the underlying economics of actually employing workers with criminal histories—it only alters the information</w:t>
      </w:r>
      <w:r w:rsidRPr="00AF581B">
        <w:rPr>
          <w:rFonts w:ascii="Times New Roman" w:hAnsi="Times New Roman" w:cs="Times New Roman"/>
          <w:sz w:val="24"/>
          <w:szCs w:val="24"/>
        </w:rPr>
        <w:t xml:space="preserve"> available to employers (and changes the screening costs).</w:t>
      </w:r>
      <w:r w:rsidRPr="00AF581B">
        <w:rPr>
          <w:rStyle w:val="FootnoteReference"/>
          <w:rFonts w:ascii="Times New Roman" w:hAnsi="Times New Roman" w:cs="Times New Roman"/>
          <w:sz w:val="24"/>
          <w:szCs w:val="24"/>
        </w:rPr>
        <w:footnoteReference w:id="135"/>
      </w:r>
      <w:r w:rsidRPr="00AF581B">
        <w:rPr>
          <w:rFonts w:ascii="Times New Roman" w:hAnsi="Times New Roman" w:cs="Times New Roman"/>
          <w:sz w:val="24"/>
          <w:szCs w:val="24"/>
        </w:rPr>
        <w:t xml:space="preserve"> While not entirely free from controversy, academic research has found that employers remain reluctant to hire workers with criminal histories</w:t>
      </w:r>
      <w:r w:rsidR="009C0146" w:rsidRPr="00AF581B">
        <w:rPr>
          <w:rFonts w:ascii="Times New Roman" w:hAnsi="Times New Roman" w:cs="Times New Roman"/>
          <w:sz w:val="24"/>
          <w:szCs w:val="24"/>
        </w:rPr>
        <w:t>. R</w:t>
      </w:r>
      <w:r w:rsidRPr="00AF581B">
        <w:rPr>
          <w:rFonts w:ascii="Times New Roman" w:hAnsi="Times New Roman" w:cs="Times New Roman"/>
          <w:sz w:val="24"/>
          <w:szCs w:val="24"/>
        </w:rPr>
        <w:t>e</w:t>
      </w:r>
      <w:r w:rsidR="009C0146" w:rsidRPr="00AF581B">
        <w:rPr>
          <w:rFonts w:ascii="Times New Roman" w:hAnsi="Times New Roman" w:cs="Times New Roman"/>
          <w:sz w:val="24"/>
          <w:szCs w:val="24"/>
        </w:rPr>
        <w:t>stricting</w:t>
      </w:r>
      <w:r w:rsidRPr="00AF581B">
        <w:rPr>
          <w:rFonts w:ascii="Times New Roman" w:hAnsi="Times New Roman" w:cs="Times New Roman"/>
          <w:sz w:val="24"/>
          <w:szCs w:val="24"/>
        </w:rPr>
        <w:t xml:space="preserve"> access to direct information on criminal </w:t>
      </w:r>
      <w:r w:rsidR="009C0146" w:rsidRPr="00AF581B">
        <w:rPr>
          <w:rFonts w:ascii="Times New Roman" w:hAnsi="Times New Roman" w:cs="Times New Roman"/>
          <w:sz w:val="24"/>
          <w:szCs w:val="24"/>
        </w:rPr>
        <w:t>records</w:t>
      </w:r>
      <w:r w:rsidRPr="00AF581B">
        <w:rPr>
          <w:rFonts w:ascii="Times New Roman" w:hAnsi="Times New Roman" w:cs="Times New Roman"/>
          <w:sz w:val="24"/>
          <w:szCs w:val="24"/>
        </w:rPr>
        <w:t xml:space="preserve"> results in employers using age, race, and sex as a proxy for the probability of past criminal behavior.</w:t>
      </w:r>
      <w:r w:rsidRPr="00AF581B">
        <w:rPr>
          <w:rStyle w:val="FootnoteReference"/>
          <w:rFonts w:ascii="Times New Roman" w:hAnsi="Times New Roman" w:cs="Times New Roman"/>
          <w:sz w:val="24"/>
          <w:szCs w:val="24"/>
        </w:rPr>
        <w:footnoteReference w:id="136"/>
      </w:r>
      <w:r w:rsidRPr="00AF581B">
        <w:rPr>
          <w:rFonts w:ascii="Times New Roman" w:hAnsi="Times New Roman" w:cs="Times New Roman"/>
          <w:sz w:val="24"/>
          <w:szCs w:val="24"/>
        </w:rPr>
        <w:t xml:space="preserve"> Previous research has suggested that Ban-the-Box</w:t>
      </w:r>
      <w:r w:rsidR="009C0146" w:rsidRPr="00AF581B">
        <w:rPr>
          <w:rFonts w:ascii="Times New Roman" w:hAnsi="Times New Roman" w:cs="Times New Roman"/>
          <w:sz w:val="24"/>
          <w:szCs w:val="24"/>
        </w:rPr>
        <w:t xml:space="preserve"> causes </w:t>
      </w:r>
      <w:r w:rsidRPr="00AF581B">
        <w:rPr>
          <w:rFonts w:ascii="Times New Roman" w:hAnsi="Times New Roman" w:cs="Times New Roman"/>
          <w:sz w:val="24"/>
          <w:szCs w:val="24"/>
        </w:rPr>
        <w:t xml:space="preserve">young black men to receive </w:t>
      </w:r>
      <w:r w:rsidR="009C0146" w:rsidRPr="00AF581B">
        <w:rPr>
          <w:rFonts w:ascii="Times New Roman" w:hAnsi="Times New Roman" w:cs="Times New Roman"/>
          <w:sz w:val="24"/>
          <w:szCs w:val="24"/>
        </w:rPr>
        <w:t>fewer</w:t>
      </w:r>
      <w:r w:rsidRPr="00AF581B">
        <w:rPr>
          <w:rFonts w:ascii="Times New Roman" w:hAnsi="Times New Roman" w:cs="Times New Roman"/>
          <w:sz w:val="24"/>
          <w:szCs w:val="24"/>
        </w:rPr>
        <w:t xml:space="preserve"> callback</w:t>
      </w:r>
      <w:r w:rsidR="009C0146" w:rsidRPr="00AF581B">
        <w:rPr>
          <w:rFonts w:ascii="Times New Roman" w:hAnsi="Times New Roman" w:cs="Times New Roman"/>
          <w:sz w:val="24"/>
          <w:szCs w:val="24"/>
        </w:rPr>
        <w:t>s</w:t>
      </w:r>
      <w:r w:rsidRPr="00AF581B">
        <w:rPr>
          <w:rFonts w:ascii="Times New Roman" w:hAnsi="Times New Roman" w:cs="Times New Roman"/>
          <w:sz w:val="24"/>
          <w:szCs w:val="24"/>
        </w:rPr>
        <w:t xml:space="preserve"> after applying for a job</w:t>
      </w:r>
      <w:r w:rsidRPr="00AF581B">
        <w:rPr>
          <w:rStyle w:val="FootnoteReference"/>
          <w:rFonts w:ascii="Times New Roman" w:hAnsi="Times New Roman" w:cs="Times New Roman"/>
          <w:sz w:val="24"/>
          <w:szCs w:val="24"/>
        </w:rPr>
        <w:footnoteReference w:id="137"/>
      </w:r>
      <w:r w:rsidRPr="00AF581B">
        <w:rPr>
          <w:rFonts w:ascii="Times New Roman" w:hAnsi="Times New Roman" w:cs="Times New Roman"/>
          <w:sz w:val="24"/>
          <w:szCs w:val="24"/>
        </w:rPr>
        <w:t xml:space="preserve"> and are less likely to be employed.</w:t>
      </w:r>
      <w:r w:rsidRPr="00AF581B">
        <w:rPr>
          <w:rStyle w:val="FootnoteReference"/>
          <w:rFonts w:ascii="Times New Roman" w:hAnsi="Times New Roman" w:cs="Times New Roman"/>
          <w:sz w:val="24"/>
          <w:szCs w:val="24"/>
        </w:rPr>
        <w:footnoteReference w:id="138"/>
      </w:r>
      <w:r w:rsidRPr="00AF581B">
        <w:rPr>
          <w:rFonts w:ascii="Times New Roman" w:hAnsi="Times New Roman" w:cs="Times New Roman"/>
          <w:sz w:val="24"/>
          <w:szCs w:val="24"/>
        </w:rPr>
        <w:t xml:space="preserve"> The research thus far has found some weak evidence for increased employment in the public sector but minimal labor market improvements overall for individuals with criminal histories.</w:t>
      </w:r>
      <w:r w:rsidRPr="00AF581B">
        <w:rPr>
          <w:rStyle w:val="FootnoteReference"/>
          <w:rFonts w:ascii="Times New Roman" w:hAnsi="Times New Roman" w:cs="Times New Roman"/>
          <w:sz w:val="24"/>
          <w:szCs w:val="24"/>
        </w:rPr>
        <w:footnoteReference w:id="139"/>
      </w:r>
    </w:p>
    <w:p w14:paraId="1B0495E1" w14:textId="65C42C4B" w:rsidR="005747F7" w:rsidRPr="00AF581B" w:rsidRDefault="00E871E2" w:rsidP="00EA3B92">
      <w:pPr>
        <w:ind w:firstLine="360"/>
        <w:rPr>
          <w:rFonts w:ascii="Times New Roman" w:hAnsi="Times New Roman" w:cs="Times New Roman"/>
          <w:sz w:val="24"/>
          <w:szCs w:val="24"/>
        </w:rPr>
      </w:pPr>
      <w:r>
        <w:rPr>
          <w:rFonts w:ascii="Times New Roman" w:hAnsi="Times New Roman" w:cs="Times New Roman"/>
          <w:sz w:val="24"/>
          <w:szCs w:val="24"/>
        </w:rPr>
        <w:t>T</w:t>
      </w:r>
      <w:r w:rsidR="005E49A2" w:rsidRPr="00AF581B">
        <w:rPr>
          <w:rFonts w:ascii="Times New Roman" w:hAnsi="Times New Roman" w:cs="Times New Roman"/>
          <w:sz w:val="24"/>
          <w:szCs w:val="24"/>
        </w:rPr>
        <w:t xml:space="preserve">o assess whether BtB might be a potential confounder for my analysis of negligent hiring reform, I estimate </w:t>
      </w:r>
      <w:r w:rsidR="005E49A2" w:rsidRPr="00AF581B">
        <w:rPr>
          <w:rFonts w:ascii="Times New Roman" w:hAnsi="Times New Roman" w:cs="Times New Roman"/>
          <w:sz w:val="24"/>
          <w:szCs w:val="24"/>
        </w:rPr>
        <w:fldChar w:fldCharType="begin"/>
      </w:r>
      <w:r w:rsidR="005E49A2" w:rsidRPr="00AF581B">
        <w:rPr>
          <w:rFonts w:ascii="Times New Roman" w:hAnsi="Times New Roman" w:cs="Times New Roman"/>
          <w:sz w:val="24"/>
          <w:szCs w:val="24"/>
        </w:rPr>
        <w:instrText xml:space="preserve"> REF _Ref111466350 \h  \* MERGEFORMAT </w:instrText>
      </w:r>
      <w:r w:rsidR="005E49A2" w:rsidRPr="00AF581B">
        <w:rPr>
          <w:rFonts w:ascii="Times New Roman" w:hAnsi="Times New Roman" w:cs="Times New Roman"/>
          <w:sz w:val="24"/>
          <w:szCs w:val="24"/>
        </w:rPr>
      </w:r>
      <w:r w:rsidR="005E49A2" w:rsidRPr="00AF581B">
        <w:rPr>
          <w:rFonts w:ascii="Times New Roman" w:hAnsi="Times New Roman" w:cs="Times New Roman"/>
          <w:sz w:val="24"/>
          <w:szCs w:val="24"/>
        </w:rPr>
        <w:fldChar w:fldCharType="separate"/>
      </w:r>
      <w:r w:rsidR="00AF581B" w:rsidRPr="00AF581B">
        <w:rPr>
          <w:rFonts w:ascii="Times New Roman" w:hAnsi="Times New Roman" w:cs="Times New Roman"/>
          <w:sz w:val="24"/>
          <w:szCs w:val="24"/>
        </w:rPr>
        <w:t>Equation 1</w:t>
      </w:r>
      <w:r w:rsidR="005E49A2" w:rsidRPr="00AF581B">
        <w:rPr>
          <w:rFonts w:ascii="Times New Roman" w:hAnsi="Times New Roman" w:cs="Times New Roman"/>
          <w:sz w:val="24"/>
          <w:szCs w:val="24"/>
        </w:rPr>
        <w:fldChar w:fldCharType="end"/>
      </w:r>
      <w:r w:rsidR="005E49A2" w:rsidRPr="00AF581B">
        <w:rPr>
          <w:rFonts w:ascii="Times New Roman" w:hAnsi="Times New Roman" w:cs="Times New Roman"/>
          <w:sz w:val="24"/>
          <w:szCs w:val="24"/>
        </w:rPr>
        <w:t>, substituting BtB reform in place of negligent hiring reform</w:t>
      </w:r>
      <w:r w:rsidR="0031409C" w:rsidRPr="00AF581B">
        <w:rPr>
          <w:rFonts w:ascii="Times New Roman" w:hAnsi="Times New Roman" w:cs="Times New Roman"/>
          <w:sz w:val="24"/>
          <w:szCs w:val="24"/>
        </w:rPr>
        <w:t xml:space="preserve"> and restricting to the prison sample</w:t>
      </w:r>
      <w:r w:rsidR="005E49A2" w:rsidRPr="00AF581B">
        <w:rPr>
          <w:rFonts w:ascii="Times New Roman" w:hAnsi="Times New Roman" w:cs="Times New Roman"/>
          <w:sz w:val="24"/>
          <w:szCs w:val="24"/>
        </w:rPr>
        <w:t>.</w:t>
      </w:r>
      <w:r w:rsidR="005747F7" w:rsidRPr="00AF581B">
        <w:rPr>
          <w:rFonts w:ascii="Times New Roman" w:hAnsi="Times New Roman" w:cs="Times New Roman"/>
          <w:sz w:val="24"/>
          <w:szCs w:val="24"/>
        </w:rPr>
        <w:t xml:space="preserve"> While subsequent analysis should place additional focus on other groups, the analysis </w:t>
      </w:r>
      <w:r w:rsidR="0031409C" w:rsidRPr="00AF581B">
        <w:rPr>
          <w:rFonts w:ascii="Times New Roman" w:hAnsi="Times New Roman" w:cs="Times New Roman"/>
          <w:sz w:val="24"/>
          <w:szCs w:val="24"/>
        </w:rPr>
        <w:t>presented below</w:t>
      </w:r>
      <w:r w:rsidR="005747F7" w:rsidRPr="00AF581B">
        <w:rPr>
          <w:rFonts w:ascii="Times New Roman" w:hAnsi="Times New Roman" w:cs="Times New Roman"/>
          <w:sz w:val="24"/>
          <w:szCs w:val="24"/>
        </w:rPr>
        <w:t xml:space="preserve"> is confined to the group previous research has indicated the most likely to benefit from BtB</w:t>
      </w:r>
      <w:r>
        <w:rPr>
          <w:rFonts w:ascii="Times New Roman" w:hAnsi="Times New Roman" w:cs="Times New Roman"/>
          <w:sz w:val="24"/>
          <w:szCs w:val="24"/>
        </w:rPr>
        <w:t>:</w:t>
      </w:r>
      <w:r w:rsidR="005747F7" w:rsidRPr="00AF581B">
        <w:rPr>
          <w:rFonts w:ascii="Times New Roman" w:hAnsi="Times New Roman" w:cs="Times New Roman"/>
          <w:sz w:val="24"/>
          <w:szCs w:val="24"/>
        </w:rPr>
        <w:t xml:space="preserve"> young, less educated white males</w:t>
      </w:r>
      <w:r w:rsidR="0031409C" w:rsidRPr="00AF581B">
        <w:rPr>
          <w:rFonts w:ascii="Times New Roman" w:hAnsi="Times New Roman" w:cs="Times New Roman"/>
          <w:sz w:val="24"/>
          <w:szCs w:val="24"/>
        </w:rPr>
        <w:t xml:space="preserve"> (white men aged 25-34 with no college degree who are not currently in prison</w:t>
      </w:r>
      <w:r w:rsidR="00930D8E" w:rsidRPr="00AF581B">
        <w:rPr>
          <w:rFonts w:ascii="Times New Roman" w:hAnsi="Times New Roman" w:cs="Times New Roman"/>
          <w:sz w:val="24"/>
          <w:szCs w:val="24"/>
        </w:rPr>
        <w:t>)</w:t>
      </w:r>
      <w:r w:rsidR="005747F7" w:rsidRPr="00AF581B">
        <w:rPr>
          <w:rFonts w:ascii="Times New Roman" w:hAnsi="Times New Roman" w:cs="Times New Roman"/>
          <w:sz w:val="24"/>
          <w:szCs w:val="24"/>
        </w:rPr>
        <w:t xml:space="preserve">. It is important to remember that previous </w:t>
      </w:r>
      <w:r w:rsidR="005747F7" w:rsidRPr="00AF581B">
        <w:rPr>
          <w:rFonts w:ascii="Times New Roman" w:hAnsi="Times New Roman" w:cs="Times New Roman"/>
          <w:sz w:val="24"/>
          <w:szCs w:val="24"/>
        </w:rPr>
        <w:lastRenderedPageBreak/>
        <w:t>research has suggested that other groups, name</w:t>
      </w:r>
      <w:r w:rsidR="0031409C" w:rsidRPr="00AF581B">
        <w:rPr>
          <w:rFonts w:ascii="Times New Roman" w:hAnsi="Times New Roman" w:cs="Times New Roman"/>
          <w:sz w:val="24"/>
          <w:szCs w:val="24"/>
        </w:rPr>
        <w:t>ly</w:t>
      </w:r>
      <w:r w:rsidR="005747F7" w:rsidRPr="00AF581B">
        <w:rPr>
          <w:rFonts w:ascii="Times New Roman" w:hAnsi="Times New Roman" w:cs="Times New Roman"/>
          <w:sz w:val="24"/>
          <w:szCs w:val="24"/>
        </w:rPr>
        <w:t xml:space="preserve"> people of color, may face worse opportunities due to BtB reforms. </w:t>
      </w:r>
    </w:p>
    <w:p w14:paraId="482135A2" w14:textId="3E132DB2" w:rsidR="005E49A2" w:rsidRPr="00AF581B" w:rsidRDefault="005747F7" w:rsidP="00EA3B92">
      <w:pPr>
        <w:ind w:firstLine="360"/>
        <w:rPr>
          <w:rFonts w:ascii="Times New Roman" w:hAnsi="Times New Roman" w:cs="Times New Roman"/>
          <w:sz w:val="24"/>
          <w:szCs w:val="24"/>
        </w:rPr>
      </w:pPr>
      <w:r w:rsidRPr="00AF581B">
        <w:rPr>
          <w:rFonts w:ascii="Times New Roman" w:hAnsi="Times New Roman" w:cs="Times New Roman"/>
          <w:sz w:val="24"/>
          <w:szCs w:val="24"/>
        </w:rPr>
        <w:fldChar w:fldCharType="begin"/>
      </w:r>
      <w:r w:rsidRPr="00AF581B">
        <w:rPr>
          <w:rFonts w:ascii="Times New Roman" w:hAnsi="Times New Roman" w:cs="Times New Roman"/>
          <w:sz w:val="24"/>
          <w:szCs w:val="24"/>
        </w:rPr>
        <w:instrText xml:space="preserve"> REF _Ref111466715 \h  \* MERGEFORMAT </w:instrText>
      </w:r>
      <w:r w:rsidRPr="00AF581B">
        <w:rPr>
          <w:rFonts w:ascii="Times New Roman" w:hAnsi="Times New Roman" w:cs="Times New Roman"/>
          <w:sz w:val="24"/>
          <w:szCs w:val="24"/>
        </w:rPr>
      </w:r>
      <w:r w:rsidRPr="00AF581B">
        <w:rPr>
          <w:rFonts w:ascii="Times New Roman" w:hAnsi="Times New Roman" w:cs="Times New Roman"/>
          <w:sz w:val="24"/>
          <w:szCs w:val="24"/>
        </w:rPr>
        <w:fldChar w:fldCharType="separate"/>
      </w:r>
      <w:r w:rsidR="00AF581B" w:rsidRPr="00AF581B">
        <w:rPr>
          <w:rFonts w:ascii="Times New Roman" w:hAnsi="Times New Roman" w:cs="Times New Roman"/>
          <w:sz w:val="24"/>
          <w:szCs w:val="24"/>
        </w:rPr>
        <w:t xml:space="preserve">Figure </w:t>
      </w:r>
      <w:r w:rsidR="00AF581B" w:rsidRPr="00AF581B">
        <w:rPr>
          <w:rFonts w:ascii="Times New Roman" w:hAnsi="Times New Roman" w:cs="Times New Roman"/>
          <w:noProof/>
          <w:sz w:val="24"/>
          <w:szCs w:val="24"/>
        </w:rPr>
        <w:t>3</w:t>
      </w:r>
      <w:r w:rsidRPr="00AF581B">
        <w:rPr>
          <w:rFonts w:ascii="Times New Roman" w:hAnsi="Times New Roman" w:cs="Times New Roman"/>
          <w:sz w:val="24"/>
          <w:szCs w:val="24"/>
        </w:rPr>
        <w:fldChar w:fldCharType="end"/>
      </w:r>
      <w:r w:rsidRPr="00AF581B">
        <w:rPr>
          <w:rFonts w:ascii="Times New Roman" w:hAnsi="Times New Roman" w:cs="Times New Roman"/>
          <w:sz w:val="24"/>
          <w:szCs w:val="24"/>
        </w:rPr>
        <w:t xml:space="preserve"> suggests that BtB policies increase employment for young white men</w:t>
      </w:r>
      <w:r w:rsidR="00FB658F" w:rsidRPr="00AF581B">
        <w:rPr>
          <w:rFonts w:ascii="Times New Roman" w:hAnsi="Times New Roman" w:cs="Times New Roman"/>
          <w:sz w:val="24"/>
          <w:szCs w:val="24"/>
        </w:rPr>
        <w:t xml:space="preserve"> who have previously been in prison (albeit to a lesser degree than negligent hiring reform). This finding is important and relevant both independently from negligent hiring reform and as a justification for including BtB policies as a control in the negligent hiring reform analysis.</w:t>
      </w:r>
      <w:r w:rsidR="00AF581B">
        <w:rPr>
          <w:rFonts w:ascii="Times New Roman" w:hAnsi="Times New Roman" w:cs="Times New Roman"/>
          <w:sz w:val="24"/>
          <w:szCs w:val="24"/>
        </w:rPr>
        <w:t xml:space="preserve"> </w:t>
      </w:r>
      <w:r w:rsidR="003D2041">
        <w:rPr>
          <w:rFonts w:ascii="Times New Roman" w:hAnsi="Times New Roman" w:cs="Times New Roman"/>
          <w:sz w:val="24"/>
          <w:szCs w:val="24"/>
        </w:rPr>
        <w:t>In addition, t</w:t>
      </w:r>
      <w:r w:rsidR="00AF581B">
        <w:rPr>
          <w:rFonts w:ascii="Times New Roman" w:hAnsi="Times New Roman" w:cs="Times New Roman"/>
          <w:sz w:val="24"/>
          <w:szCs w:val="24"/>
        </w:rPr>
        <w:t>his finding suggests a second look at BtB</w:t>
      </w:r>
      <w:r w:rsidR="003D2041">
        <w:rPr>
          <w:rFonts w:ascii="Times New Roman" w:hAnsi="Times New Roman" w:cs="Times New Roman"/>
          <w:sz w:val="24"/>
          <w:szCs w:val="24"/>
        </w:rPr>
        <w:t>,</w:t>
      </w:r>
      <w:r w:rsidR="00AF581B">
        <w:rPr>
          <w:rFonts w:ascii="Times New Roman" w:hAnsi="Times New Roman" w:cs="Times New Roman"/>
          <w:sz w:val="24"/>
          <w:szCs w:val="24"/>
        </w:rPr>
        <w:t xml:space="preserve"> </w:t>
      </w:r>
      <w:r w:rsidR="003D2041">
        <w:rPr>
          <w:rFonts w:ascii="Times New Roman" w:hAnsi="Times New Roman" w:cs="Times New Roman"/>
          <w:sz w:val="24"/>
          <w:szCs w:val="24"/>
        </w:rPr>
        <w:t>given greater data availability and the implementation of</w:t>
      </w:r>
      <w:r w:rsidR="00AF581B">
        <w:rPr>
          <w:rFonts w:ascii="Times New Roman" w:hAnsi="Times New Roman" w:cs="Times New Roman"/>
          <w:sz w:val="24"/>
          <w:szCs w:val="24"/>
        </w:rPr>
        <w:t xml:space="preserve"> other policies that </w:t>
      </w:r>
      <w:r w:rsidR="00574EDF">
        <w:rPr>
          <w:rFonts w:ascii="Times New Roman" w:hAnsi="Times New Roman" w:cs="Times New Roman"/>
          <w:sz w:val="24"/>
          <w:szCs w:val="24"/>
        </w:rPr>
        <w:t>have shaped hiring incentives for workers with criminal (e.g., EEOC enforcement, negligent hiring reform, etc.), is warranted.</w:t>
      </w:r>
    </w:p>
    <w:p w14:paraId="1A70929E" w14:textId="5740AC21" w:rsidR="00E74F1E" w:rsidRPr="00AF581B" w:rsidRDefault="00E74F1E" w:rsidP="00263577">
      <w:pPr>
        <w:pStyle w:val="Caption"/>
        <w:jc w:val="center"/>
        <w:rPr>
          <w:rFonts w:ascii="Times New Roman" w:eastAsiaTheme="minorEastAsia" w:hAnsi="Times New Roman" w:cs="Times New Roman"/>
          <w:i w:val="0"/>
          <w:iCs w:val="0"/>
          <w:sz w:val="24"/>
          <w:szCs w:val="24"/>
        </w:rPr>
      </w:pPr>
      <w:bookmarkStart w:id="19" w:name="_Ref111466715"/>
      <w:r w:rsidRPr="00AF581B">
        <w:rPr>
          <w:b/>
          <w:bCs/>
          <w:i w:val="0"/>
          <w:iCs w:val="0"/>
          <w:sz w:val="28"/>
          <w:szCs w:val="28"/>
        </w:rPr>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3</w:t>
      </w:r>
      <w:r w:rsidRPr="00AF581B">
        <w:rPr>
          <w:b/>
          <w:bCs/>
          <w:i w:val="0"/>
          <w:iCs w:val="0"/>
          <w:sz w:val="28"/>
          <w:szCs w:val="28"/>
        </w:rPr>
        <w:fldChar w:fldCharType="end"/>
      </w:r>
      <w:bookmarkEnd w:id="19"/>
      <w:r w:rsidRPr="00AF581B">
        <w:rPr>
          <w:b/>
          <w:bCs/>
          <w:i w:val="0"/>
          <w:iCs w:val="0"/>
          <w:sz w:val="28"/>
          <w:szCs w:val="28"/>
        </w:rPr>
        <w:t>: Event Study – Ban-the-Box and Employment</w:t>
      </w:r>
      <w:r w:rsidR="00D03242" w:rsidRPr="00AF581B">
        <w:rPr>
          <w:b/>
          <w:bCs/>
          <w:i w:val="0"/>
          <w:iCs w:val="0"/>
          <w:sz w:val="28"/>
          <w:szCs w:val="28"/>
        </w:rPr>
        <w:t xml:space="preserve"> of Young Less Educated White Males</w:t>
      </w:r>
    </w:p>
    <w:p w14:paraId="7942244B" w14:textId="079A733A" w:rsidR="00584095" w:rsidRPr="00AF581B" w:rsidRDefault="00834800" w:rsidP="00584095">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noProof/>
          <w:sz w:val="24"/>
          <w:szCs w:val="24"/>
        </w:rPr>
        <w:drawing>
          <wp:inline distT="0" distB="0" distL="0" distR="0" wp14:anchorId="2A770765" wp14:editId="41B4304C">
            <wp:extent cx="4873337" cy="3525113"/>
            <wp:effectExtent l="0" t="0" r="381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9"/>
                    <a:stretch>
                      <a:fillRect/>
                    </a:stretch>
                  </pic:blipFill>
                  <pic:spPr>
                    <a:xfrm>
                      <a:off x="0" y="0"/>
                      <a:ext cx="4878226" cy="3528650"/>
                    </a:xfrm>
                    <a:prstGeom prst="rect">
                      <a:avLst/>
                    </a:prstGeom>
                  </pic:spPr>
                </pic:pic>
              </a:graphicData>
            </a:graphic>
          </wp:inline>
        </w:drawing>
      </w:r>
    </w:p>
    <w:p w14:paraId="7977490E" w14:textId="70CDDBAC" w:rsidR="00584095" w:rsidRPr="00AF581B" w:rsidRDefault="00584095" w:rsidP="00584095">
      <w:pPr>
        <w:pStyle w:val="FootnoteText"/>
        <w:rPr>
          <w:rFonts w:ascii="Times New Roman" w:hAnsi="Times New Roman" w:cs="Times New Roman"/>
          <w:sz w:val="16"/>
          <w:szCs w:val="16"/>
        </w:rPr>
      </w:pPr>
      <w:r w:rsidRPr="00AF581B">
        <w:rPr>
          <w:rFonts w:ascii="Times New Roman" w:hAnsi="Times New Roman" w:cs="Times New Roman"/>
          <w:sz w:val="16"/>
          <w:szCs w:val="16"/>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p w14:paraId="78876682" w14:textId="77777777" w:rsidR="00EA3B92" w:rsidRPr="00AF581B" w:rsidRDefault="00EA3B92" w:rsidP="00834800">
      <w:pPr>
        <w:jc w:val="center"/>
        <w:rPr>
          <w:rFonts w:ascii="Times New Roman" w:eastAsiaTheme="minorEastAsia" w:hAnsi="Times New Roman" w:cs="Times New Roman"/>
          <w:sz w:val="24"/>
          <w:szCs w:val="24"/>
        </w:rPr>
      </w:pPr>
    </w:p>
    <w:p w14:paraId="5CD3FDC2" w14:textId="77777777" w:rsidR="00F42072" w:rsidRPr="00AF581B" w:rsidRDefault="00F42072" w:rsidP="00271979">
      <w:pPr>
        <w:pStyle w:val="Heading2"/>
        <w:numPr>
          <w:ilvl w:val="1"/>
          <w:numId w:val="10"/>
        </w:numPr>
        <w:rPr>
          <w:rFonts w:ascii="Times New Roman" w:hAnsi="Times New Roman" w:cs="Times New Roman"/>
          <w:sz w:val="24"/>
          <w:szCs w:val="24"/>
        </w:rPr>
      </w:pPr>
      <w:bookmarkStart w:id="20" w:name="_Toc111469554"/>
      <w:r w:rsidRPr="00AF581B">
        <w:rPr>
          <w:rFonts w:ascii="Times New Roman" w:hAnsi="Times New Roman" w:cs="Times New Roman"/>
          <w:sz w:val="24"/>
          <w:szCs w:val="24"/>
        </w:rPr>
        <w:t>The Impact of Negligent Hiring Reform on Recidivism</w:t>
      </w:r>
      <w:bookmarkEnd w:id="20"/>
    </w:p>
    <w:p w14:paraId="4BBADA8F" w14:textId="77777777" w:rsidR="00F42072" w:rsidRPr="00AF581B" w:rsidRDefault="00F42072" w:rsidP="00F42072">
      <w:pPr>
        <w:pStyle w:val="NormalWeb"/>
        <w:spacing w:before="0" w:beforeAutospacing="0" w:after="0" w:afterAutospacing="0"/>
      </w:pPr>
    </w:p>
    <w:p w14:paraId="6CBBCAEE" w14:textId="4FEC177A" w:rsidR="00D05E5F" w:rsidRPr="00AF581B" w:rsidRDefault="009C0146" w:rsidP="002D103B">
      <w:pPr>
        <w:pStyle w:val="NormalWeb"/>
        <w:spacing w:before="0" w:beforeAutospacing="0" w:after="240" w:afterAutospacing="0"/>
        <w:ind w:firstLine="360"/>
      </w:pPr>
      <w:r w:rsidRPr="00AF581B">
        <w:t>Whether reformed or not, the tort of negligent hiring</w:t>
      </w:r>
      <w:r w:rsidR="00F42072" w:rsidRPr="00AF581B">
        <w:t xml:space="preserve"> imposes additional liability for re-offending but not for first-time offenders. Lowering the employer’s negligent hiring liability reduces the cost of hiring individuals with a criminal </w:t>
      </w:r>
      <w:r w:rsidR="00C46DB9" w:rsidRPr="00AF581B">
        <w:t>record</w:t>
      </w:r>
      <w:r w:rsidR="00F42072" w:rsidRPr="00AF581B">
        <w:t xml:space="preserve"> but leaves the cost of hiring those without a criminal </w:t>
      </w:r>
      <w:r w:rsidR="00C46DB9" w:rsidRPr="00AF581B">
        <w:t>record</w:t>
      </w:r>
      <w:r w:rsidR="00F42072" w:rsidRPr="00AF581B">
        <w:t xml:space="preserve"> the same. If employers are more likely to hire workers with a criminal </w:t>
      </w:r>
      <w:r w:rsidR="002D30A0" w:rsidRPr="00AF581B">
        <w:t>record</w:t>
      </w:r>
      <w:r w:rsidR="00F42072" w:rsidRPr="00AF581B">
        <w:t xml:space="preserve"> after the reforms, and if being employed lowers the probability of recidivating, we expect </w:t>
      </w:r>
      <w:r w:rsidR="00F42072" w:rsidRPr="00AF581B">
        <w:lastRenderedPageBreak/>
        <w:t xml:space="preserve">recidivism to decrease after the reform to a greater extent than overall offenses. Recidivism rates are challenging to measure for </w:t>
      </w:r>
      <w:r w:rsidRPr="00AF581B">
        <w:t>various</w:t>
      </w:r>
      <w:r w:rsidR="00F42072" w:rsidRPr="00AF581B">
        <w:t xml:space="preserve"> reasons, including a lack of longitudinal data, differences in definitions and time frames across studies, and </w:t>
      </w:r>
      <w:r w:rsidRPr="00AF581B">
        <w:t>many</w:t>
      </w:r>
      <w:r w:rsidR="00F42072" w:rsidRPr="00AF581B">
        <w:t xml:space="preserve"> other reasons.</w:t>
      </w:r>
      <w:r w:rsidR="00F42072" w:rsidRPr="00AF581B">
        <w:rPr>
          <w:rStyle w:val="FootnoteReference"/>
        </w:rPr>
        <w:footnoteReference w:id="140"/>
      </w:r>
      <w:r w:rsidR="00F42072" w:rsidRPr="00AF581B">
        <w:t xml:space="preserve"> To measure the impact of negligent hiring reform on recidivism, I use data from the National Corrections Reporting Program (NCRP).</w:t>
      </w:r>
      <w:r w:rsidR="00F42072" w:rsidRPr="00AF581B">
        <w:rPr>
          <w:rStyle w:val="FootnoteReference"/>
        </w:rPr>
        <w:footnoteReference w:id="141"/>
      </w:r>
      <w:r w:rsidR="00F42072" w:rsidRPr="00AF581B">
        <w:t xml:space="preserve"> While the data collection efforts underlying the NCRP began in 1983, I use the publicly available data from 1991-2019 </w:t>
      </w:r>
      <w:r w:rsidRPr="00AF581B">
        <w:t>containing information regarding</w:t>
      </w:r>
      <w:r w:rsidR="00F42072" w:rsidRPr="00AF581B">
        <w:t xml:space="preserve"> prison admissions, prison releases, and year-end prison population counts. Not all states report to the NCRP each year.</w:t>
      </w:r>
      <w:r w:rsidRPr="00AF581B">
        <w:t xml:space="preserve"> Therefore,</w:t>
      </w:r>
      <w:r w:rsidR="00F42072" w:rsidRPr="00AF581B">
        <w:t xml:space="preserve"> I restrict this analysis to the last decade of the sample, when the number of reporting states has stabilized. I construct the recidivism rates based on a unique identifier c</w:t>
      </w:r>
      <w:r w:rsidRPr="00AF581B">
        <w:t>rea</w:t>
      </w:r>
      <w:r w:rsidR="00F42072" w:rsidRPr="00AF581B">
        <w:t>ted by Abt Associates Inc. (the organization that is the collector of the NCRP data on behalf of the BJS) and consider a recidivism event to occur if an individual is re-imprisoned for a new charge after being released.</w:t>
      </w:r>
      <w:r w:rsidR="00F42072" w:rsidRPr="00AF581B">
        <w:rPr>
          <w:rStyle w:val="FootnoteReference"/>
        </w:rPr>
        <w:footnoteReference w:id="142"/>
      </w:r>
      <w:r w:rsidR="00F42072" w:rsidRPr="00AF581B">
        <w:t xml:space="preserve"> </w:t>
      </w:r>
    </w:p>
    <w:p w14:paraId="5A5F8D0B" w14:textId="158AD248" w:rsidR="00F42072" w:rsidRPr="00AF581B" w:rsidRDefault="00F42072" w:rsidP="00F42072">
      <w:pPr>
        <w:pStyle w:val="NormalWeb"/>
        <w:spacing w:before="0" w:beforeAutospacing="0" w:after="0" w:afterAutospacing="0"/>
        <w:ind w:firstLine="360"/>
      </w:pPr>
      <w:r w:rsidRPr="00AF581B">
        <w:t xml:space="preserve">Limitations of this data include that one </w:t>
      </w:r>
      <w:r w:rsidR="00D85A5B" w:rsidRPr="00AF581B">
        <w:t>cannot</w:t>
      </w:r>
      <w:r w:rsidRPr="00AF581B">
        <w:t xml:space="preserve"> observe individuals who re-offend across different states, that one must rely on potentially inconsistent voluntary state reporting, and that the NCRP </w:t>
      </w:r>
      <w:r w:rsidR="00D85A5B" w:rsidRPr="00AF581B">
        <w:t>uses</w:t>
      </w:r>
      <w:r w:rsidRPr="00AF581B">
        <w:t xml:space="preserve"> public data where individuals are matched across observations by a third party.</w:t>
      </w:r>
      <w:r w:rsidRPr="00AF581B">
        <w:rPr>
          <w:rStyle w:val="FootnoteReference"/>
        </w:rPr>
        <w:footnoteReference w:id="143"/>
      </w:r>
      <w:r w:rsidRPr="00AF581B">
        <w:t xml:space="preserve"> </w:t>
      </w:r>
      <w:r w:rsidR="003D2041">
        <w:t>In addition, t</w:t>
      </w:r>
      <w:r w:rsidRPr="00AF581B">
        <w:t>here are some potential challenges with defining recidivism as a court commitment for a new crime, as certain states in the NCRP may conflate new crime prison commitment and technical parole violations</w:t>
      </w:r>
      <w:r w:rsidR="00D85A5B" w:rsidRPr="00AF581B">
        <w:t>. However,</w:t>
      </w:r>
      <w:r w:rsidRPr="00AF581B">
        <w:t xml:space="preserve"> results are robust to restricting to states where previous research has suggested the highest quality measurement.</w:t>
      </w:r>
      <w:r w:rsidRPr="00AF581B">
        <w:rPr>
          <w:rStyle w:val="FootnoteReference"/>
          <w:rFonts w:eastAsiaTheme="majorEastAsia"/>
        </w:rPr>
        <w:footnoteReference w:id="144"/>
      </w:r>
      <w:r w:rsidRPr="00AF581B">
        <w:t xml:space="preserve">  I count an event as recidivating if the </w:t>
      </w:r>
      <w:r w:rsidRPr="00AF581B">
        <w:lastRenderedPageBreak/>
        <w:t>NCRP reports that the individual has been admitted to prison as a “new court commitment” within three years of release</w:t>
      </w:r>
      <w:r w:rsidR="00D85A5B" w:rsidRPr="00AF581B">
        <w:t xml:space="preserve"> and t</w:t>
      </w:r>
      <w:r w:rsidRPr="00AF581B">
        <w:t>he individual is recorded as having been in prison before in the sample.</w:t>
      </w:r>
    </w:p>
    <w:p w14:paraId="1EB2CAD2" w14:textId="77777777" w:rsidR="00F42072" w:rsidRPr="00AF581B" w:rsidRDefault="00F42072" w:rsidP="00F42072">
      <w:pPr>
        <w:pStyle w:val="NormalWeb"/>
        <w:spacing w:before="0" w:beforeAutospacing="0" w:after="0" w:afterAutospacing="0"/>
      </w:pPr>
    </w:p>
    <w:p w14:paraId="4C1B9C60" w14:textId="335DF678" w:rsidR="00F42072" w:rsidRPr="00AF581B" w:rsidRDefault="00F42072" w:rsidP="00F42072">
      <w:pPr>
        <w:spacing w:after="180" w:line="240" w:lineRule="auto"/>
        <w:ind w:firstLine="360"/>
        <w:rPr>
          <w:rFonts w:ascii="Times New Roman" w:hAnsi="Times New Roman" w:cs="Times New Roman"/>
          <w:sz w:val="24"/>
          <w:szCs w:val="24"/>
        </w:rPr>
      </w:pPr>
      <w:r w:rsidRPr="00AF581B">
        <w:rPr>
          <w:rFonts w:ascii="Times New Roman" w:hAnsi="Times New Roman" w:cs="Times New Roman"/>
          <w:sz w:val="24"/>
          <w:szCs w:val="24"/>
        </w:rPr>
        <w:t xml:space="preserve">The identification strategy here is similar in spirit to the previous subsection. I </w:t>
      </w:r>
      <w:r w:rsidR="004E15C1" w:rsidRPr="00AF581B">
        <w:rPr>
          <w:rFonts w:ascii="Times New Roman" w:hAnsi="Times New Roman" w:cs="Times New Roman"/>
          <w:sz w:val="24"/>
          <w:szCs w:val="24"/>
        </w:rPr>
        <w:t xml:space="preserve">again </w:t>
      </w:r>
      <w:r w:rsidRPr="00AF581B">
        <w:rPr>
          <w:rFonts w:ascii="Times New Roman" w:hAnsi="Times New Roman" w:cs="Times New Roman"/>
          <w:sz w:val="24"/>
          <w:szCs w:val="24"/>
        </w:rPr>
        <w:t>use a two-stage difference-in-difference technique.</w:t>
      </w:r>
      <w:r w:rsidRPr="00AF581B">
        <w:rPr>
          <w:rStyle w:val="FootnoteReference"/>
          <w:rFonts w:ascii="Times New Roman" w:hAnsi="Times New Roman" w:cs="Times New Roman"/>
          <w:sz w:val="24"/>
          <w:szCs w:val="24"/>
        </w:rPr>
        <w:footnoteReference w:id="145"/>
      </w:r>
      <w:r w:rsidRPr="00AF581B">
        <w:rPr>
          <w:rFonts w:ascii="Times New Roman" w:hAnsi="Times New Roman" w:cs="Times New Roman"/>
          <w:sz w:val="24"/>
          <w:szCs w:val="24"/>
        </w:rPr>
        <w:t xml:space="preserve"> First</w:t>
      </w:r>
      <w:r w:rsidR="00AF4700" w:rsidRPr="00AF581B">
        <w:rPr>
          <w:rFonts w:ascii="Times New Roman" w:hAnsi="Times New Roman" w:cs="Times New Roman"/>
          <w:sz w:val="24"/>
          <w:szCs w:val="24"/>
        </w:rPr>
        <w:t>,</w:t>
      </w:r>
      <w:r w:rsidRPr="00AF581B">
        <w:rPr>
          <w:rFonts w:ascii="Times New Roman" w:hAnsi="Times New Roman" w:cs="Times New Roman"/>
          <w:sz w:val="24"/>
          <w:szCs w:val="24"/>
        </w:rPr>
        <w:t xml:space="preserve"> I estimate the state, time, and covariate fixed effects, using only the </w:t>
      </w:r>
      <w:r w:rsidR="00C46DB9" w:rsidRPr="00AF581B">
        <w:rPr>
          <w:rFonts w:ascii="Times New Roman" w:hAnsi="Times New Roman" w:cs="Times New Roman"/>
          <w:sz w:val="24"/>
          <w:szCs w:val="24"/>
        </w:rPr>
        <w:t>observations</w:t>
      </w:r>
      <w:r w:rsidRPr="00AF581B">
        <w:rPr>
          <w:rFonts w:ascii="Times New Roman" w:hAnsi="Times New Roman" w:cs="Times New Roman"/>
          <w:sz w:val="24"/>
          <w:szCs w:val="24"/>
        </w:rPr>
        <w:t xml:space="preserve"> that have not adopted or will not adopt negligent hiring reform laws. The covariates controlled for are the age bracket of the individual at the time of release (as a categorical variable), the amount of time an individual served, the square of this term, the number of previous offenses, and its square, and the initial commitment offense type.</w:t>
      </w:r>
      <w:r w:rsidRPr="00AF581B">
        <w:rPr>
          <w:rStyle w:val="FootnoteReference"/>
          <w:rFonts w:ascii="Times New Roman" w:hAnsi="Times New Roman" w:cs="Times New Roman"/>
          <w:sz w:val="24"/>
          <w:szCs w:val="24"/>
        </w:rPr>
        <w:footnoteReference w:id="146"/>
      </w:r>
      <w:r w:rsidRPr="00AF581B">
        <w:rPr>
          <w:rFonts w:ascii="Times New Roman" w:hAnsi="Times New Roman" w:cs="Times New Roman"/>
          <w:sz w:val="24"/>
          <w:szCs w:val="24"/>
        </w:rPr>
        <w:t xml:space="preserve">  This </w:t>
      </w:r>
      <w:r w:rsidR="002677D1" w:rsidRPr="00AF581B">
        <w:rPr>
          <w:rFonts w:ascii="Times New Roman" w:hAnsi="Times New Roman" w:cs="Times New Roman"/>
          <w:sz w:val="24"/>
          <w:szCs w:val="24"/>
        </w:rPr>
        <w:t xml:space="preserve">first stage </w:t>
      </w:r>
      <w:r w:rsidRPr="00AF581B">
        <w:rPr>
          <w:rFonts w:ascii="Times New Roman" w:hAnsi="Times New Roman" w:cs="Times New Roman"/>
          <w:sz w:val="24"/>
          <w:szCs w:val="24"/>
        </w:rPr>
        <w:t>is used to predict counterfactual recidivism rates in all periods and residualize the observed recidivism rates. Then the residualized recidivism rates are regressed on negligent hiring reform—either indicators for years relative to reform enactment for the event studies or a</w:t>
      </w:r>
      <w:r w:rsidR="00AF4700" w:rsidRPr="00AF581B">
        <w:rPr>
          <w:rFonts w:ascii="Times New Roman" w:hAnsi="Times New Roman" w:cs="Times New Roman"/>
          <w:sz w:val="24"/>
          <w:szCs w:val="24"/>
        </w:rPr>
        <w:t>n</w:t>
      </w:r>
      <w:r w:rsidRPr="00AF581B">
        <w:rPr>
          <w:rFonts w:ascii="Times New Roman" w:hAnsi="Times New Roman" w:cs="Times New Roman"/>
          <w:sz w:val="24"/>
          <w:szCs w:val="24"/>
        </w:rPr>
        <w:t xml:space="preserve"> indicator for before/after reform for the overall difference-in-differences estimate.</w:t>
      </w:r>
    </w:p>
    <w:p w14:paraId="5A4AF0A8" w14:textId="64F79637" w:rsidR="00F42072" w:rsidRPr="00AF581B" w:rsidRDefault="00F42072" w:rsidP="00F42072">
      <w:pPr>
        <w:spacing w:after="180" w:line="240" w:lineRule="auto"/>
        <w:ind w:firstLine="360"/>
        <w:rPr>
          <w:rFonts w:ascii="Times New Roman" w:hAnsi="Times New Roman" w:cs="Times New Roman"/>
          <w:sz w:val="24"/>
          <w:szCs w:val="24"/>
        </w:rPr>
      </w:pPr>
      <w:r w:rsidRPr="00551BAE">
        <w:rPr>
          <w:rFonts w:ascii="Times New Roman" w:hAnsi="Times New Roman" w:cs="Times New Roman"/>
          <w:sz w:val="24"/>
          <w:szCs w:val="24"/>
        </w:rPr>
        <w:fldChar w:fldCharType="begin"/>
      </w:r>
      <w:r w:rsidRPr="00551BAE">
        <w:rPr>
          <w:rFonts w:ascii="Times New Roman" w:hAnsi="Times New Roman" w:cs="Times New Roman"/>
          <w:sz w:val="24"/>
          <w:szCs w:val="24"/>
        </w:rPr>
        <w:instrText xml:space="preserve"> REF _Ref108806577 \h  \* MERGEFORMAT </w:instrText>
      </w:r>
      <w:r w:rsidRPr="00551BAE">
        <w:rPr>
          <w:rFonts w:ascii="Times New Roman" w:hAnsi="Times New Roman" w:cs="Times New Roman"/>
          <w:sz w:val="24"/>
          <w:szCs w:val="24"/>
        </w:rPr>
      </w:r>
      <w:r w:rsidRPr="00551BAE">
        <w:rPr>
          <w:rFonts w:ascii="Times New Roman" w:hAnsi="Times New Roman" w:cs="Times New Roman"/>
          <w:sz w:val="24"/>
          <w:szCs w:val="24"/>
        </w:rPr>
        <w:fldChar w:fldCharType="separate"/>
      </w:r>
      <w:r w:rsidR="00AF581B" w:rsidRPr="00551BAE">
        <w:rPr>
          <w:rFonts w:ascii="Times New Roman" w:hAnsi="Times New Roman" w:cs="Times New Roman"/>
          <w:sz w:val="24"/>
          <w:szCs w:val="24"/>
        </w:rPr>
        <w:t xml:space="preserve">Figure </w:t>
      </w:r>
      <w:r w:rsidR="00AF581B" w:rsidRPr="00551BAE">
        <w:rPr>
          <w:rFonts w:ascii="Times New Roman" w:hAnsi="Times New Roman" w:cs="Times New Roman"/>
          <w:noProof/>
          <w:sz w:val="24"/>
          <w:szCs w:val="24"/>
        </w:rPr>
        <w:t>4</w:t>
      </w:r>
      <w:r w:rsidRPr="00551BAE">
        <w:rPr>
          <w:rFonts w:ascii="Times New Roman" w:hAnsi="Times New Roman" w:cs="Times New Roman"/>
          <w:sz w:val="24"/>
          <w:szCs w:val="24"/>
        </w:rPr>
        <w:fldChar w:fldCharType="end"/>
      </w:r>
      <w:r w:rsidR="005721DD" w:rsidRPr="00551BAE">
        <w:rPr>
          <w:rFonts w:ascii="Times New Roman" w:hAnsi="Times New Roman" w:cs="Times New Roman"/>
          <w:sz w:val="24"/>
          <w:szCs w:val="24"/>
        </w:rPr>
        <w:t xml:space="preserve"> </w:t>
      </w:r>
      <w:r w:rsidRPr="00AF581B">
        <w:rPr>
          <w:rFonts w:ascii="Times New Roman" w:hAnsi="Times New Roman" w:cs="Times New Roman"/>
          <w:sz w:val="24"/>
          <w:szCs w:val="24"/>
        </w:rPr>
        <w:t xml:space="preserve">shows the evolution of prison reentry recidivism rates around negligent hiring reform. Estimates to the left of 0 represent periods leading up to reform implantation. The year before enactment is omitted to have 0 relative difference between reform and non-reform states. As can be seen from the figure, recidivism rates for returning citizens were evolving in parallel across states </w:t>
      </w:r>
      <w:r w:rsidR="00AF4700" w:rsidRPr="00AF581B">
        <w:rPr>
          <w:rFonts w:ascii="Times New Roman" w:hAnsi="Times New Roman" w:cs="Times New Roman"/>
          <w:sz w:val="24"/>
          <w:szCs w:val="24"/>
        </w:rPr>
        <w:t>before</w:t>
      </w:r>
      <w:r w:rsidRPr="00AF581B">
        <w:rPr>
          <w:rFonts w:ascii="Times New Roman" w:hAnsi="Times New Roman" w:cs="Times New Roman"/>
          <w:sz w:val="24"/>
          <w:szCs w:val="24"/>
        </w:rPr>
        <w:t xml:space="preserve"> </w:t>
      </w:r>
      <w:r w:rsidR="002677D1" w:rsidRPr="00AF581B">
        <w:rPr>
          <w:rFonts w:ascii="Times New Roman" w:hAnsi="Times New Roman" w:cs="Times New Roman"/>
          <w:sz w:val="24"/>
          <w:szCs w:val="24"/>
        </w:rPr>
        <w:t xml:space="preserve">the </w:t>
      </w:r>
      <w:r w:rsidRPr="00AF581B">
        <w:rPr>
          <w:rFonts w:ascii="Times New Roman" w:hAnsi="Times New Roman" w:cs="Times New Roman"/>
          <w:sz w:val="24"/>
          <w:szCs w:val="24"/>
        </w:rPr>
        <w:t>reform</w:t>
      </w:r>
      <w:r w:rsidR="002677D1" w:rsidRPr="00AF581B">
        <w:rPr>
          <w:rFonts w:ascii="Times New Roman" w:hAnsi="Times New Roman" w:cs="Times New Roman"/>
          <w:sz w:val="24"/>
          <w:szCs w:val="24"/>
        </w:rPr>
        <w:t>,</w:t>
      </w:r>
      <w:r w:rsidRPr="00AF581B">
        <w:rPr>
          <w:rFonts w:ascii="Times New Roman" w:hAnsi="Times New Roman" w:cs="Times New Roman"/>
          <w:sz w:val="24"/>
          <w:szCs w:val="24"/>
        </w:rPr>
        <w:t xml:space="preserve"> as the point estimates to the left of 0 display no clear trend and are statistically indistinguishable from 0. However, after negligent hiring was enacted, recidivism rates for people released in reforming states beg</w:t>
      </w:r>
      <w:r w:rsidR="002677D1" w:rsidRPr="00AF581B">
        <w:rPr>
          <w:rFonts w:ascii="Times New Roman" w:hAnsi="Times New Roman" w:cs="Times New Roman"/>
          <w:sz w:val="24"/>
          <w:szCs w:val="24"/>
        </w:rPr>
        <w:t>an</w:t>
      </w:r>
      <w:r w:rsidRPr="00AF581B">
        <w:rPr>
          <w:rFonts w:ascii="Times New Roman" w:hAnsi="Times New Roman" w:cs="Times New Roman"/>
          <w:sz w:val="24"/>
          <w:szCs w:val="24"/>
        </w:rPr>
        <w:t xml:space="preserve"> to steady decline relative to non-reform states. This steady decline (from about </w:t>
      </w:r>
      <w:r w:rsidR="002677D1" w:rsidRPr="00AF581B">
        <w:rPr>
          <w:rFonts w:ascii="Times New Roman" w:hAnsi="Times New Roman" w:cs="Times New Roman"/>
          <w:sz w:val="24"/>
          <w:szCs w:val="24"/>
        </w:rPr>
        <w:t>one</w:t>
      </w:r>
      <w:r w:rsidRPr="00AF581B">
        <w:rPr>
          <w:rFonts w:ascii="Times New Roman" w:hAnsi="Times New Roman" w:cs="Times New Roman"/>
          <w:sz w:val="24"/>
          <w:szCs w:val="24"/>
        </w:rPr>
        <w:t xml:space="preserve"> percentage point lower in the year of reform to about </w:t>
      </w:r>
      <w:r w:rsidR="002677D1" w:rsidRPr="00AF581B">
        <w:rPr>
          <w:rFonts w:ascii="Times New Roman" w:hAnsi="Times New Roman" w:cs="Times New Roman"/>
          <w:sz w:val="24"/>
          <w:szCs w:val="24"/>
        </w:rPr>
        <w:t>five</w:t>
      </w:r>
      <w:r w:rsidRPr="00AF581B">
        <w:rPr>
          <w:rFonts w:ascii="Times New Roman" w:hAnsi="Times New Roman" w:cs="Times New Roman"/>
          <w:sz w:val="24"/>
          <w:szCs w:val="24"/>
        </w:rPr>
        <w:t xml:space="preserve"> percentage points lowers a few years after reform and almost </w:t>
      </w:r>
      <w:r w:rsidR="002677D1" w:rsidRPr="00AF581B">
        <w:rPr>
          <w:rFonts w:ascii="Times New Roman" w:hAnsi="Times New Roman" w:cs="Times New Roman"/>
          <w:sz w:val="24"/>
          <w:szCs w:val="24"/>
        </w:rPr>
        <w:t>eight</w:t>
      </w:r>
      <w:r w:rsidRPr="00AF581B">
        <w:rPr>
          <w:rFonts w:ascii="Times New Roman" w:hAnsi="Times New Roman" w:cs="Times New Roman"/>
          <w:sz w:val="24"/>
          <w:szCs w:val="24"/>
        </w:rPr>
        <w:t xml:space="preserve"> percentage points in the longer run) suggests that the impact of the reform may grow over time. This</w:t>
      </w:r>
      <w:r w:rsidR="002677D1" w:rsidRPr="00AF581B">
        <w:rPr>
          <w:rFonts w:ascii="Times New Roman" w:hAnsi="Times New Roman" w:cs="Times New Roman"/>
          <w:sz w:val="24"/>
          <w:szCs w:val="24"/>
        </w:rPr>
        <w:t xml:space="preserve"> pattern</w:t>
      </w:r>
      <w:r w:rsidRPr="00AF581B">
        <w:rPr>
          <w:rFonts w:ascii="Times New Roman" w:hAnsi="Times New Roman" w:cs="Times New Roman"/>
          <w:sz w:val="24"/>
          <w:szCs w:val="24"/>
        </w:rPr>
        <w:t xml:space="preserve"> could be </w:t>
      </w:r>
      <w:r w:rsidR="00AF4700" w:rsidRPr="00AF581B">
        <w:rPr>
          <w:rFonts w:ascii="Times New Roman" w:hAnsi="Times New Roman" w:cs="Times New Roman"/>
          <w:sz w:val="24"/>
          <w:szCs w:val="24"/>
        </w:rPr>
        <w:t>because</w:t>
      </w:r>
      <w:r w:rsidRPr="00AF581B">
        <w:rPr>
          <w:rFonts w:ascii="Times New Roman" w:hAnsi="Times New Roman" w:cs="Times New Roman"/>
          <w:sz w:val="24"/>
          <w:szCs w:val="24"/>
        </w:rPr>
        <w:t xml:space="preserve"> employers learn about the lower liability over time, or it could be due to the interaction of employment and </w:t>
      </w:r>
      <w:r w:rsidR="00AF4700" w:rsidRPr="00AF581B">
        <w:rPr>
          <w:rFonts w:ascii="Times New Roman" w:hAnsi="Times New Roman" w:cs="Times New Roman"/>
          <w:sz w:val="24"/>
          <w:szCs w:val="24"/>
        </w:rPr>
        <w:t xml:space="preserve">the </w:t>
      </w:r>
      <w:r w:rsidRPr="00AF581B">
        <w:rPr>
          <w:rFonts w:ascii="Times New Roman" w:hAnsi="Times New Roman" w:cs="Times New Roman"/>
          <w:sz w:val="24"/>
          <w:szCs w:val="24"/>
        </w:rPr>
        <w:t>timing of recidivism events (e.g.</w:t>
      </w:r>
      <w:r w:rsidR="002677D1" w:rsidRPr="00AF581B">
        <w:rPr>
          <w:rFonts w:ascii="Times New Roman" w:hAnsi="Times New Roman" w:cs="Times New Roman"/>
          <w:sz w:val="24"/>
          <w:szCs w:val="24"/>
        </w:rPr>
        <w:t>,</w:t>
      </w:r>
      <w:r w:rsidRPr="00AF581B">
        <w:rPr>
          <w:rFonts w:ascii="Times New Roman" w:hAnsi="Times New Roman" w:cs="Times New Roman"/>
          <w:sz w:val="24"/>
          <w:szCs w:val="24"/>
        </w:rPr>
        <w:t xml:space="preserve"> </w:t>
      </w:r>
      <w:r w:rsidR="002677D1" w:rsidRPr="00AF581B">
        <w:rPr>
          <w:rFonts w:ascii="Times New Roman" w:hAnsi="Times New Roman" w:cs="Times New Roman"/>
          <w:sz w:val="24"/>
          <w:szCs w:val="24"/>
        </w:rPr>
        <w:t>work</w:t>
      </w:r>
      <w:r w:rsidRPr="00AF581B">
        <w:rPr>
          <w:rFonts w:ascii="Times New Roman" w:hAnsi="Times New Roman" w:cs="Times New Roman"/>
          <w:sz w:val="24"/>
          <w:szCs w:val="24"/>
        </w:rPr>
        <w:t xml:space="preserve"> is more likely to prevent recidivism that occurs more than one year after release).</w:t>
      </w:r>
    </w:p>
    <w:p w14:paraId="07FF3873" w14:textId="420B7439" w:rsidR="00F42072" w:rsidRPr="00AF581B" w:rsidRDefault="00F42072" w:rsidP="00F42072">
      <w:pPr>
        <w:pStyle w:val="Caption"/>
        <w:keepNext/>
        <w:jc w:val="center"/>
        <w:rPr>
          <w:b/>
          <w:bCs/>
          <w:i w:val="0"/>
          <w:iCs w:val="0"/>
          <w:sz w:val="28"/>
          <w:szCs w:val="28"/>
        </w:rPr>
      </w:pPr>
      <w:bookmarkStart w:id="21" w:name="_Ref108806577"/>
      <w:r w:rsidRPr="00AF581B">
        <w:rPr>
          <w:b/>
          <w:bCs/>
          <w:i w:val="0"/>
          <w:iCs w:val="0"/>
          <w:sz w:val="28"/>
          <w:szCs w:val="28"/>
        </w:rPr>
        <w:lastRenderedPageBreak/>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4</w:t>
      </w:r>
      <w:r w:rsidRPr="00AF581B">
        <w:rPr>
          <w:b/>
          <w:bCs/>
          <w:i w:val="0"/>
          <w:iCs w:val="0"/>
          <w:sz w:val="28"/>
          <w:szCs w:val="28"/>
        </w:rPr>
        <w:fldChar w:fldCharType="end"/>
      </w:r>
      <w:bookmarkEnd w:id="21"/>
      <w:r w:rsidRPr="00AF581B">
        <w:rPr>
          <w:b/>
          <w:bCs/>
          <w:i w:val="0"/>
          <w:iCs w:val="0"/>
          <w:sz w:val="28"/>
          <w:szCs w:val="28"/>
        </w:rPr>
        <w:t>: Event Study - Negligent Hiring Reform and New Crime Incarceration Recidivism</w:t>
      </w:r>
    </w:p>
    <w:p w14:paraId="652537F7" w14:textId="77777777" w:rsidR="00F42072" w:rsidRPr="00AF581B" w:rsidRDefault="00F42072" w:rsidP="00F42072">
      <w:pPr>
        <w:spacing w:after="180" w:line="240" w:lineRule="auto"/>
        <w:ind w:firstLine="360"/>
        <w:jc w:val="center"/>
        <w:rPr>
          <w:rFonts w:ascii="Times New Roman" w:hAnsi="Times New Roman" w:cs="Times New Roman"/>
          <w:b/>
          <w:bCs/>
          <w:sz w:val="24"/>
          <w:szCs w:val="24"/>
        </w:rPr>
      </w:pPr>
      <w:r w:rsidRPr="00AF581B">
        <w:rPr>
          <w:noProof/>
        </w:rPr>
        <w:drawing>
          <wp:inline distT="0" distB="0" distL="0" distR="0" wp14:anchorId="4427445F" wp14:editId="2EF13727">
            <wp:extent cx="4159827" cy="3025328"/>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3638" cy="3028099"/>
                    </a:xfrm>
                    <a:prstGeom prst="rect">
                      <a:avLst/>
                    </a:prstGeom>
                    <a:noFill/>
                    <a:ln>
                      <a:noFill/>
                    </a:ln>
                  </pic:spPr>
                </pic:pic>
              </a:graphicData>
            </a:graphic>
          </wp:inline>
        </w:drawing>
      </w:r>
    </w:p>
    <w:p w14:paraId="5FE0F4AA" w14:textId="549A3C09" w:rsidR="00F42072" w:rsidRPr="00AF581B" w:rsidRDefault="00F42072" w:rsidP="00F42072">
      <w:pPr>
        <w:pStyle w:val="NormalWeb"/>
        <w:spacing w:before="0" w:beforeAutospacing="0" w:after="0" w:afterAutospacing="0"/>
        <w:ind w:firstLine="360"/>
      </w:pPr>
      <w:r w:rsidRPr="00AF581B">
        <w:fldChar w:fldCharType="begin"/>
      </w:r>
      <w:r w:rsidRPr="00AF581B">
        <w:instrText xml:space="preserve"> REF _Ref108806677 \h  \* MERGEFORMAT </w:instrText>
      </w:r>
      <w:r w:rsidRPr="00AF581B">
        <w:fldChar w:fldCharType="separate"/>
      </w:r>
      <w:r w:rsidR="00AF581B" w:rsidRPr="00AF581B">
        <w:t xml:space="preserve">Table </w:t>
      </w:r>
      <w:r w:rsidR="00AF581B" w:rsidRPr="00AF581B">
        <w:rPr>
          <w:noProof/>
        </w:rPr>
        <w:t>5</w:t>
      </w:r>
      <w:r w:rsidRPr="00AF581B">
        <w:fldChar w:fldCharType="end"/>
      </w:r>
      <w:r w:rsidRPr="00AF581B">
        <w:t xml:space="preserve"> shows the comparison between</w:t>
      </w:r>
      <w:r w:rsidR="004E15C1" w:rsidRPr="00AF581B">
        <w:t xml:space="preserve"> the</w:t>
      </w:r>
      <w:r w:rsidRPr="00AF581B">
        <w:t xml:space="preserve"> probability an individual re</w:t>
      </w:r>
      <w:r w:rsidR="00C46DB9" w:rsidRPr="00AF581B">
        <w:t>cidivated</w:t>
      </w:r>
      <w:r w:rsidRPr="00AF581B">
        <w:t xml:space="preserve"> in states which passed and</w:t>
      </w:r>
      <w:r w:rsidR="00C46DB9" w:rsidRPr="00AF581B">
        <w:t xml:space="preserve"> states which</w:t>
      </w:r>
      <w:r w:rsidRPr="00AF581B">
        <w:t xml:space="preserve"> did not pass negligent hiring reform after controlling for other characteristics of the released population. It controls for as many factors relating to the individual’s release as possible in the data (but </w:t>
      </w:r>
      <w:r w:rsidR="00AF4700" w:rsidRPr="00AF581B">
        <w:t xml:space="preserve">does </w:t>
      </w:r>
      <w:r w:rsidRPr="00AF581B">
        <w:t xml:space="preserve">not control for other state factors such as the </w:t>
      </w:r>
      <w:r w:rsidR="002677D1" w:rsidRPr="00AF581B">
        <w:t>state's unemployment r</w:t>
      </w:r>
      <w:r w:rsidRPr="00AF581B">
        <w:t>ate at the time of release).</w:t>
      </w:r>
      <w:r w:rsidRPr="00AF581B">
        <w:rPr>
          <w:rStyle w:val="FootnoteReference"/>
        </w:rPr>
        <w:footnoteReference w:id="147"/>
      </w:r>
      <w:r w:rsidRPr="00AF581B">
        <w:t xml:space="preserve"> Negligent hiring reform is associated with a statistically significant 5.2 percentage point lower recidivism rate (this corresponds to over a 25% reduction to a base rate recidivism rate of about 20%, where recidivism </w:t>
      </w:r>
      <w:r w:rsidR="002677D1" w:rsidRPr="00AF581B">
        <w:t>is a</w:t>
      </w:r>
      <w:r w:rsidRPr="00AF581B">
        <w:t xml:space="preserve"> new crime re-incarceration within three years of release). This</w:t>
      </w:r>
      <w:r w:rsidR="002677D1" w:rsidRPr="00AF581B">
        <w:t xml:space="preserve"> decline</w:t>
      </w:r>
      <w:r w:rsidRPr="00AF581B">
        <w:t xml:space="preserve"> is driven primarily by lower recidivism through new property, public order, and drug crimes. While there is some minor evidence that violent crime is also lower, this is a much smaller effect and not statistically significant. Previous research has suggested that stable employment decreases the likelihood of property crimes (as a substitute source of income) but has a less </w:t>
      </w:r>
      <w:r w:rsidR="002677D1" w:rsidRPr="00AF581B">
        <w:t>pronounced</w:t>
      </w:r>
      <w:r w:rsidRPr="00AF581B">
        <w:t xml:space="preserve"> effect on violent crime (which </w:t>
      </w:r>
      <w:r w:rsidR="002677D1" w:rsidRPr="00AF581B">
        <w:t>is</w:t>
      </w:r>
      <w:r w:rsidRPr="00AF581B">
        <w:t xml:space="preserve"> less likely to be financially motivated)</w:t>
      </w:r>
      <w:r w:rsidR="002677D1" w:rsidRPr="00AF581B">
        <w:t>.</w:t>
      </w:r>
      <w:r w:rsidRPr="00AF581B">
        <w:t xml:space="preserve"> </w:t>
      </w:r>
      <w:r w:rsidR="002677D1" w:rsidRPr="00AF581B">
        <w:t>T</w:t>
      </w:r>
      <w:r w:rsidRPr="00AF581B">
        <w:t>hus</w:t>
      </w:r>
      <w:r w:rsidR="002677D1" w:rsidRPr="00AF581B">
        <w:t>, these results are consistent with the theory that negligent hiring reform increases employment for individuals with criminal histories and that this employmen</w:t>
      </w:r>
      <w:r w:rsidR="004E15C1" w:rsidRPr="00AF581B">
        <w:t>t</w:t>
      </w:r>
      <w:r w:rsidRPr="00AF581B">
        <w:t xml:space="preserve"> decreases property and drug crimes (and has less of an impact on violent offending). Notably, there is no evidence that negligent hiring generates a substitution into more harmful violent crimes, as violent crime recidivism appears, if anything, to decline after negligent hiring reform occurs. </w:t>
      </w:r>
    </w:p>
    <w:p w14:paraId="54171A36" w14:textId="77777777" w:rsidR="00F42072" w:rsidRPr="00AF581B" w:rsidRDefault="00F42072" w:rsidP="00F42072">
      <w:pPr>
        <w:spacing w:after="180" w:line="240" w:lineRule="auto"/>
        <w:ind w:firstLine="360"/>
        <w:rPr>
          <w:rFonts w:ascii="Times New Roman" w:hAnsi="Times New Roman" w:cs="Times New Roman"/>
          <w:sz w:val="24"/>
          <w:szCs w:val="24"/>
        </w:rPr>
      </w:pPr>
    </w:p>
    <w:p w14:paraId="15557E82" w14:textId="05425ECF" w:rsidR="00F42072" w:rsidRPr="00AF581B" w:rsidRDefault="00F42072" w:rsidP="00F42072">
      <w:pPr>
        <w:pStyle w:val="Caption"/>
        <w:keepNext/>
        <w:jc w:val="center"/>
        <w:rPr>
          <w:b/>
          <w:bCs/>
          <w:i w:val="0"/>
          <w:iCs w:val="0"/>
          <w:sz w:val="28"/>
          <w:szCs w:val="28"/>
        </w:rPr>
      </w:pPr>
      <w:bookmarkStart w:id="22" w:name="_Ref108806677"/>
      <w:r w:rsidRPr="00AF581B">
        <w:rPr>
          <w:b/>
          <w:bCs/>
          <w:i w:val="0"/>
          <w:iCs w:val="0"/>
          <w:sz w:val="28"/>
          <w:szCs w:val="28"/>
        </w:rPr>
        <w:lastRenderedPageBreak/>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5</w:t>
      </w:r>
      <w:r w:rsidRPr="00AF581B">
        <w:rPr>
          <w:b/>
          <w:bCs/>
          <w:i w:val="0"/>
          <w:iCs w:val="0"/>
          <w:sz w:val="28"/>
          <w:szCs w:val="28"/>
        </w:rPr>
        <w:fldChar w:fldCharType="end"/>
      </w:r>
      <w:bookmarkEnd w:id="22"/>
      <w:r w:rsidRPr="00AF581B">
        <w:rPr>
          <w:b/>
          <w:bCs/>
          <w:i w:val="0"/>
          <w:iCs w:val="0"/>
          <w:sz w:val="28"/>
          <w:szCs w:val="28"/>
        </w:rPr>
        <w:t>: The Impact of Negligent Hiring Reform on Recidivism</w:t>
      </w:r>
    </w:p>
    <w:p w14:paraId="0BE3027E" w14:textId="77777777" w:rsidR="00F42072" w:rsidRPr="00AF581B" w:rsidRDefault="00F42072" w:rsidP="00F42072">
      <w:pPr>
        <w:pStyle w:val="NormalWeb"/>
        <w:spacing w:before="0" w:beforeAutospacing="0" w:after="0" w:afterAutospacing="0"/>
      </w:pPr>
      <w:r w:rsidRPr="00AF581B">
        <w:rPr>
          <w:noProof/>
        </w:rPr>
        <w:t xml:space="preserve"> </w:t>
      </w:r>
      <w:r w:rsidRPr="00AF581B">
        <w:rPr>
          <w:noProof/>
        </w:rPr>
        <w:drawing>
          <wp:inline distT="0" distB="0" distL="0" distR="0" wp14:anchorId="33664594" wp14:editId="75880977">
            <wp:extent cx="5780271" cy="1855631"/>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780271" cy="1855631"/>
                    </a:xfrm>
                    <a:prstGeom prst="rect">
                      <a:avLst/>
                    </a:prstGeom>
                  </pic:spPr>
                </pic:pic>
              </a:graphicData>
            </a:graphic>
          </wp:inline>
        </w:drawing>
      </w:r>
    </w:p>
    <w:p w14:paraId="1297AE16" w14:textId="1F96AAE4" w:rsidR="00F42072" w:rsidRPr="00AF581B" w:rsidRDefault="005721DD" w:rsidP="00F42072">
      <w:pPr>
        <w:pStyle w:val="NormalWeb"/>
        <w:spacing w:before="0" w:beforeAutospacing="0" w:after="0" w:afterAutospacing="0"/>
        <w:ind w:firstLine="360"/>
      </w:pPr>
      <w:r w:rsidRPr="00AF581B">
        <w:fldChar w:fldCharType="begin"/>
      </w:r>
      <w:r w:rsidRPr="00AF581B">
        <w:instrText xml:space="preserve"> REF _Ref108806677 \h  \* MERGEFORMAT </w:instrText>
      </w:r>
      <w:r w:rsidRPr="00AF581B">
        <w:fldChar w:fldCharType="separate"/>
      </w:r>
      <w:r w:rsidR="00AF581B" w:rsidRPr="00AF581B">
        <w:t>Table 5</w:t>
      </w:r>
      <w:r w:rsidRPr="00AF581B">
        <w:fldChar w:fldCharType="end"/>
      </w:r>
      <w:r w:rsidRPr="00AF581B">
        <w:t xml:space="preserve"> </w:t>
      </w:r>
      <w:r w:rsidR="00F42072" w:rsidRPr="00AF581B">
        <w:t xml:space="preserve">can also be explored graphically and at a narrower crime type definition. </w:t>
      </w:r>
      <w:r w:rsidR="00F42072" w:rsidRPr="00AF581B">
        <w:fldChar w:fldCharType="begin"/>
      </w:r>
      <w:r w:rsidR="00F42072" w:rsidRPr="00AF581B">
        <w:instrText xml:space="preserve"> REF _Ref108806787 \h  \* MERGEFORMAT </w:instrText>
      </w:r>
      <w:r w:rsidR="00F42072" w:rsidRPr="00AF581B">
        <w:fldChar w:fldCharType="separate"/>
      </w:r>
      <w:r w:rsidR="00AF581B" w:rsidRPr="00AF581B">
        <w:t xml:space="preserve">Figure </w:t>
      </w:r>
      <w:r w:rsidR="00AF581B" w:rsidRPr="00AF581B">
        <w:rPr>
          <w:noProof/>
        </w:rPr>
        <w:t>5</w:t>
      </w:r>
      <w:r w:rsidR="00F42072" w:rsidRPr="00AF581B">
        <w:fldChar w:fldCharType="end"/>
      </w:r>
      <w:r w:rsidR="00F42072" w:rsidRPr="00AF581B">
        <w:t xml:space="preserve"> shows large and significant declines in recidivism via a new crime of burglary and larceny.</w:t>
      </w:r>
      <w:r w:rsidR="00F42072" w:rsidRPr="00AF581B">
        <w:rPr>
          <w:rStyle w:val="FootnoteReference"/>
        </w:rPr>
        <w:footnoteReference w:id="148"/>
      </w:r>
      <w:r w:rsidR="00F42072" w:rsidRPr="00AF581B">
        <w:t xml:space="preserve"> Some violent crimes more often associated with income generation, like robbery, exhibit signs of decline after negligent hiring reform. However, other violent crime-specific recidivism, like assault, do</w:t>
      </w:r>
      <w:r w:rsidR="009F50C6" w:rsidRPr="00AF581B">
        <w:t>es</w:t>
      </w:r>
      <w:r w:rsidR="00F42072" w:rsidRPr="00AF581B">
        <w:t xml:space="preserve"> not show clear evidence of decline. </w:t>
      </w:r>
      <w:r w:rsidR="001E6BA3" w:rsidRPr="00AF581B">
        <w:t>These findings are</w:t>
      </w:r>
      <w:r w:rsidR="00F42072" w:rsidRPr="00AF581B">
        <w:t xml:space="preserve"> consistent with the theory that lowering negligent hiring increase</w:t>
      </w:r>
      <w:r w:rsidR="009F50C6" w:rsidRPr="00AF581B">
        <w:t>s</w:t>
      </w:r>
      <w:r w:rsidR="00F42072" w:rsidRPr="00AF581B">
        <w:t xml:space="preserve"> employment opportunities for people released from prison</w:t>
      </w:r>
      <w:r w:rsidR="001E6BA3" w:rsidRPr="00AF581B">
        <w:t>, which</w:t>
      </w:r>
      <w:r w:rsidR="00F42072" w:rsidRPr="00AF581B">
        <w:t xml:space="preserve"> lead</w:t>
      </w:r>
      <w:r w:rsidR="004E15C1" w:rsidRPr="00AF581B">
        <w:t>s</w:t>
      </w:r>
      <w:r w:rsidR="00F42072" w:rsidRPr="00AF581B">
        <w:t xml:space="preserve"> to a substitution away from income</w:t>
      </w:r>
      <w:r w:rsidR="009F50C6" w:rsidRPr="00AF581B">
        <w:t>-</w:t>
      </w:r>
      <w:r w:rsidR="00F42072" w:rsidRPr="00AF581B">
        <w:t xml:space="preserve">generating criminal activity. A lack of decline </w:t>
      </w:r>
      <w:r w:rsidR="009F50C6" w:rsidRPr="00AF581B">
        <w:t>or even a</w:t>
      </w:r>
      <w:r w:rsidR="00F42072" w:rsidRPr="00AF581B">
        <w:t xml:space="preserve"> slight increase in certain other non-income generating violent crimes is also consistent with the underlying economic theory, as employment may generate an equal or greater number of person-to-person interactions.</w:t>
      </w:r>
    </w:p>
    <w:p w14:paraId="5FFE486C" w14:textId="77777777" w:rsidR="00F42072" w:rsidRPr="00AF581B" w:rsidRDefault="00F42072" w:rsidP="00F42072">
      <w:pPr>
        <w:pStyle w:val="NormalWeb"/>
        <w:spacing w:before="0" w:beforeAutospacing="0" w:after="0" w:afterAutospacing="0"/>
      </w:pPr>
    </w:p>
    <w:p w14:paraId="392D4D8C" w14:textId="77777777" w:rsidR="00F42072" w:rsidRPr="00AF581B" w:rsidRDefault="00F42072" w:rsidP="00F42072">
      <w:pPr>
        <w:pStyle w:val="NormalWeb"/>
        <w:spacing w:before="0" w:beforeAutospacing="0" w:after="0" w:afterAutospacing="0"/>
        <w:ind w:firstLine="360"/>
      </w:pPr>
    </w:p>
    <w:p w14:paraId="1A04C66F" w14:textId="196F86D9" w:rsidR="00F42072" w:rsidRPr="00AF581B" w:rsidRDefault="00F42072" w:rsidP="00F42072">
      <w:pPr>
        <w:pStyle w:val="Caption"/>
        <w:keepNext/>
        <w:jc w:val="center"/>
        <w:rPr>
          <w:b/>
          <w:bCs/>
          <w:i w:val="0"/>
          <w:iCs w:val="0"/>
          <w:sz w:val="28"/>
          <w:szCs w:val="28"/>
        </w:rPr>
      </w:pPr>
      <w:bookmarkStart w:id="23" w:name="_Ref108806787"/>
      <w:r w:rsidRPr="00AF581B">
        <w:rPr>
          <w:b/>
          <w:bCs/>
          <w:i w:val="0"/>
          <w:iCs w:val="0"/>
          <w:sz w:val="28"/>
          <w:szCs w:val="28"/>
        </w:rPr>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5</w:t>
      </w:r>
      <w:r w:rsidRPr="00AF581B">
        <w:rPr>
          <w:b/>
          <w:bCs/>
          <w:i w:val="0"/>
          <w:iCs w:val="0"/>
          <w:sz w:val="28"/>
          <w:szCs w:val="28"/>
        </w:rPr>
        <w:fldChar w:fldCharType="end"/>
      </w:r>
      <w:bookmarkEnd w:id="23"/>
      <w:r w:rsidRPr="00AF581B">
        <w:rPr>
          <w:b/>
          <w:bCs/>
          <w:i w:val="0"/>
          <w:iCs w:val="0"/>
          <w:sz w:val="28"/>
          <w:szCs w:val="28"/>
        </w:rPr>
        <w:t>: Event study - Negligent Hiring Reform and Recidivism by New Offense Crime Type</w:t>
      </w:r>
    </w:p>
    <w:p w14:paraId="443D4A3E" w14:textId="77777777" w:rsidR="00F42072" w:rsidRPr="00AF581B" w:rsidRDefault="00F42072" w:rsidP="00F42072">
      <w:pPr>
        <w:pStyle w:val="NormalWeb"/>
        <w:spacing w:before="0" w:beforeAutospacing="0" w:after="0" w:afterAutospacing="0"/>
        <w:ind w:right="-720" w:hanging="720"/>
      </w:pPr>
      <w:r w:rsidRPr="00AF581B">
        <w:rPr>
          <w:noProof/>
        </w:rPr>
        <w:t xml:space="preserve"> </w:t>
      </w:r>
      <w:r w:rsidRPr="00AF581B">
        <w:rPr>
          <w:noProof/>
        </w:rPr>
        <w:drawing>
          <wp:inline distT="0" distB="0" distL="0" distR="0" wp14:anchorId="7EE01E1A" wp14:editId="76EFBFA8">
            <wp:extent cx="6697133" cy="283193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6715584" cy="2839732"/>
                    </a:xfrm>
                    <a:prstGeom prst="rect">
                      <a:avLst/>
                    </a:prstGeom>
                  </pic:spPr>
                </pic:pic>
              </a:graphicData>
            </a:graphic>
          </wp:inline>
        </w:drawing>
      </w:r>
    </w:p>
    <w:p w14:paraId="7E561605" w14:textId="77777777" w:rsidR="00F42072" w:rsidRPr="00AF581B" w:rsidRDefault="00F42072" w:rsidP="00F42072">
      <w:pPr>
        <w:pStyle w:val="NormalWeb"/>
        <w:spacing w:before="0" w:beforeAutospacing="0" w:after="0" w:afterAutospacing="0"/>
        <w:ind w:right="-720" w:hanging="720"/>
      </w:pPr>
      <w:r w:rsidRPr="00AF581B">
        <w:rPr>
          <w:noProof/>
        </w:rPr>
        <w:lastRenderedPageBreak/>
        <w:t xml:space="preserve"> </w:t>
      </w:r>
      <w:r w:rsidRPr="00AF581B">
        <w:rPr>
          <w:noProof/>
        </w:rPr>
        <w:drawing>
          <wp:inline distT="0" distB="0" distL="0" distR="0" wp14:anchorId="669885BE" wp14:editId="044FB1A7">
            <wp:extent cx="6623921" cy="2815166"/>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a:stretch>
                      <a:fillRect/>
                    </a:stretch>
                  </pic:blipFill>
                  <pic:spPr>
                    <a:xfrm>
                      <a:off x="0" y="0"/>
                      <a:ext cx="6635324" cy="2820012"/>
                    </a:xfrm>
                    <a:prstGeom prst="rect">
                      <a:avLst/>
                    </a:prstGeom>
                  </pic:spPr>
                </pic:pic>
              </a:graphicData>
            </a:graphic>
          </wp:inline>
        </w:drawing>
      </w:r>
    </w:p>
    <w:p w14:paraId="4797B46E" w14:textId="77777777" w:rsidR="00F42072" w:rsidRPr="00AF581B" w:rsidRDefault="00F42072" w:rsidP="00F42072">
      <w:pPr>
        <w:pStyle w:val="NormalWeb"/>
        <w:spacing w:before="0" w:beforeAutospacing="0" w:after="0" w:afterAutospacing="0"/>
        <w:ind w:right="-720" w:hanging="720"/>
      </w:pPr>
    </w:p>
    <w:p w14:paraId="4ECB5DAA" w14:textId="65F2212D" w:rsidR="00F42072" w:rsidRPr="00AF581B" w:rsidRDefault="00F42072" w:rsidP="00F42072">
      <w:pPr>
        <w:pStyle w:val="NormalWeb"/>
        <w:spacing w:before="0" w:beforeAutospacing="0" w:after="0" w:afterAutospacing="0"/>
        <w:ind w:firstLine="360"/>
      </w:pPr>
      <w:r w:rsidRPr="00AF581B">
        <w:t xml:space="preserve">Recall that some of the policy concerns driving the laws aimed at clarifying and narrowing negligent hiring liability standards involve the crime-type of the first offense and the nature of re-offense. The reforms </w:t>
      </w:r>
      <w:r w:rsidR="00C46DB9" w:rsidRPr="00AF581B">
        <w:t xml:space="preserve">also </w:t>
      </w:r>
      <w:r w:rsidRPr="00AF581B">
        <w:t xml:space="preserve">clarify that a tighter connection between previous and subsequent offenses must be present for the employer to be liable. A drug possession incarceration would be unlikely to be </w:t>
      </w:r>
      <w:r w:rsidRPr="00814612">
        <w:t xml:space="preserve">relevant to a future homicide conducted by an employee, at least after the reforms are in effect. </w:t>
      </w:r>
      <w:r w:rsidR="004E15C1" w:rsidRPr="00814612">
        <w:t>The proposed mechanism for recidivism reduction is increased employment. Comparing the groups that see reductions in recidivism to those w</w:t>
      </w:r>
      <w:r w:rsidR="001E6BA3" w:rsidRPr="00814612">
        <w:t>ith</w:t>
      </w:r>
      <w:r w:rsidR="004E15C1" w:rsidRPr="00814612">
        <w:t xml:space="preserve"> greater increases in employment, it becomes apparent that </w:t>
      </w:r>
      <w:r w:rsidR="00622B2F" w:rsidRPr="00814612">
        <w:t xml:space="preserve">groups </w:t>
      </w:r>
      <w:r w:rsidR="00195D22">
        <w:t>with</w:t>
      </w:r>
      <w:r w:rsidR="00622B2F" w:rsidRPr="00814612">
        <w:t xml:space="preserve"> larger employment gains after the reform also have larger declines in recidivism rates (e.g.</w:t>
      </w:r>
      <w:r w:rsidR="00195D22">
        <w:t>,</w:t>
      </w:r>
      <w:r w:rsidR="00622B2F" w:rsidRPr="00814612">
        <w:t xml:space="preserve"> </w:t>
      </w:r>
      <w:r w:rsidR="0082299F" w:rsidRPr="00814612">
        <w:t xml:space="preserve">people released after </w:t>
      </w:r>
      <w:r w:rsidR="00622B2F" w:rsidRPr="00814612">
        <w:t>public</w:t>
      </w:r>
      <w:r w:rsidR="00622B2F" w:rsidRPr="00AF581B">
        <w:t xml:space="preserve"> order</w:t>
      </w:r>
      <w:r w:rsidR="0088518D" w:rsidRPr="00AF581B">
        <w:t xml:space="preserve"> and other</w:t>
      </w:r>
      <w:r w:rsidR="0082299F" w:rsidRPr="00AF581B">
        <w:t xml:space="preserve"> offenses</w:t>
      </w:r>
      <w:r w:rsidR="00622B2F" w:rsidRPr="00AF581B">
        <w:t>).</w:t>
      </w:r>
    </w:p>
    <w:p w14:paraId="6AD529A2" w14:textId="77777777" w:rsidR="00F42072" w:rsidRPr="00AF581B" w:rsidRDefault="00F42072" w:rsidP="00F42072">
      <w:pPr>
        <w:pStyle w:val="NormalWeb"/>
        <w:spacing w:before="0" w:beforeAutospacing="0" w:after="0" w:afterAutospacing="0"/>
        <w:ind w:right="-720" w:hanging="720"/>
      </w:pPr>
    </w:p>
    <w:p w14:paraId="0EAB14C1" w14:textId="0BA2450E" w:rsidR="00F42072" w:rsidRPr="00AF581B" w:rsidRDefault="00F42072" w:rsidP="00F42072">
      <w:pPr>
        <w:pStyle w:val="Caption"/>
        <w:keepNext/>
        <w:jc w:val="center"/>
        <w:rPr>
          <w:b/>
          <w:bCs/>
          <w:i w:val="0"/>
          <w:iCs w:val="0"/>
          <w:sz w:val="28"/>
          <w:szCs w:val="28"/>
        </w:rPr>
      </w:pPr>
      <w:bookmarkStart w:id="24" w:name="_Ref108806740"/>
      <w:r w:rsidRPr="00AF581B">
        <w:rPr>
          <w:b/>
          <w:bCs/>
          <w:i w:val="0"/>
          <w:iCs w:val="0"/>
          <w:sz w:val="28"/>
          <w:szCs w:val="28"/>
        </w:rPr>
        <w:lastRenderedPageBreak/>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6</w:t>
      </w:r>
      <w:r w:rsidRPr="00AF581B">
        <w:rPr>
          <w:b/>
          <w:bCs/>
          <w:i w:val="0"/>
          <w:iCs w:val="0"/>
          <w:sz w:val="28"/>
          <w:szCs w:val="28"/>
        </w:rPr>
        <w:fldChar w:fldCharType="end"/>
      </w:r>
      <w:bookmarkEnd w:id="24"/>
      <w:r w:rsidRPr="00AF581B">
        <w:rPr>
          <w:b/>
          <w:bCs/>
          <w:i w:val="0"/>
          <w:iCs w:val="0"/>
          <w:sz w:val="28"/>
          <w:szCs w:val="28"/>
        </w:rPr>
        <w:t xml:space="preserve">: The Impact of Negligent Hiring Reform on Recidivism </w:t>
      </w:r>
      <w:r w:rsidR="00C46DB9" w:rsidRPr="00AF581B">
        <w:rPr>
          <w:b/>
          <w:bCs/>
          <w:i w:val="0"/>
          <w:iCs w:val="0"/>
          <w:sz w:val="28"/>
          <w:szCs w:val="28"/>
        </w:rPr>
        <w:t>b</w:t>
      </w:r>
      <w:r w:rsidRPr="00AF581B">
        <w:rPr>
          <w:b/>
          <w:bCs/>
          <w:i w:val="0"/>
          <w:iCs w:val="0"/>
          <w:sz w:val="28"/>
          <w:szCs w:val="28"/>
        </w:rPr>
        <w:t xml:space="preserve">y </w:t>
      </w:r>
      <w:r w:rsidR="00C46DB9" w:rsidRPr="00AF581B">
        <w:rPr>
          <w:b/>
          <w:bCs/>
          <w:i w:val="0"/>
          <w:iCs w:val="0"/>
          <w:sz w:val="28"/>
          <w:szCs w:val="28"/>
        </w:rPr>
        <w:t>Release Conviction</w:t>
      </w:r>
    </w:p>
    <w:p w14:paraId="2BB892EA" w14:textId="42A2D197" w:rsidR="00F75630" w:rsidRPr="00AF581B" w:rsidRDefault="00F42072" w:rsidP="00F42072">
      <w:pPr>
        <w:pStyle w:val="NormalWeb"/>
        <w:spacing w:before="0" w:beforeAutospacing="0" w:after="0" w:afterAutospacing="0"/>
      </w:pPr>
      <w:r w:rsidRPr="00AF581B">
        <w:rPr>
          <w:noProof/>
        </w:rPr>
        <w:drawing>
          <wp:inline distT="0" distB="0" distL="0" distR="0" wp14:anchorId="005F0F2A" wp14:editId="3861E8BC">
            <wp:extent cx="5589863" cy="4281381"/>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stretch>
                      <a:fillRect/>
                    </a:stretch>
                  </pic:blipFill>
                  <pic:spPr>
                    <a:xfrm>
                      <a:off x="0" y="0"/>
                      <a:ext cx="5593233" cy="4283962"/>
                    </a:xfrm>
                    <a:prstGeom prst="rect">
                      <a:avLst/>
                    </a:prstGeom>
                  </pic:spPr>
                </pic:pic>
              </a:graphicData>
            </a:graphic>
          </wp:inline>
        </w:drawing>
      </w:r>
    </w:p>
    <w:p w14:paraId="66A7D5DE" w14:textId="742FA611" w:rsidR="00F42072" w:rsidRDefault="00F75630" w:rsidP="00F42072">
      <w:pPr>
        <w:pStyle w:val="NormalWeb"/>
        <w:spacing w:before="0" w:beforeAutospacing="0" w:after="0" w:afterAutospacing="0"/>
        <w:rPr>
          <w:sz w:val="16"/>
          <w:szCs w:val="16"/>
        </w:rPr>
      </w:pPr>
      <w:r w:rsidRPr="00442B9A">
        <w:rPr>
          <w:sz w:val="16"/>
          <w:szCs w:val="16"/>
        </w:rPr>
        <w:t xml:space="preserve">State clustered robust standard errors </w:t>
      </w:r>
      <w:r w:rsidR="00195D22">
        <w:rPr>
          <w:sz w:val="16"/>
          <w:szCs w:val="16"/>
        </w:rPr>
        <w:t xml:space="preserve">are </w:t>
      </w:r>
      <w:r w:rsidRPr="00AF581B">
        <w:rPr>
          <w:sz w:val="16"/>
          <w:szCs w:val="16"/>
        </w:rPr>
        <w:t>in</w:t>
      </w:r>
      <w:r w:rsidRPr="00442B9A">
        <w:rPr>
          <w:sz w:val="16"/>
          <w:szCs w:val="16"/>
        </w:rPr>
        <w:t xml:space="preserve"> parentheses</w:t>
      </w:r>
      <w:r w:rsidR="00195D22">
        <w:rPr>
          <w:sz w:val="16"/>
          <w:szCs w:val="16"/>
        </w:rPr>
        <w:t>;</w:t>
      </w:r>
      <w:r w:rsidR="000C114F">
        <w:rPr>
          <w:sz w:val="16"/>
          <w:szCs w:val="16"/>
        </w:rPr>
        <w:t xml:space="preserve"> group means are in brackets</w:t>
      </w:r>
      <w:r w:rsidRPr="00442B9A">
        <w:rPr>
          <w:sz w:val="16"/>
          <w:szCs w:val="16"/>
        </w:rPr>
        <w:t>. * p&lt;0.10, ** p&lt;0.05, *** p&lt; 0.01</w:t>
      </w:r>
      <w:r w:rsidRPr="00AF581B">
        <w:rPr>
          <w:sz w:val="16"/>
          <w:szCs w:val="16"/>
        </w:rPr>
        <w:t>.</w:t>
      </w:r>
      <w:r>
        <w:rPr>
          <w:sz w:val="16"/>
          <w:szCs w:val="16"/>
        </w:rPr>
        <w:t xml:space="preserve"> Controls: state and year fixed effects, </w:t>
      </w:r>
      <w:r w:rsidR="000C114F">
        <w:rPr>
          <w:sz w:val="16"/>
          <w:szCs w:val="16"/>
        </w:rPr>
        <w:t>last offense type, num. previous offenses and square, race, gender, admission/release year, time served squared, release type, and sentence length. Data from 2010-2019.</w:t>
      </w:r>
    </w:p>
    <w:p w14:paraId="2D9248A2" w14:textId="77777777" w:rsidR="00F75630" w:rsidRPr="00AF581B" w:rsidRDefault="00F75630" w:rsidP="00F42072">
      <w:pPr>
        <w:pStyle w:val="NormalWeb"/>
        <w:spacing w:before="0" w:beforeAutospacing="0" w:after="0" w:afterAutospacing="0"/>
      </w:pPr>
    </w:p>
    <w:p w14:paraId="4FC498D0" w14:textId="0F4ED08E" w:rsidR="00F42072" w:rsidRPr="00AF581B" w:rsidRDefault="00F42072" w:rsidP="00F42072">
      <w:pPr>
        <w:pStyle w:val="NormalWeb"/>
        <w:spacing w:before="0" w:beforeAutospacing="0" w:after="0" w:afterAutospacing="0"/>
        <w:ind w:firstLine="360"/>
      </w:pPr>
      <w:r w:rsidRPr="00AF581B">
        <w:fldChar w:fldCharType="begin"/>
      </w:r>
      <w:r w:rsidRPr="00AF581B">
        <w:instrText xml:space="preserve"> REF _Ref108806740 \h  \* MERGEFORMAT </w:instrText>
      </w:r>
      <w:r w:rsidRPr="00AF581B">
        <w:fldChar w:fldCharType="separate"/>
      </w:r>
      <w:r w:rsidR="00AF581B" w:rsidRPr="00AF581B">
        <w:t xml:space="preserve">Table </w:t>
      </w:r>
      <w:r w:rsidR="00AF581B" w:rsidRPr="00AF581B">
        <w:rPr>
          <w:noProof/>
        </w:rPr>
        <w:t>6</w:t>
      </w:r>
      <w:r w:rsidRPr="00AF581B">
        <w:fldChar w:fldCharType="end"/>
      </w:r>
      <w:r w:rsidRPr="00AF581B">
        <w:t xml:space="preserve"> is similar in design to </w:t>
      </w:r>
      <w:r w:rsidRPr="00AF581B">
        <w:fldChar w:fldCharType="begin"/>
      </w:r>
      <w:r w:rsidRPr="00AF581B">
        <w:instrText xml:space="preserve"> REF _Ref108806677 \h  \* MERGEFORMAT </w:instrText>
      </w:r>
      <w:r w:rsidRPr="00AF581B">
        <w:fldChar w:fldCharType="separate"/>
      </w:r>
      <w:r w:rsidR="00AF581B" w:rsidRPr="00AF581B">
        <w:t xml:space="preserve">Table </w:t>
      </w:r>
      <w:r w:rsidR="00AF581B" w:rsidRPr="00AF581B">
        <w:rPr>
          <w:noProof/>
        </w:rPr>
        <w:t>5</w:t>
      </w:r>
      <w:r w:rsidRPr="00AF581B">
        <w:fldChar w:fldCharType="end"/>
      </w:r>
      <w:r w:rsidRPr="00AF581B">
        <w:t xml:space="preserve">. However, it adds additional granularity by breaking out the analysis by the crime for which the individual was released. An appendix table presents a more detailed version of </w:t>
      </w:r>
      <w:r w:rsidRPr="00AF581B">
        <w:fldChar w:fldCharType="begin"/>
      </w:r>
      <w:r w:rsidRPr="00AF581B">
        <w:instrText xml:space="preserve"> REF _Ref108806740 \h  \* MERGEFORMAT </w:instrText>
      </w:r>
      <w:r w:rsidRPr="00AF581B">
        <w:fldChar w:fldCharType="separate"/>
      </w:r>
      <w:r w:rsidR="00AF581B" w:rsidRPr="00AF581B">
        <w:t xml:space="preserve">Table </w:t>
      </w:r>
      <w:r w:rsidR="00AF581B" w:rsidRPr="00AF581B">
        <w:rPr>
          <w:noProof/>
        </w:rPr>
        <w:t>6</w:t>
      </w:r>
      <w:r w:rsidRPr="00AF581B">
        <w:fldChar w:fldCharType="end"/>
      </w:r>
      <w:r w:rsidRPr="00AF581B">
        <w:t xml:space="preserve">. The columns partition the released population by the </w:t>
      </w:r>
      <w:r w:rsidR="00BA5E14" w:rsidRPr="00AF581B">
        <w:t>mos</w:t>
      </w:r>
      <w:r w:rsidRPr="00AF581B">
        <w:t>t</w:t>
      </w:r>
      <w:r w:rsidR="00BA5E14" w:rsidRPr="00AF581B">
        <w:t xml:space="preserve"> serious conviction</w:t>
      </w:r>
      <w:r w:rsidRPr="00AF581B">
        <w:t xml:space="preserve"> they were imprisoned for</w:t>
      </w:r>
      <w:r w:rsidR="001E6BA3" w:rsidRPr="00AF581B">
        <w:t>,</w:t>
      </w:r>
      <w:r w:rsidRPr="00AF581B">
        <w:t xml:space="preserve"> and the rows partition by the rate at which a specific recidivism </w:t>
      </w:r>
      <w:r w:rsidR="00BA5E14" w:rsidRPr="00AF581B">
        <w:t>conviction</w:t>
      </w:r>
      <w:r w:rsidRPr="00AF581B">
        <w:t xml:space="preserve"> occurs. For example, in column (1), the coefficient on property crime (-.0556) indicates that people returning after a property </w:t>
      </w:r>
      <w:r w:rsidR="00BA5E14" w:rsidRPr="00AF581B">
        <w:t>crime conviction</w:t>
      </w:r>
      <w:r w:rsidRPr="00AF581B">
        <w:t xml:space="preserve"> recidivate about 5.6 percentage point</w:t>
      </w:r>
      <w:r w:rsidR="00C73659" w:rsidRPr="00AF581B">
        <w:t>s</w:t>
      </w:r>
      <w:r w:rsidRPr="00AF581B">
        <w:t xml:space="preserve"> (or about </w:t>
      </w:r>
      <w:r w:rsidR="00C73659" w:rsidRPr="00AF581B">
        <w:t>twenty-three percent</w:t>
      </w:r>
      <w:r w:rsidRPr="00AF581B">
        <w:t xml:space="preserve">) less frequently after negligent hiring reform is enacted. Recall that the </w:t>
      </w:r>
      <w:r w:rsidR="001E6BA3" w:rsidRPr="00AF581B">
        <w:t>studied reforms</w:t>
      </w:r>
      <w:r w:rsidRPr="00AF581B">
        <w:t xml:space="preserve"> do not remove liability entirely but are focused on limiting liability to new misbehavior that is particularly similar to</w:t>
      </w:r>
      <w:r w:rsidR="00C73659" w:rsidRPr="00AF581B">
        <w:t xml:space="preserve"> the</w:t>
      </w:r>
      <w:r w:rsidRPr="00AF581B">
        <w:t xml:space="preserve"> past </w:t>
      </w:r>
      <w:r w:rsidR="00154B65" w:rsidRPr="00AF581B">
        <w:t>conviction</w:t>
      </w:r>
      <w:r w:rsidRPr="00AF581B">
        <w:t>. The lowered recidivism rates appear widespread across release types, with the largest absolute decreases being in the recidivism of people released after public order and property incarceration spells</w:t>
      </w:r>
      <w:r w:rsidR="001E6BA3" w:rsidRPr="00AF581B">
        <w:t>. However,</w:t>
      </w:r>
      <w:r w:rsidRPr="00AF581B">
        <w:t xml:space="preserve"> in percentage terms, the largest declines come from public order (37%) and violent (33%). The </w:t>
      </w:r>
      <w:r w:rsidR="001E6BA3" w:rsidRPr="00AF581B">
        <w:t>reduction</w:t>
      </w:r>
      <w:r w:rsidRPr="00AF581B">
        <w:t xml:space="preserve">s in recidivism from these </w:t>
      </w:r>
      <w:r w:rsidR="001E6BA3" w:rsidRPr="00AF581B">
        <w:t>returning citizens</w:t>
      </w:r>
      <w:r w:rsidRPr="00AF581B">
        <w:t xml:space="preserve"> </w:t>
      </w:r>
      <w:r w:rsidR="00C73659" w:rsidRPr="00AF581B">
        <w:t>are</w:t>
      </w:r>
      <w:r w:rsidRPr="00AF581B">
        <w:t xml:space="preserve"> consistent with the fact that these offenses are unlikely to be particularly relevant to a negligent hiring case, and their criminal histories are more likely to be barred as evidence after negligent hiring reforms.</w:t>
      </w:r>
      <w:r w:rsidR="00CC245A" w:rsidRPr="00AF581B">
        <w:t xml:space="preserve"> The fact that some reforms carve out certain serious violent convictions from liability protections </w:t>
      </w:r>
      <w:r w:rsidR="00CC245A" w:rsidRPr="00AF581B">
        <w:lastRenderedPageBreak/>
        <w:t>does not seem to dampen the impact of the reforms in aggregate, even in the broader categories containing these offenses.</w:t>
      </w:r>
      <w:r w:rsidR="000F763A" w:rsidRPr="00AF581B">
        <w:t xml:space="preserve"> </w:t>
      </w:r>
      <w:r w:rsidRPr="00AF581B">
        <w:t xml:space="preserve">One element of the negligent hiring reform is to tighten the required connection between previous criminal behavior and the triggering event for the negligent hiring cause of action. </w:t>
      </w:r>
      <w:r w:rsidR="001E6BA3" w:rsidRPr="00AF581B">
        <w:t>After these reforms are enacted, employers appear to feel more comfortable with their ability to match releasees to appropriate (non-liability</w:t>
      </w:r>
      <w:r w:rsidR="00790D77">
        <w:t>-</w:t>
      </w:r>
      <w:r w:rsidR="001E6BA3" w:rsidRPr="00AF581B">
        <w:t>inducing) jobs</w:t>
      </w:r>
      <w:r w:rsidRPr="00AF581B">
        <w:t>.</w:t>
      </w:r>
    </w:p>
    <w:p w14:paraId="7A397E77" w14:textId="77777777" w:rsidR="00380BE0" w:rsidRPr="00AF581B" w:rsidRDefault="00380BE0" w:rsidP="00863FB3">
      <w:pPr>
        <w:pStyle w:val="NormalWeb"/>
        <w:spacing w:before="0" w:beforeAutospacing="0" w:after="0" w:afterAutospacing="0"/>
      </w:pPr>
    </w:p>
    <w:p w14:paraId="3D36123E" w14:textId="0840E641" w:rsidR="00863FB3" w:rsidRPr="00AF581B" w:rsidRDefault="00863FB3" w:rsidP="00EB5A5E">
      <w:pPr>
        <w:pStyle w:val="Heading2"/>
        <w:rPr>
          <w:rFonts w:ascii="Times New Roman" w:hAnsi="Times New Roman" w:cs="Times New Roman"/>
          <w:sz w:val="24"/>
          <w:szCs w:val="24"/>
        </w:rPr>
      </w:pPr>
      <w:bookmarkStart w:id="25" w:name="_Toc111469555"/>
      <w:r w:rsidRPr="00AF581B">
        <w:rPr>
          <w:rFonts w:ascii="Times New Roman" w:hAnsi="Times New Roman" w:cs="Times New Roman"/>
          <w:sz w:val="24"/>
          <w:szCs w:val="24"/>
        </w:rPr>
        <w:t>The Impact of Negligent Hiring Reform on Offense Rates</w:t>
      </w:r>
      <w:bookmarkEnd w:id="25"/>
    </w:p>
    <w:p w14:paraId="5E66BBC6" w14:textId="77777777" w:rsidR="00863FB3" w:rsidRPr="00AF581B" w:rsidRDefault="00863FB3" w:rsidP="00863FB3">
      <w:pPr>
        <w:pStyle w:val="NormalWeb"/>
        <w:spacing w:before="0" w:beforeAutospacing="0" w:after="0" w:afterAutospacing="0"/>
      </w:pPr>
    </w:p>
    <w:p w14:paraId="0EB51DCA" w14:textId="4FE98E62" w:rsidR="00D57C80" w:rsidRPr="00AF581B" w:rsidRDefault="00863FB3" w:rsidP="00D57C80">
      <w:pPr>
        <w:pStyle w:val="NormalWeb"/>
        <w:spacing w:before="0" w:beforeAutospacing="0" w:after="0" w:afterAutospacing="0"/>
        <w:ind w:firstLine="720"/>
      </w:pPr>
      <w:r w:rsidRPr="00AF581B">
        <w:t xml:space="preserve">Negligent hiring liability balances competing interests. It is possible that when states decrease employer liability, more or more harmful offenses </w:t>
      </w:r>
      <w:r w:rsidR="001A7EFA" w:rsidRPr="00AF581B">
        <w:t xml:space="preserve">will </w:t>
      </w:r>
      <w:r w:rsidRPr="00AF581B">
        <w:t xml:space="preserve">occur. It is also possible </w:t>
      </w:r>
      <w:r w:rsidR="00A90694" w:rsidRPr="00AF581B">
        <w:t>that</w:t>
      </w:r>
      <w:r w:rsidRPr="00AF581B">
        <w:t xml:space="preserve"> </w:t>
      </w:r>
      <w:r w:rsidR="00CC245A" w:rsidRPr="00AF581B">
        <w:t>“reduced crime due to more employment</w:t>
      </w:r>
      <w:r w:rsidR="00AF7563" w:rsidRPr="00AF581B">
        <w:t>”</w:t>
      </w:r>
      <w:r w:rsidRPr="00AF581B">
        <w:t xml:space="preserve"> will dominate the</w:t>
      </w:r>
      <w:r w:rsidR="00A90694" w:rsidRPr="00AF581B">
        <w:t xml:space="preserve"> </w:t>
      </w:r>
      <w:r w:rsidR="00AF7563" w:rsidRPr="00AF581B">
        <w:t>“</w:t>
      </w:r>
      <w:r w:rsidR="00A90694" w:rsidRPr="00AF581B">
        <w:t>new</w:t>
      </w:r>
      <w:r w:rsidRPr="00AF581B">
        <w:t xml:space="preserve"> criminal opportunity</w:t>
      </w:r>
      <w:r w:rsidR="00AF7563" w:rsidRPr="00AF581B">
        <w:t>”</w:t>
      </w:r>
      <w:r w:rsidRPr="00AF581B">
        <w:t xml:space="preserve"> effect</w:t>
      </w:r>
      <w:r w:rsidR="001E6BA3" w:rsidRPr="00AF581B">
        <w:t>,</w:t>
      </w:r>
      <w:r w:rsidRPr="00AF581B">
        <w:t xml:space="preserve"> and </w:t>
      </w:r>
      <w:r w:rsidR="001A7EFA" w:rsidRPr="00AF581B">
        <w:t>on balance</w:t>
      </w:r>
      <w:r w:rsidR="00E2380B" w:rsidRPr="00AF581B">
        <w:t>,</w:t>
      </w:r>
      <w:r w:rsidR="001A7EFA" w:rsidRPr="00AF581B">
        <w:t xml:space="preserve"> </w:t>
      </w:r>
      <w:r w:rsidR="00FD7CB3" w:rsidRPr="00AF581B">
        <w:t>fewer</w:t>
      </w:r>
      <w:r w:rsidRPr="00AF581B">
        <w:t xml:space="preserve"> offenses, or less harmful offenses, will occur. Offense levels will measure reported crime rates broadly</w:t>
      </w:r>
      <w:r w:rsidR="00FD14F0" w:rsidRPr="00AF581B">
        <w:t>.</w:t>
      </w:r>
      <w:r w:rsidR="00D57C80" w:rsidRPr="00AF581B">
        <w:t xml:space="preserve"> While measures of the number of offenses will encompass recidivism events, </w:t>
      </w:r>
      <w:r w:rsidR="008F04BD" w:rsidRPr="00AF581B">
        <w:t>they</w:t>
      </w:r>
      <w:r w:rsidR="00D57C80" w:rsidRPr="00AF581B">
        <w:t xml:space="preserve"> will also include first</w:t>
      </w:r>
      <w:r w:rsidR="008F04BD" w:rsidRPr="00AF581B">
        <w:t>-</w:t>
      </w:r>
      <w:r w:rsidR="00D57C80" w:rsidRPr="00AF581B">
        <w:t>time offenders.</w:t>
      </w:r>
      <w:r w:rsidRPr="00AF581B">
        <w:t xml:space="preserve"> </w:t>
      </w:r>
      <w:r w:rsidR="00FD14F0" w:rsidRPr="00AF581B">
        <w:t>However</w:t>
      </w:r>
      <w:r w:rsidR="001E6BA3" w:rsidRPr="00AF581B">
        <w:t>,</w:t>
      </w:r>
      <w:r w:rsidRPr="00AF581B">
        <w:t xml:space="preserve"> negligent hiring </w:t>
      </w:r>
      <w:r w:rsidR="00AF7563" w:rsidRPr="00AF581B">
        <w:t xml:space="preserve">liability </w:t>
      </w:r>
      <w:r w:rsidR="00FD14F0" w:rsidRPr="00AF581B">
        <w:t>and the statutes reforming it are</w:t>
      </w:r>
      <w:r w:rsidRPr="00AF581B">
        <w:t xml:space="preserve"> most targeted at repeat offenders</w:t>
      </w:r>
      <w:r w:rsidR="00FD14F0" w:rsidRPr="00AF581B">
        <w:t>.</w:t>
      </w:r>
      <w:r w:rsidR="00D57C80" w:rsidRPr="00AF581B">
        <w:t xml:space="preserve"> </w:t>
      </w:r>
      <w:r w:rsidR="00FD14F0" w:rsidRPr="00AF581B">
        <w:t xml:space="preserve">Thus, relative to recidivism, we might </w:t>
      </w:r>
      <w:r w:rsidR="008F0A24" w:rsidRPr="00AF581B">
        <w:t>expect to see a smaller effect on total offenses</w:t>
      </w:r>
      <w:r w:rsidR="00FD14F0" w:rsidRPr="00AF581B">
        <w:t>.</w:t>
      </w:r>
      <w:r w:rsidR="004639A5" w:rsidRPr="00AF581B">
        <w:t xml:space="preserve"> </w:t>
      </w:r>
      <w:r w:rsidR="00CC245A" w:rsidRPr="00AF581B">
        <w:t>O</w:t>
      </w:r>
      <w:r w:rsidR="004639A5" w:rsidRPr="00AF581B">
        <w:t xml:space="preserve">ne advantage </w:t>
      </w:r>
      <w:r w:rsidR="001E6BA3" w:rsidRPr="00AF581B">
        <w:t>of looking at offenses is better data coverage across states for generic offending than</w:t>
      </w:r>
      <w:r w:rsidR="004639A5" w:rsidRPr="00AF581B">
        <w:t xml:space="preserve"> recidivism.</w:t>
      </w:r>
      <w:r w:rsidR="00FD14F0" w:rsidRPr="00AF581B">
        <w:t xml:space="preserve"> </w:t>
      </w:r>
    </w:p>
    <w:p w14:paraId="4C4170F1" w14:textId="77777777" w:rsidR="00112C9A" w:rsidRPr="00AF581B" w:rsidRDefault="00112C9A" w:rsidP="00D57C80">
      <w:pPr>
        <w:pStyle w:val="NormalWeb"/>
        <w:spacing w:before="0" w:beforeAutospacing="0" w:after="0" w:afterAutospacing="0"/>
        <w:ind w:firstLine="720"/>
      </w:pPr>
    </w:p>
    <w:p w14:paraId="624A1103" w14:textId="05E02D2F" w:rsidR="00D57C80" w:rsidRPr="00AF581B" w:rsidRDefault="00D57C80" w:rsidP="00D57C80">
      <w:pPr>
        <w:pStyle w:val="NormalWeb"/>
        <w:spacing w:before="0" w:beforeAutospacing="0" w:after="0" w:afterAutospacing="0"/>
        <w:ind w:firstLine="720"/>
      </w:pPr>
      <w:r w:rsidRPr="00AF581B">
        <w:t>Studying offenses may better capture general equilibrium effects than the more obviously impacted recidivism rates.</w:t>
      </w:r>
      <w:r w:rsidR="00CC245A" w:rsidRPr="00AF581B">
        <w:t xml:space="preserve"> M</w:t>
      </w:r>
      <w:r w:rsidR="00FD14F0" w:rsidRPr="00AF581B">
        <w:t xml:space="preserve">easuring </w:t>
      </w:r>
      <w:r w:rsidR="00CC245A" w:rsidRPr="00AF581B">
        <w:t>accounts for the possibility that</w:t>
      </w:r>
      <w:r w:rsidR="00FD14F0" w:rsidRPr="00AF581B">
        <w:t xml:space="preserve"> </w:t>
      </w:r>
      <w:r w:rsidR="00FC6DA8" w:rsidRPr="00AF581B">
        <w:t xml:space="preserve">potential </w:t>
      </w:r>
      <w:r w:rsidR="00FD14F0" w:rsidRPr="00AF581B">
        <w:t>offenders are forward</w:t>
      </w:r>
      <w:r w:rsidR="00E2380B" w:rsidRPr="00AF581B">
        <w:t>-</w:t>
      </w:r>
      <w:r w:rsidR="00FD14F0" w:rsidRPr="00AF581B">
        <w:t xml:space="preserve">looking enough to consider future employment prospects at </w:t>
      </w:r>
      <w:r w:rsidR="00E2380B" w:rsidRPr="00AF581B">
        <w:t xml:space="preserve">the </w:t>
      </w:r>
      <w:r w:rsidR="00FD14F0" w:rsidRPr="00AF581B">
        <w:t xml:space="preserve">time of </w:t>
      </w:r>
      <w:r w:rsidR="00E2380B" w:rsidRPr="00AF581B">
        <w:t xml:space="preserve">the </w:t>
      </w:r>
      <w:r w:rsidR="00FD14F0" w:rsidRPr="00AF581B">
        <w:t>first offense.</w:t>
      </w:r>
      <w:r w:rsidR="00D558D7" w:rsidRPr="00AF581B">
        <w:t xml:space="preserve"> A</w:t>
      </w:r>
      <w:r w:rsidR="00FC6DA8" w:rsidRPr="00AF581B">
        <w:t xml:space="preserve"> related </w:t>
      </w:r>
      <w:r w:rsidR="00D558D7" w:rsidRPr="00AF581B">
        <w:t xml:space="preserve">form of this worry would be that over time the common wisdom amongst potential offenders is that the expected punishment for a given </w:t>
      </w:r>
      <w:r w:rsidR="006E1985" w:rsidRPr="00AF581B">
        <w:t>crim</w:t>
      </w:r>
      <w:r w:rsidR="00D558D7" w:rsidRPr="00AF581B">
        <w:t>e is lower.</w:t>
      </w:r>
      <w:r w:rsidR="00863FB3" w:rsidRPr="00AF581B">
        <w:t xml:space="preserve"> </w:t>
      </w:r>
      <w:r w:rsidR="00FD14F0" w:rsidRPr="00AF581B">
        <w:t>I</w:t>
      </w:r>
      <w:r w:rsidR="00863FB3" w:rsidRPr="00AF581B">
        <w:t>f the calculus for the profitability of an initial offense changes (due to change</w:t>
      </w:r>
      <w:r w:rsidR="00F51DE3" w:rsidRPr="00AF581B">
        <w:t>s</w:t>
      </w:r>
      <w:r w:rsidR="00863FB3" w:rsidRPr="00AF581B">
        <w:t xml:space="preserve"> </w:t>
      </w:r>
      <w:r w:rsidR="00FD14F0" w:rsidRPr="00AF581B">
        <w:t>in future employability driven by changes to negligent hiring</w:t>
      </w:r>
      <w:r w:rsidR="00863FB3" w:rsidRPr="00AF581B">
        <w:t>), this would be captured in the offense rates but not necessarily in recidivism statistics.</w:t>
      </w:r>
      <w:r w:rsidR="00112C9A" w:rsidRPr="00AF581B">
        <w:t xml:space="preserve"> </w:t>
      </w:r>
      <w:r w:rsidR="00A52005" w:rsidRPr="00AF581B">
        <w:t xml:space="preserve">A final reason to study offenses is to assess the possibility that </w:t>
      </w:r>
      <w:r w:rsidR="007B4EA6" w:rsidRPr="00AF581B">
        <w:t>by</w:t>
      </w:r>
      <w:r w:rsidR="00A52005" w:rsidRPr="00AF581B">
        <w:t xml:space="preserve"> hiring workers with criminal records after negligent hiring reform, employers are displacing other marginal hires who then offend as first</w:t>
      </w:r>
      <w:r w:rsidR="00071740" w:rsidRPr="00AF581B">
        <w:t>-</w:t>
      </w:r>
      <w:r w:rsidR="00A52005" w:rsidRPr="00AF581B">
        <w:t>time offenders.</w:t>
      </w:r>
    </w:p>
    <w:p w14:paraId="46CD2752" w14:textId="77777777" w:rsidR="00863FB3" w:rsidRPr="00AF581B" w:rsidRDefault="00863FB3" w:rsidP="00863FB3">
      <w:pPr>
        <w:pStyle w:val="NormalWeb"/>
        <w:spacing w:before="0" w:beforeAutospacing="0" w:after="0" w:afterAutospacing="0"/>
      </w:pPr>
    </w:p>
    <w:p w14:paraId="6AE34DC8" w14:textId="4D2D34E8" w:rsidR="000639CC" w:rsidRPr="00AF581B" w:rsidRDefault="00983C9F" w:rsidP="00424B13">
      <w:pPr>
        <w:spacing w:after="180" w:line="240" w:lineRule="auto"/>
        <w:ind w:firstLine="360"/>
        <w:rPr>
          <w:rFonts w:ascii="Times New Roman" w:eastAsia="Times New Roman" w:hAnsi="Times New Roman" w:cs="Times New Roman"/>
          <w:sz w:val="24"/>
          <w:szCs w:val="24"/>
        </w:rPr>
      </w:pPr>
      <w:r w:rsidRPr="00AF581B">
        <w:rPr>
          <w:rFonts w:ascii="Times New Roman" w:hAnsi="Times New Roman" w:cs="Times New Roman"/>
          <w:sz w:val="24"/>
          <w:szCs w:val="24"/>
        </w:rPr>
        <w:t>The thought experiment performed here is a simple one</w:t>
      </w:r>
      <w:r w:rsidR="006A260B" w:rsidRPr="00AF581B">
        <w:rPr>
          <w:rFonts w:ascii="Times New Roman" w:hAnsi="Times New Roman" w:cs="Times New Roman"/>
          <w:sz w:val="24"/>
          <w:szCs w:val="24"/>
        </w:rPr>
        <w:t xml:space="preserve">: first, </w:t>
      </w:r>
      <w:r w:rsidRPr="00AF581B">
        <w:rPr>
          <w:rFonts w:ascii="Times New Roman" w:hAnsi="Times New Roman" w:cs="Times New Roman"/>
          <w:sz w:val="24"/>
          <w:szCs w:val="24"/>
        </w:rPr>
        <w:t xml:space="preserve">did states that passed negligent hiring reform experience </w:t>
      </w:r>
      <w:r w:rsidR="00A52741" w:rsidRPr="00AF581B">
        <w:rPr>
          <w:rFonts w:ascii="Times New Roman" w:hAnsi="Times New Roman" w:cs="Times New Roman"/>
          <w:sz w:val="24"/>
          <w:szCs w:val="24"/>
        </w:rPr>
        <w:t xml:space="preserve">fewer </w:t>
      </w:r>
      <w:r w:rsidRPr="00AF581B">
        <w:rPr>
          <w:rFonts w:ascii="Times New Roman" w:hAnsi="Times New Roman" w:cs="Times New Roman"/>
          <w:sz w:val="24"/>
          <w:szCs w:val="24"/>
        </w:rPr>
        <w:t xml:space="preserve">criminal offenses in the years following the legislation? </w:t>
      </w:r>
      <w:r w:rsidR="002B3235" w:rsidRPr="00AF581B">
        <w:rPr>
          <w:rFonts w:ascii="Times New Roman" w:hAnsi="Times New Roman" w:cs="Times New Roman"/>
          <w:sz w:val="24"/>
          <w:szCs w:val="24"/>
        </w:rPr>
        <w:t>T</w:t>
      </w:r>
      <w:r w:rsidRPr="00AF581B">
        <w:rPr>
          <w:rFonts w:ascii="Times New Roman" w:hAnsi="Times New Roman" w:cs="Times New Roman"/>
          <w:sz w:val="24"/>
          <w:szCs w:val="24"/>
        </w:rPr>
        <w:t>o test this relationship</w:t>
      </w:r>
      <w:r w:rsidR="006E1985" w:rsidRPr="00AF581B">
        <w:rPr>
          <w:rFonts w:ascii="Times New Roman" w:hAnsi="Times New Roman" w:cs="Times New Roman"/>
          <w:sz w:val="24"/>
          <w:szCs w:val="24"/>
        </w:rPr>
        <w:t>,</w:t>
      </w:r>
      <w:r w:rsidRPr="00AF581B">
        <w:rPr>
          <w:rFonts w:ascii="Times New Roman" w:hAnsi="Times New Roman" w:cs="Times New Roman"/>
          <w:sz w:val="24"/>
          <w:szCs w:val="24"/>
        </w:rPr>
        <w:t xml:space="preserve"> </w:t>
      </w:r>
      <w:r w:rsidR="001F5B0C" w:rsidRPr="00AF581B">
        <w:rPr>
          <w:rFonts w:ascii="Times New Roman" w:eastAsia="Times New Roman" w:hAnsi="Times New Roman" w:cs="Times New Roman"/>
          <w:sz w:val="24"/>
          <w:szCs w:val="24"/>
        </w:rPr>
        <w:t>I estimate the relationship between the crime rate and negligent hiring reform using a difference-in-difference identification strategy.</w:t>
      </w:r>
      <w:r w:rsidR="001F5B0C" w:rsidRPr="00AF581B">
        <w:rPr>
          <w:rStyle w:val="FootnoteReference"/>
          <w:rFonts w:ascii="Times New Roman" w:eastAsia="Times New Roman" w:hAnsi="Times New Roman" w:cs="Times New Roman"/>
          <w:sz w:val="24"/>
          <w:szCs w:val="24"/>
        </w:rPr>
        <w:footnoteReference w:id="149"/>
      </w:r>
      <w:r w:rsidR="001F5B0C" w:rsidRPr="00AF581B">
        <w:rPr>
          <w:rFonts w:ascii="Times New Roman" w:eastAsia="Times New Roman" w:hAnsi="Times New Roman" w:cs="Times New Roman"/>
          <w:sz w:val="24"/>
          <w:szCs w:val="24"/>
        </w:rPr>
        <w:t xml:space="preserve"> I estimate this relationship using the doubly-robust methodology of Callaway and Sant’anna.</w:t>
      </w:r>
      <w:r w:rsidR="001F5B0C" w:rsidRPr="00AF581B">
        <w:rPr>
          <w:rStyle w:val="FootnoteReference"/>
          <w:rFonts w:ascii="Times New Roman" w:eastAsia="Times New Roman" w:hAnsi="Times New Roman" w:cs="Times New Roman"/>
          <w:sz w:val="24"/>
          <w:szCs w:val="24"/>
        </w:rPr>
        <w:footnoteReference w:id="150"/>
      </w:r>
      <w:r w:rsidR="001F5B0C" w:rsidRPr="00AF581B">
        <w:rPr>
          <w:rFonts w:ascii="Times New Roman" w:eastAsia="Times New Roman" w:hAnsi="Times New Roman" w:cs="Times New Roman"/>
          <w:sz w:val="24"/>
          <w:szCs w:val="24"/>
        </w:rPr>
        <w:t xml:space="preserve">  Specifically, this approach controls for state and year</w:t>
      </w:r>
      <w:r w:rsidR="008F04BD" w:rsidRPr="00AF581B">
        <w:rPr>
          <w:rFonts w:ascii="Times New Roman" w:eastAsia="Times New Roman" w:hAnsi="Times New Roman" w:cs="Times New Roman"/>
          <w:sz w:val="24"/>
          <w:szCs w:val="24"/>
        </w:rPr>
        <w:t>-</w:t>
      </w:r>
      <w:r w:rsidR="001F5B0C" w:rsidRPr="00AF581B">
        <w:rPr>
          <w:rFonts w:ascii="Times New Roman" w:eastAsia="Times New Roman" w:hAnsi="Times New Roman" w:cs="Times New Roman"/>
          <w:sz w:val="24"/>
          <w:szCs w:val="24"/>
        </w:rPr>
        <w:t>specific effects</w:t>
      </w:r>
      <w:r w:rsidR="006E1985" w:rsidRPr="00AF581B">
        <w:rPr>
          <w:rFonts w:ascii="Times New Roman" w:eastAsia="Times New Roman" w:hAnsi="Times New Roman" w:cs="Times New Roman"/>
          <w:sz w:val="24"/>
          <w:szCs w:val="24"/>
        </w:rPr>
        <w:t>,</w:t>
      </w:r>
      <w:r w:rsidR="001F5B0C" w:rsidRPr="00AF581B">
        <w:rPr>
          <w:rFonts w:ascii="Times New Roman" w:eastAsia="Times New Roman" w:hAnsi="Times New Roman" w:cs="Times New Roman"/>
          <w:sz w:val="24"/>
          <w:szCs w:val="24"/>
        </w:rPr>
        <w:t xml:space="preserve"> </w:t>
      </w:r>
      <w:r w:rsidR="004177B8" w:rsidRPr="00AF581B">
        <w:rPr>
          <w:rFonts w:ascii="Times New Roman" w:eastAsia="Times New Roman" w:hAnsi="Times New Roman" w:cs="Times New Roman"/>
          <w:sz w:val="24"/>
          <w:szCs w:val="24"/>
        </w:rPr>
        <w:t xml:space="preserve">with the outcome of interest being </w:t>
      </w:r>
      <w:r w:rsidR="008F04BD" w:rsidRPr="00AF581B">
        <w:rPr>
          <w:rFonts w:ascii="Times New Roman" w:eastAsia="Times New Roman" w:hAnsi="Times New Roman" w:cs="Times New Roman"/>
          <w:sz w:val="24"/>
          <w:szCs w:val="24"/>
        </w:rPr>
        <w:t xml:space="preserve">the natural </w:t>
      </w:r>
      <w:r w:rsidR="004177B8" w:rsidRPr="00AF581B">
        <w:rPr>
          <w:rFonts w:ascii="Times New Roman" w:eastAsia="Times New Roman" w:hAnsi="Times New Roman" w:cs="Times New Roman"/>
          <w:sz w:val="24"/>
          <w:szCs w:val="24"/>
        </w:rPr>
        <w:t xml:space="preserve">log </w:t>
      </w:r>
      <w:r w:rsidR="008F04BD" w:rsidRPr="00AF581B">
        <w:rPr>
          <w:rFonts w:ascii="Times New Roman" w:eastAsia="Times New Roman" w:hAnsi="Times New Roman" w:cs="Times New Roman"/>
          <w:sz w:val="24"/>
          <w:szCs w:val="24"/>
        </w:rPr>
        <w:t xml:space="preserve">of </w:t>
      </w:r>
      <w:r w:rsidR="004177B8" w:rsidRPr="00AF581B">
        <w:rPr>
          <w:rFonts w:ascii="Times New Roman" w:eastAsia="Times New Roman" w:hAnsi="Times New Roman" w:cs="Times New Roman"/>
          <w:sz w:val="24"/>
          <w:szCs w:val="24"/>
        </w:rPr>
        <w:t xml:space="preserve">crime rate per 100,000 people as reported in the UCR (where property, violent, and finer </w:t>
      </w:r>
      <w:r w:rsidR="006E1985" w:rsidRPr="00AF581B">
        <w:rPr>
          <w:rFonts w:ascii="Times New Roman" w:eastAsia="Times New Roman" w:hAnsi="Times New Roman" w:cs="Times New Roman"/>
          <w:sz w:val="24"/>
          <w:szCs w:val="24"/>
        </w:rPr>
        <w:t>crime rate measures</w:t>
      </w:r>
      <w:r w:rsidR="004177B8" w:rsidRPr="00AF581B">
        <w:rPr>
          <w:rFonts w:ascii="Times New Roman" w:eastAsia="Times New Roman" w:hAnsi="Times New Roman" w:cs="Times New Roman"/>
          <w:sz w:val="24"/>
          <w:szCs w:val="24"/>
        </w:rPr>
        <w:t xml:space="preserve"> are considered</w:t>
      </w:r>
      <w:r w:rsidR="00C1070F" w:rsidRPr="00AF581B">
        <w:rPr>
          <w:rFonts w:ascii="Times New Roman" w:eastAsia="Times New Roman" w:hAnsi="Times New Roman" w:cs="Times New Roman"/>
          <w:sz w:val="24"/>
          <w:szCs w:val="24"/>
        </w:rPr>
        <w:t>)</w:t>
      </w:r>
      <w:r w:rsidR="004177B8" w:rsidRPr="00AF581B">
        <w:rPr>
          <w:rFonts w:ascii="Times New Roman" w:eastAsia="Times New Roman" w:hAnsi="Times New Roman" w:cs="Times New Roman"/>
          <w:sz w:val="24"/>
          <w:szCs w:val="24"/>
        </w:rPr>
        <w:t xml:space="preserve">. </w:t>
      </w:r>
      <w:r w:rsidR="001F5B0C" w:rsidRPr="00AF581B">
        <w:rPr>
          <w:rFonts w:ascii="Times New Roman" w:eastAsia="Times New Roman" w:hAnsi="Times New Roman" w:cs="Times New Roman"/>
          <w:sz w:val="24"/>
          <w:szCs w:val="24"/>
        </w:rPr>
        <w:t xml:space="preserve">While </w:t>
      </w:r>
      <w:r w:rsidR="00C1070F" w:rsidRPr="00AF581B">
        <w:rPr>
          <w:rFonts w:ascii="Times New Roman" w:eastAsia="Times New Roman" w:hAnsi="Times New Roman" w:cs="Times New Roman"/>
          <w:sz w:val="24"/>
          <w:szCs w:val="24"/>
        </w:rPr>
        <w:t xml:space="preserve">pre-treatment </w:t>
      </w:r>
      <w:r w:rsidR="001F5B0C" w:rsidRPr="00AF581B">
        <w:rPr>
          <w:rFonts w:ascii="Times New Roman" w:eastAsia="Times New Roman" w:hAnsi="Times New Roman" w:cs="Times New Roman"/>
          <w:sz w:val="24"/>
          <w:szCs w:val="24"/>
        </w:rPr>
        <w:t xml:space="preserve">controls are not included in the </w:t>
      </w:r>
      <w:r w:rsidR="006E1985" w:rsidRPr="00AF581B">
        <w:rPr>
          <w:rFonts w:ascii="Times New Roman" w:eastAsia="Times New Roman" w:hAnsi="Times New Roman" w:cs="Times New Roman"/>
          <w:sz w:val="24"/>
          <w:szCs w:val="24"/>
        </w:rPr>
        <w:t>primary</w:t>
      </w:r>
      <w:r w:rsidR="001F5B0C" w:rsidRPr="00AF581B">
        <w:rPr>
          <w:rFonts w:ascii="Times New Roman" w:eastAsia="Times New Roman" w:hAnsi="Times New Roman" w:cs="Times New Roman"/>
          <w:sz w:val="24"/>
          <w:szCs w:val="24"/>
        </w:rPr>
        <w:t xml:space="preserve"> analysis, </w:t>
      </w:r>
      <w:r w:rsidR="008F04BD" w:rsidRPr="00AF581B">
        <w:rPr>
          <w:rFonts w:ascii="Times New Roman" w:eastAsia="Times New Roman" w:hAnsi="Times New Roman" w:cs="Times New Roman"/>
          <w:sz w:val="24"/>
          <w:szCs w:val="24"/>
        </w:rPr>
        <w:t xml:space="preserve">the </w:t>
      </w:r>
      <w:r w:rsidR="001F5B0C" w:rsidRPr="00AF581B">
        <w:rPr>
          <w:rFonts w:ascii="Times New Roman" w:eastAsia="Times New Roman" w:hAnsi="Times New Roman" w:cs="Times New Roman"/>
          <w:sz w:val="24"/>
          <w:szCs w:val="24"/>
        </w:rPr>
        <w:t>results are robust to their inclusion.</w:t>
      </w:r>
      <w:r w:rsidRPr="00AF581B">
        <w:rPr>
          <w:rStyle w:val="FootnoteReference"/>
          <w:rFonts w:ascii="Times New Roman" w:hAnsi="Times New Roman" w:cs="Times New Roman"/>
          <w:sz w:val="24"/>
          <w:szCs w:val="24"/>
        </w:rPr>
        <w:footnoteReference w:id="151"/>
      </w:r>
      <w:r w:rsidR="00410630" w:rsidRPr="00AF581B">
        <w:rPr>
          <w:rFonts w:ascii="Times New Roman" w:hAnsi="Times New Roman" w:cs="Times New Roman"/>
          <w:sz w:val="24"/>
          <w:szCs w:val="24"/>
        </w:rPr>
        <w:t xml:space="preserve"> </w:t>
      </w:r>
    </w:p>
    <w:p w14:paraId="080D2C24" w14:textId="4A7763FD" w:rsidR="000639CC" w:rsidRPr="00AF581B" w:rsidRDefault="00FE466A" w:rsidP="000639CC">
      <w:pPr>
        <w:spacing w:after="180" w:line="240" w:lineRule="auto"/>
        <w:ind w:firstLine="360"/>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lastRenderedPageBreak/>
        <w:t>As with the other</w:t>
      </w:r>
      <w:r w:rsidR="00410630" w:rsidRPr="00AF581B">
        <w:rPr>
          <w:rFonts w:ascii="Times New Roman" w:eastAsia="Times New Roman" w:hAnsi="Times New Roman" w:cs="Times New Roman"/>
          <w:sz w:val="24"/>
          <w:szCs w:val="24"/>
        </w:rPr>
        <w:t xml:space="preserve"> difference-in-differences </w:t>
      </w:r>
      <w:r w:rsidRPr="00AF581B">
        <w:rPr>
          <w:rFonts w:ascii="Times New Roman" w:eastAsia="Times New Roman" w:hAnsi="Times New Roman" w:cs="Times New Roman"/>
          <w:sz w:val="24"/>
          <w:szCs w:val="24"/>
        </w:rPr>
        <w:t>exercises,</w:t>
      </w:r>
      <w:r w:rsidR="00410630" w:rsidRPr="00AF581B">
        <w:rPr>
          <w:rFonts w:ascii="Times New Roman" w:eastAsia="Times New Roman" w:hAnsi="Times New Roman" w:cs="Times New Roman"/>
          <w:sz w:val="24"/>
          <w:szCs w:val="24"/>
        </w:rPr>
        <w:t xml:space="preserve"> to be a valid estimate of the impact of changes to negligent hiring liability, the states that change the</w:t>
      </w:r>
      <w:r w:rsidR="000D7251" w:rsidRPr="00AF581B">
        <w:rPr>
          <w:rFonts w:ascii="Times New Roman" w:eastAsia="Times New Roman" w:hAnsi="Times New Roman" w:cs="Times New Roman"/>
          <w:sz w:val="24"/>
          <w:szCs w:val="24"/>
        </w:rPr>
        <w:t>ir</w:t>
      </w:r>
      <w:r w:rsidR="00410630" w:rsidRPr="00AF581B">
        <w:rPr>
          <w:rFonts w:ascii="Times New Roman" w:eastAsia="Times New Roman" w:hAnsi="Times New Roman" w:cs="Times New Roman"/>
          <w:sz w:val="24"/>
          <w:szCs w:val="24"/>
        </w:rPr>
        <w:t xml:space="preserve"> negligent hiring policies </w:t>
      </w:r>
      <w:r w:rsidR="000D7251" w:rsidRPr="00AF581B">
        <w:rPr>
          <w:rFonts w:ascii="Times New Roman" w:eastAsia="Times New Roman" w:hAnsi="Times New Roman" w:cs="Times New Roman"/>
          <w:sz w:val="24"/>
          <w:szCs w:val="24"/>
        </w:rPr>
        <w:t>must have</w:t>
      </w:r>
      <w:r w:rsidR="00410630" w:rsidRPr="00AF581B">
        <w:rPr>
          <w:rFonts w:ascii="Times New Roman" w:eastAsia="Times New Roman" w:hAnsi="Times New Roman" w:cs="Times New Roman"/>
          <w:sz w:val="24"/>
          <w:szCs w:val="24"/>
        </w:rPr>
        <w:t xml:space="preserve"> similar trends in the outcome of interest</w:t>
      </w:r>
      <w:r w:rsidR="000D7251" w:rsidRPr="00AF581B">
        <w:rPr>
          <w:rFonts w:ascii="Times New Roman" w:eastAsia="Times New Roman" w:hAnsi="Times New Roman" w:cs="Times New Roman"/>
          <w:sz w:val="24"/>
          <w:szCs w:val="24"/>
        </w:rPr>
        <w:t xml:space="preserve"> as unchanged states but for the</w:t>
      </w:r>
      <w:r w:rsidR="00E32F8D" w:rsidRPr="00AF581B">
        <w:rPr>
          <w:rFonts w:ascii="Times New Roman" w:eastAsia="Times New Roman" w:hAnsi="Times New Roman" w:cs="Times New Roman"/>
          <w:sz w:val="24"/>
          <w:szCs w:val="24"/>
        </w:rPr>
        <w:t xml:space="preserve"> change in liability</w:t>
      </w:r>
      <w:r w:rsidR="00410630" w:rsidRPr="00AF581B">
        <w:rPr>
          <w:rFonts w:ascii="Times New Roman" w:eastAsia="Times New Roman" w:hAnsi="Times New Roman" w:cs="Times New Roman"/>
          <w:sz w:val="24"/>
          <w:szCs w:val="24"/>
        </w:rPr>
        <w:t xml:space="preserve">. In this case, that means that absent recognition or reformation of the tort, the </w:t>
      </w:r>
      <w:r w:rsidR="00A13815" w:rsidRPr="00AF581B">
        <w:rPr>
          <w:rFonts w:ascii="Times New Roman" w:eastAsia="Times New Roman" w:hAnsi="Times New Roman" w:cs="Times New Roman"/>
          <w:sz w:val="24"/>
          <w:szCs w:val="24"/>
        </w:rPr>
        <w:t xml:space="preserve">offense rates in states that altered employer liability would have evolved </w:t>
      </w:r>
      <w:r w:rsidR="008F04BD" w:rsidRPr="00AF581B">
        <w:rPr>
          <w:rFonts w:ascii="Times New Roman" w:eastAsia="Times New Roman" w:hAnsi="Times New Roman" w:cs="Times New Roman"/>
          <w:sz w:val="24"/>
          <w:szCs w:val="24"/>
        </w:rPr>
        <w:t>similarly</w:t>
      </w:r>
      <w:r w:rsidR="00A13815" w:rsidRPr="00AF581B">
        <w:rPr>
          <w:rFonts w:ascii="Times New Roman" w:eastAsia="Times New Roman" w:hAnsi="Times New Roman" w:cs="Times New Roman"/>
          <w:sz w:val="24"/>
          <w:szCs w:val="24"/>
        </w:rPr>
        <w:t xml:space="preserve"> to offense rates in other states.</w:t>
      </w:r>
      <w:r w:rsidR="00B37FD6" w:rsidRPr="00AF581B">
        <w:rPr>
          <w:rFonts w:ascii="Times New Roman" w:eastAsia="Times New Roman" w:hAnsi="Times New Roman" w:cs="Times New Roman"/>
          <w:sz w:val="24"/>
          <w:szCs w:val="24"/>
        </w:rPr>
        <w:t xml:space="preserve"> One way to build confidence in this assumption is to show that prior to a liability change</w:t>
      </w:r>
      <w:r w:rsidR="003706A0" w:rsidRPr="00AF581B">
        <w:rPr>
          <w:rFonts w:ascii="Times New Roman" w:eastAsia="Times New Roman" w:hAnsi="Times New Roman" w:cs="Times New Roman"/>
          <w:sz w:val="24"/>
          <w:szCs w:val="24"/>
        </w:rPr>
        <w:t>,</w:t>
      </w:r>
      <w:r w:rsidR="00B37FD6" w:rsidRPr="00AF581B">
        <w:rPr>
          <w:rFonts w:ascii="Times New Roman" w:eastAsia="Times New Roman" w:hAnsi="Times New Roman" w:cs="Times New Roman"/>
          <w:sz w:val="24"/>
          <w:szCs w:val="24"/>
        </w:rPr>
        <w:t xml:space="preserve"> the difference in offense rates does not follow a clear trend and is near 0.</w:t>
      </w:r>
    </w:p>
    <w:p w14:paraId="757C54AF" w14:textId="066997DA" w:rsidR="004603DF" w:rsidRPr="00AF581B" w:rsidRDefault="00755B99" w:rsidP="00C456DA">
      <w:pPr>
        <w:pStyle w:val="NormalWeb"/>
        <w:spacing w:before="0" w:beforeAutospacing="0" w:after="0" w:afterAutospacing="0"/>
        <w:ind w:firstLine="360"/>
      </w:pPr>
      <w:r w:rsidRPr="00AF581B">
        <w:t>First</w:t>
      </w:r>
      <w:r w:rsidR="00424B13" w:rsidRPr="00AF581B">
        <w:t>,</w:t>
      </w:r>
      <w:r w:rsidRPr="00AF581B">
        <w:t xml:space="preserve"> I show that</w:t>
      </w:r>
      <w:r w:rsidR="00662028" w:rsidRPr="00AF581B">
        <w:t xml:space="preserve"> </w:t>
      </w:r>
      <w:r w:rsidR="008F04BD" w:rsidRPr="00AF581B">
        <w:t>before</w:t>
      </w:r>
      <w:r w:rsidR="00662028" w:rsidRPr="00AF581B">
        <w:t xml:space="preserve"> negligent hiring reform, reform and non-reform states had similar trends in offense rate</w:t>
      </w:r>
      <w:r w:rsidR="00FE466A" w:rsidRPr="00AF581B">
        <w:t>s</w:t>
      </w:r>
      <w:r w:rsidR="00662028" w:rsidRPr="00AF581B">
        <w:t>.</w:t>
      </w:r>
      <w:r w:rsidRPr="00AF581B">
        <w:t xml:space="preserve"> </w:t>
      </w:r>
      <w:r w:rsidR="00662028" w:rsidRPr="00AF581B">
        <w:t xml:space="preserve">However, </w:t>
      </w:r>
      <w:r w:rsidR="003706A0" w:rsidRPr="00AF581B">
        <w:t>reform states had consistently lower offense rates after reforming negligent hiring liability</w:t>
      </w:r>
      <w:r w:rsidR="00662028" w:rsidRPr="00AF581B">
        <w:t xml:space="preserve"> compared to states that never reformed negligent hiring liability</w:t>
      </w:r>
      <w:r w:rsidRPr="00AF581B">
        <w:t xml:space="preserve"> (although this is</w:t>
      </w:r>
      <w:r w:rsidR="000C28E7" w:rsidRPr="00AF581B">
        <w:t xml:space="preserve"> not</w:t>
      </w:r>
      <w:r w:rsidRPr="00AF581B">
        <w:t xml:space="preserve"> statistically insignificant). </w:t>
      </w:r>
      <w:r w:rsidR="0059641C" w:rsidRPr="00AF581B">
        <w:fldChar w:fldCharType="begin"/>
      </w:r>
      <w:r w:rsidR="0059641C" w:rsidRPr="00AF581B">
        <w:instrText xml:space="preserve"> REF _Ref108802621 \h  \* MERGEFORMAT </w:instrText>
      </w:r>
      <w:r w:rsidR="0059641C" w:rsidRPr="00AF581B">
        <w:fldChar w:fldCharType="separate"/>
      </w:r>
      <w:r w:rsidR="00AF581B" w:rsidRPr="00AF581B">
        <w:t xml:space="preserve">Figure </w:t>
      </w:r>
      <w:r w:rsidR="00AF581B" w:rsidRPr="00AF581B">
        <w:rPr>
          <w:noProof/>
        </w:rPr>
        <w:t>6</w:t>
      </w:r>
      <w:r w:rsidR="0059641C" w:rsidRPr="00AF581B">
        <w:fldChar w:fldCharType="end"/>
      </w:r>
      <w:r w:rsidRPr="00AF581B">
        <w:t xml:space="preserve"> </w:t>
      </w:r>
      <w:r w:rsidR="003706A0" w:rsidRPr="00AF581B">
        <w:t>shows</w:t>
      </w:r>
      <w:r w:rsidR="004603DF" w:rsidRPr="00AF581B">
        <w:t xml:space="preserve"> the impact of negligent hiring reform on each subsequent period’s crime rate</w:t>
      </w:r>
      <w:r w:rsidR="002F7384" w:rsidRPr="00AF581B">
        <w:t xml:space="preserve">. </w:t>
      </w:r>
      <w:r w:rsidR="004603DF" w:rsidRPr="00AF581B">
        <w:t>This figure demonstrates that before passing negligent hiring reform</w:t>
      </w:r>
      <w:r w:rsidR="003706A0" w:rsidRPr="00AF581B">
        <w:t>,</w:t>
      </w:r>
      <w:r w:rsidR="004603DF" w:rsidRPr="00AF581B">
        <w:t xml:space="preserve"> the states </w:t>
      </w:r>
      <w:r w:rsidR="003706A0" w:rsidRPr="00AF581B">
        <w:t>we</w:t>
      </w:r>
      <w:r w:rsidR="004603DF" w:rsidRPr="00AF581B">
        <w:t xml:space="preserve">re roughly comparable, a fact that is supported by the blue line bouncing around the </w:t>
      </w:r>
      <w:r w:rsidR="002F7384" w:rsidRPr="00AF581B">
        <w:t>gray dashed</w:t>
      </w:r>
      <w:r w:rsidR="004603DF" w:rsidRPr="00AF581B">
        <w:t xml:space="preserve"> line in all periods before time </w:t>
      </w:r>
      <w:r w:rsidR="002F7384" w:rsidRPr="00AF581B">
        <w:t>0</w:t>
      </w:r>
      <w:r w:rsidR="004603DF" w:rsidRPr="00AF581B">
        <w:t xml:space="preserve"> when the reform takes place (and the standard error bars around the line always include zero as a point estimate showing that the effect is statistically indistinguishable from zero). </w:t>
      </w:r>
      <w:r w:rsidR="002F7384" w:rsidRPr="00AF581B">
        <w:t>There is no evidence</w:t>
      </w:r>
      <w:r w:rsidR="008F04BD" w:rsidRPr="00AF581B">
        <w:t xml:space="preserve"> that states</w:t>
      </w:r>
      <w:r w:rsidR="002F7384" w:rsidRPr="00AF581B">
        <w:t xml:space="preserve"> </w:t>
      </w:r>
      <w:r w:rsidR="00FE466A" w:rsidRPr="00AF581B">
        <w:t>that reformed</w:t>
      </w:r>
      <w:r w:rsidR="002F7384" w:rsidRPr="00AF581B">
        <w:t xml:space="preserve"> negligent hiring were on different crime trajectories</w:t>
      </w:r>
      <w:r w:rsidR="008F04BD" w:rsidRPr="00AF581B">
        <w:t xml:space="preserve"> than non-reform states</w:t>
      </w:r>
      <w:r w:rsidR="002F7384" w:rsidRPr="00AF581B">
        <w:t xml:space="preserve">. </w:t>
      </w:r>
      <w:r w:rsidR="004603DF" w:rsidRPr="00AF581B">
        <w:t>However, in the</w:t>
      </w:r>
      <w:r w:rsidR="002F7384" w:rsidRPr="00AF581B">
        <w:t xml:space="preserve"> six</w:t>
      </w:r>
      <w:r w:rsidR="004603DF" w:rsidRPr="00AF581B">
        <w:t xml:space="preserve"> years after passing the negligent hiring reform, the states that passed the reform have</w:t>
      </w:r>
      <w:r w:rsidR="002F7384" w:rsidRPr="00AF581B">
        <w:t xml:space="preserve"> consistently</w:t>
      </w:r>
      <w:r w:rsidR="004603DF" w:rsidRPr="00AF581B">
        <w:t xml:space="preserve"> lower levels of offenses than the states that did not pass reforms. Both property crime and violent crime appear to decline</w:t>
      </w:r>
      <w:r w:rsidR="002F7384" w:rsidRPr="00AF581B">
        <w:t>.</w:t>
      </w:r>
      <w:r w:rsidR="004603DF" w:rsidRPr="00AF581B">
        <w:t xml:space="preserve"> The event study analysis presents some weak evidence that suggests that</w:t>
      </w:r>
      <w:r w:rsidR="002F7384" w:rsidRPr="00AF581B">
        <w:t xml:space="preserve"> reducing and clarifying negligent hiring liability lowers criminal activity. This </w:t>
      </w:r>
      <w:r w:rsidR="003706A0" w:rsidRPr="00AF581B">
        <w:t>indicate</w:t>
      </w:r>
      <w:r w:rsidR="002F7384" w:rsidRPr="00AF581B">
        <w:t>s that</w:t>
      </w:r>
      <w:r w:rsidR="004603DF" w:rsidRPr="00AF581B">
        <w:t xml:space="preserve"> </w:t>
      </w:r>
      <w:r w:rsidR="002F7384" w:rsidRPr="00AF581B">
        <w:t>many states may</w:t>
      </w:r>
      <w:r w:rsidR="004603DF" w:rsidRPr="00AF581B">
        <w:t xml:space="preserve"> have more (or at least less clear) liability standards than the offense minimizing point</w:t>
      </w:r>
      <w:r w:rsidR="00C1070F" w:rsidRPr="00AF581B">
        <w:t xml:space="preserve"> and rules out </w:t>
      </w:r>
      <w:r w:rsidR="003706A0" w:rsidRPr="00AF581B">
        <w:t>significant</w:t>
      </w:r>
      <w:r w:rsidR="00C1070F" w:rsidRPr="00AF581B">
        <w:t xml:space="preserve"> increases in offending due to negligent hiring reform.</w:t>
      </w:r>
    </w:p>
    <w:p w14:paraId="3DC9A367" w14:textId="77777777" w:rsidR="004603DF" w:rsidRPr="00AF581B" w:rsidRDefault="004603DF" w:rsidP="004603DF">
      <w:pPr>
        <w:pStyle w:val="NormalWeb"/>
        <w:spacing w:before="0" w:beforeAutospacing="0" w:after="0" w:afterAutospacing="0"/>
      </w:pPr>
    </w:p>
    <w:p w14:paraId="67467716" w14:textId="2E71FBCB" w:rsidR="005A3119" w:rsidRPr="00AF581B" w:rsidRDefault="005A3119" w:rsidP="005A3119">
      <w:pPr>
        <w:pStyle w:val="Caption"/>
        <w:keepNext/>
        <w:jc w:val="center"/>
        <w:rPr>
          <w:b/>
          <w:bCs/>
          <w:i w:val="0"/>
          <w:iCs w:val="0"/>
          <w:sz w:val="28"/>
          <w:szCs w:val="28"/>
        </w:rPr>
      </w:pPr>
      <w:bookmarkStart w:id="26" w:name="_Ref108802621"/>
      <w:bookmarkStart w:id="27" w:name="_Ref108802607"/>
      <w:r w:rsidRPr="00AF581B">
        <w:rPr>
          <w:b/>
          <w:bCs/>
          <w:i w:val="0"/>
          <w:iCs w:val="0"/>
          <w:sz w:val="28"/>
          <w:szCs w:val="28"/>
        </w:rPr>
        <w:lastRenderedPageBreak/>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6</w:t>
      </w:r>
      <w:r w:rsidRPr="00AF581B">
        <w:rPr>
          <w:b/>
          <w:bCs/>
          <w:i w:val="0"/>
          <w:iCs w:val="0"/>
          <w:sz w:val="28"/>
          <w:szCs w:val="28"/>
        </w:rPr>
        <w:fldChar w:fldCharType="end"/>
      </w:r>
      <w:bookmarkEnd w:id="26"/>
      <w:r w:rsidRPr="00AF581B">
        <w:rPr>
          <w:b/>
          <w:bCs/>
          <w:i w:val="0"/>
          <w:iCs w:val="0"/>
          <w:sz w:val="28"/>
          <w:szCs w:val="28"/>
        </w:rPr>
        <w:t xml:space="preserve">: </w:t>
      </w:r>
      <w:r w:rsidR="00711FBC" w:rsidRPr="00AF581B">
        <w:rPr>
          <w:b/>
          <w:bCs/>
          <w:i w:val="0"/>
          <w:iCs w:val="0"/>
          <w:sz w:val="28"/>
          <w:szCs w:val="28"/>
        </w:rPr>
        <w:t xml:space="preserve">Event study - </w:t>
      </w:r>
      <w:r w:rsidR="0026376D" w:rsidRPr="00AF581B">
        <w:rPr>
          <w:b/>
          <w:bCs/>
          <w:i w:val="0"/>
          <w:iCs w:val="0"/>
          <w:sz w:val="28"/>
          <w:szCs w:val="28"/>
        </w:rPr>
        <w:t>N</w:t>
      </w:r>
      <w:r w:rsidRPr="00AF581B">
        <w:rPr>
          <w:b/>
          <w:bCs/>
          <w:i w:val="0"/>
          <w:iCs w:val="0"/>
          <w:sz w:val="28"/>
          <w:szCs w:val="28"/>
        </w:rPr>
        <w:t>egligent Hiring Reform and Offense Rates Event Studies</w:t>
      </w:r>
      <w:bookmarkEnd w:id="27"/>
    </w:p>
    <w:p w14:paraId="2400BF7B" w14:textId="048CECA3" w:rsidR="004603DF" w:rsidRPr="00AF581B" w:rsidRDefault="004D2736" w:rsidP="00A37945">
      <w:pPr>
        <w:pStyle w:val="NormalWeb"/>
        <w:spacing w:before="0" w:beforeAutospacing="0" w:after="0" w:afterAutospacing="0"/>
        <w:ind w:right="-720" w:hanging="720"/>
      </w:pPr>
      <w:r w:rsidRPr="00AF581B">
        <w:t xml:space="preserve"> </w:t>
      </w:r>
      <w:r w:rsidRPr="00AF581B">
        <w:rPr>
          <w:noProof/>
        </w:rPr>
        <w:drawing>
          <wp:inline distT="0" distB="0" distL="0" distR="0" wp14:anchorId="063E379E" wp14:editId="08C67404">
            <wp:extent cx="3246120" cy="2359152"/>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6120" cy="2359152"/>
                    </a:xfrm>
                    <a:prstGeom prst="rect">
                      <a:avLst/>
                    </a:prstGeom>
                    <a:noFill/>
                    <a:ln>
                      <a:noFill/>
                    </a:ln>
                  </pic:spPr>
                </pic:pic>
              </a:graphicData>
            </a:graphic>
          </wp:inline>
        </w:drawing>
      </w:r>
      <w:r w:rsidRPr="00AF581B">
        <w:rPr>
          <w:noProof/>
        </w:rPr>
        <w:t xml:space="preserve"> </w:t>
      </w:r>
      <w:r w:rsidRPr="00AF581B">
        <w:rPr>
          <w:noProof/>
        </w:rPr>
        <w:drawing>
          <wp:inline distT="0" distB="0" distL="0" distR="0" wp14:anchorId="73F72B34" wp14:editId="2CDDE234">
            <wp:extent cx="3246120" cy="2359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6120" cy="2359152"/>
                    </a:xfrm>
                    <a:prstGeom prst="rect">
                      <a:avLst/>
                    </a:prstGeom>
                    <a:noFill/>
                    <a:ln>
                      <a:noFill/>
                    </a:ln>
                  </pic:spPr>
                </pic:pic>
              </a:graphicData>
            </a:graphic>
          </wp:inline>
        </w:drawing>
      </w:r>
    </w:p>
    <w:p w14:paraId="48E72945" w14:textId="64269A82" w:rsidR="004603DF" w:rsidRPr="00AF581B" w:rsidRDefault="004603DF" w:rsidP="00983C9F">
      <w:pPr>
        <w:spacing w:after="180" w:line="240" w:lineRule="auto"/>
        <w:ind w:firstLine="360"/>
        <w:rPr>
          <w:rFonts w:ascii="Times New Roman" w:eastAsia="Times New Roman" w:hAnsi="Times New Roman" w:cs="Times New Roman"/>
          <w:sz w:val="24"/>
          <w:szCs w:val="24"/>
        </w:rPr>
      </w:pPr>
    </w:p>
    <w:p w14:paraId="380246C4" w14:textId="02527580" w:rsidR="00866477" w:rsidRPr="00AF581B" w:rsidRDefault="00866477" w:rsidP="00983C9F">
      <w:pPr>
        <w:spacing w:after="180" w:line="240" w:lineRule="auto"/>
        <w:ind w:firstLine="360"/>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 xml:space="preserve">Since the UCR data extends back to 1960, it is possible to study changes </w:t>
      </w:r>
      <w:r w:rsidR="00D95218" w:rsidRPr="00AF581B">
        <w:rPr>
          <w:rFonts w:ascii="Times New Roman" w:eastAsia="Times New Roman" w:hAnsi="Times New Roman" w:cs="Times New Roman"/>
          <w:sz w:val="24"/>
          <w:szCs w:val="24"/>
        </w:rPr>
        <w:t>in</w:t>
      </w:r>
      <w:r w:rsidRPr="00AF581B">
        <w:rPr>
          <w:rFonts w:ascii="Times New Roman" w:eastAsia="Times New Roman" w:hAnsi="Times New Roman" w:cs="Times New Roman"/>
          <w:sz w:val="24"/>
          <w:szCs w:val="24"/>
        </w:rPr>
        <w:t xml:space="preserve"> offense rates</w:t>
      </w:r>
      <w:r w:rsidR="00CB418B" w:rsidRPr="00AF581B">
        <w:rPr>
          <w:rFonts w:ascii="Times New Roman" w:eastAsia="Times New Roman" w:hAnsi="Times New Roman" w:cs="Times New Roman"/>
          <w:sz w:val="24"/>
          <w:szCs w:val="24"/>
        </w:rPr>
        <w:t xml:space="preserve"> after the tort is widely recognized in a state.</w:t>
      </w:r>
      <w:r w:rsidR="00F26DE6" w:rsidRPr="00AF581B">
        <w:rPr>
          <w:rFonts w:ascii="Times New Roman" w:eastAsia="Times New Roman" w:hAnsi="Times New Roman" w:cs="Times New Roman"/>
          <w:sz w:val="24"/>
          <w:szCs w:val="24"/>
        </w:rPr>
        <w:t xml:space="preserve"> To construct a measure of state court recognition, I build upon previous scholarship</w:t>
      </w:r>
      <w:r w:rsidR="00F26DE6" w:rsidRPr="00AF581B">
        <w:rPr>
          <w:rStyle w:val="FootnoteReference"/>
          <w:rFonts w:ascii="Times New Roman" w:eastAsia="Times New Roman" w:hAnsi="Times New Roman" w:cs="Times New Roman"/>
          <w:sz w:val="24"/>
          <w:szCs w:val="24"/>
        </w:rPr>
        <w:footnoteReference w:id="152"/>
      </w:r>
      <w:r w:rsidR="00F26DE6" w:rsidRPr="00AF581B">
        <w:rPr>
          <w:rFonts w:ascii="Times New Roman" w:eastAsia="Times New Roman" w:hAnsi="Times New Roman" w:cs="Times New Roman"/>
          <w:sz w:val="24"/>
          <w:szCs w:val="24"/>
        </w:rPr>
        <w:t xml:space="preserve"> and review case law to code when the highest court in a given jurisdiction first recognized the tort.</w:t>
      </w:r>
      <w:r w:rsidR="00F26DE6" w:rsidRPr="00AF581B">
        <w:rPr>
          <w:rStyle w:val="FootnoteReference"/>
          <w:rFonts w:ascii="Times New Roman" w:eastAsia="Times New Roman" w:hAnsi="Times New Roman" w:cs="Times New Roman"/>
          <w:sz w:val="24"/>
          <w:szCs w:val="24"/>
        </w:rPr>
        <w:footnoteReference w:id="153"/>
      </w:r>
      <w:r w:rsidR="00424B13" w:rsidRPr="00AF581B">
        <w:rPr>
          <w:rFonts w:ascii="Times New Roman" w:eastAsia="Times New Roman" w:hAnsi="Times New Roman" w:cs="Times New Roman"/>
          <w:sz w:val="24"/>
          <w:szCs w:val="24"/>
        </w:rPr>
        <w:t xml:space="preserve"> </w:t>
      </w:r>
      <w:r w:rsidR="0059641C" w:rsidRPr="00AF581B">
        <w:rPr>
          <w:rFonts w:ascii="Times New Roman" w:eastAsia="Times New Roman" w:hAnsi="Times New Roman" w:cs="Times New Roman"/>
          <w:sz w:val="24"/>
          <w:szCs w:val="24"/>
        </w:rPr>
        <w:fldChar w:fldCharType="begin"/>
      </w:r>
      <w:r w:rsidR="0059641C" w:rsidRPr="00AF581B">
        <w:rPr>
          <w:rFonts w:ascii="Times New Roman" w:eastAsia="Times New Roman" w:hAnsi="Times New Roman" w:cs="Times New Roman"/>
          <w:sz w:val="24"/>
          <w:szCs w:val="24"/>
        </w:rPr>
        <w:instrText xml:space="preserve"> REF _Ref108802703 \h  \* MERGEFORMAT </w:instrText>
      </w:r>
      <w:r w:rsidR="0059641C" w:rsidRPr="00AF581B">
        <w:rPr>
          <w:rFonts w:ascii="Times New Roman" w:eastAsia="Times New Roman" w:hAnsi="Times New Roman" w:cs="Times New Roman"/>
          <w:sz w:val="24"/>
          <w:szCs w:val="24"/>
        </w:rPr>
      </w:r>
      <w:r w:rsidR="0059641C" w:rsidRPr="00AF581B">
        <w:rPr>
          <w:rFonts w:ascii="Times New Roman" w:eastAsia="Times New Roman" w:hAnsi="Times New Roman" w:cs="Times New Roman"/>
          <w:sz w:val="24"/>
          <w:szCs w:val="24"/>
        </w:rPr>
        <w:fldChar w:fldCharType="separate"/>
      </w:r>
      <w:r w:rsidR="00AF581B" w:rsidRPr="00AF581B">
        <w:rPr>
          <w:sz w:val="24"/>
          <w:szCs w:val="24"/>
        </w:rPr>
        <w:t xml:space="preserve">Figure </w:t>
      </w:r>
      <w:r w:rsidR="00AF581B" w:rsidRPr="00AF581B">
        <w:rPr>
          <w:noProof/>
          <w:sz w:val="24"/>
          <w:szCs w:val="24"/>
        </w:rPr>
        <w:t>7</w:t>
      </w:r>
      <w:r w:rsidR="0059641C" w:rsidRPr="00AF581B">
        <w:rPr>
          <w:rFonts w:ascii="Times New Roman" w:eastAsia="Times New Roman" w:hAnsi="Times New Roman" w:cs="Times New Roman"/>
          <w:sz w:val="24"/>
          <w:szCs w:val="24"/>
        </w:rPr>
        <w:fldChar w:fldCharType="end"/>
      </w:r>
      <w:r w:rsidR="00D408A4" w:rsidRPr="00AF581B">
        <w:rPr>
          <w:rFonts w:ascii="Times New Roman" w:eastAsia="Times New Roman" w:hAnsi="Times New Roman" w:cs="Times New Roman"/>
          <w:sz w:val="24"/>
          <w:szCs w:val="24"/>
        </w:rPr>
        <w:t xml:space="preserve"> </w:t>
      </w:r>
      <w:r w:rsidR="00424B13" w:rsidRPr="00AF581B">
        <w:rPr>
          <w:rFonts w:ascii="Times New Roman" w:eastAsia="Times New Roman" w:hAnsi="Times New Roman" w:cs="Times New Roman"/>
          <w:sz w:val="24"/>
          <w:szCs w:val="24"/>
        </w:rPr>
        <w:t>shows that</w:t>
      </w:r>
      <w:r w:rsidR="0009487C" w:rsidRPr="00AF581B">
        <w:rPr>
          <w:rFonts w:ascii="Times New Roman" w:eastAsia="Times New Roman" w:hAnsi="Times New Roman" w:cs="Times New Roman"/>
          <w:sz w:val="24"/>
          <w:szCs w:val="24"/>
        </w:rPr>
        <w:t xml:space="preserve"> states had similar offending rates </w:t>
      </w:r>
      <w:r w:rsidR="00D95218" w:rsidRPr="00AF581B">
        <w:rPr>
          <w:rFonts w:ascii="Times New Roman" w:eastAsia="Times New Roman" w:hAnsi="Times New Roman" w:cs="Times New Roman"/>
          <w:sz w:val="24"/>
          <w:szCs w:val="24"/>
        </w:rPr>
        <w:t>before</w:t>
      </w:r>
      <w:r w:rsidR="0009487C" w:rsidRPr="00AF581B">
        <w:rPr>
          <w:rFonts w:ascii="Times New Roman" w:eastAsia="Times New Roman" w:hAnsi="Times New Roman" w:cs="Times New Roman"/>
          <w:sz w:val="24"/>
          <w:szCs w:val="24"/>
        </w:rPr>
        <w:t xml:space="preserve"> increasing employer liability</w:t>
      </w:r>
      <w:r w:rsidR="00D73F80" w:rsidRPr="00AF581B">
        <w:rPr>
          <w:rFonts w:ascii="Times New Roman" w:eastAsia="Times New Roman" w:hAnsi="Times New Roman" w:cs="Times New Roman"/>
          <w:sz w:val="24"/>
          <w:szCs w:val="24"/>
        </w:rPr>
        <w:t>.</w:t>
      </w:r>
      <w:r w:rsidR="00424B13" w:rsidRPr="00AF581B">
        <w:rPr>
          <w:rFonts w:ascii="Times New Roman" w:eastAsia="Times New Roman" w:hAnsi="Times New Roman" w:cs="Times New Roman"/>
          <w:sz w:val="24"/>
          <w:szCs w:val="24"/>
        </w:rPr>
        <w:t xml:space="preserve"> </w:t>
      </w:r>
      <w:r w:rsidR="00D73F80" w:rsidRPr="00AF581B">
        <w:rPr>
          <w:rFonts w:ascii="Times New Roman" w:eastAsia="Times New Roman" w:hAnsi="Times New Roman" w:cs="Times New Roman"/>
          <w:sz w:val="24"/>
          <w:szCs w:val="24"/>
        </w:rPr>
        <w:t>A</w:t>
      </w:r>
      <w:r w:rsidR="00424B13" w:rsidRPr="00AF581B">
        <w:rPr>
          <w:rFonts w:ascii="Times New Roman" w:eastAsia="Times New Roman" w:hAnsi="Times New Roman" w:cs="Times New Roman"/>
          <w:sz w:val="24"/>
          <w:szCs w:val="24"/>
        </w:rPr>
        <w:t xml:space="preserve">fter </w:t>
      </w:r>
      <w:r w:rsidR="0009487C" w:rsidRPr="00AF581B">
        <w:rPr>
          <w:rFonts w:ascii="Times New Roman" w:eastAsia="Times New Roman" w:hAnsi="Times New Roman" w:cs="Times New Roman"/>
          <w:sz w:val="24"/>
          <w:szCs w:val="24"/>
        </w:rPr>
        <w:t>negligent hiring becomes more widely recognized in a jurisdiction, offense rates begin to grow.</w:t>
      </w:r>
      <w:r w:rsidR="00670F3E" w:rsidRPr="00AF581B">
        <w:rPr>
          <w:rFonts w:ascii="Times New Roman" w:eastAsia="Times New Roman" w:hAnsi="Times New Roman" w:cs="Times New Roman"/>
          <w:sz w:val="24"/>
          <w:szCs w:val="24"/>
        </w:rPr>
        <w:t xml:space="preserve"> </w:t>
      </w:r>
      <w:r w:rsidR="00F43315" w:rsidRPr="00AF581B">
        <w:rPr>
          <w:rFonts w:ascii="Times New Roman" w:eastAsia="Times New Roman" w:hAnsi="Times New Roman" w:cs="Times New Roman"/>
          <w:sz w:val="24"/>
          <w:szCs w:val="24"/>
        </w:rPr>
        <w:t>The number of offenses grows over time</w:t>
      </w:r>
      <w:r w:rsidR="008952AA" w:rsidRPr="00AF581B">
        <w:rPr>
          <w:rFonts w:ascii="Times New Roman" w:eastAsia="Times New Roman" w:hAnsi="Times New Roman" w:cs="Times New Roman"/>
          <w:sz w:val="24"/>
          <w:szCs w:val="24"/>
        </w:rPr>
        <w:t>, suggesting that a</w:t>
      </w:r>
      <w:r w:rsidR="003706A0" w:rsidRPr="00AF581B">
        <w:rPr>
          <w:rFonts w:ascii="Times New Roman" w:eastAsia="Times New Roman" w:hAnsi="Times New Roman" w:cs="Times New Roman"/>
          <w:sz w:val="24"/>
          <w:szCs w:val="24"/>
        </w:rPr>
        <w:t>dditional criminal behavior occurs as people are forced out of the labor market</w:t>
      </w:r>
      <w:r w:rsidR="008952AA" w:rsidRPr="00AF581B">
        <w:rPr>
          <w:rFonts w:ascii="Times New Roman" w:eastAsia="Times New Roman" w:hAnsi="Times New Roman" w:cs="Times New Roman"/>
          <w:sz w:val="24"/>
          <w:szCs w:val="24"/>
        </w:rPr>
        <w:t>.</w:t>
      </w:r>
    </w:p>
    <w:p w14:paraId="3D1D9F0D" w14:textId="77777777" w:rsidR="00E17D0A" w:rsidRPr="00AF581B" w:rsidRDefault="00E17D0A" w:rsidP="008C4377">
      <w:pPr>
        <w:pStyle w:val="NormalWeb"/>
        <w:spacing w:before="0" w:beforeAutospacing="0" w:after="0" w:afterAutospacing="0"/>
        <w:jc w:val="center"/>
        <w:rPr>
          <w:b/>
          <w:bCs/>
        </w:rPr>
      </w:pPr>
    </w:p>
    <w:p w14:paraId="2424C45D" w14:textId="0F9D1512" w:rsidR="00F30052" w:rsidRPr="00AF581B" w:rsidRDefault="00F30052" w:rsidP="005A3119">
      <w:pPr>
        <w:pStyle w:val="Caption"/>
        <w:keepNext/>
        <w:jc w:val="center"/>
        <w:rPr>
          <w:b/>
          <w:bCs/>
          <w:i w:val="0"/>
          <w:iCs w:val="0"/>
          <w:sz w:val="28"/>
          <w:szCs w:val="28"/>
        </w:rPr>
      </w:pPr>
      <w:bookmarkStart w:id="28" w:name="_Ref108802703"/>
      <w:r w:rsidRPr="00AF581B">
        <w:rPr>
          <w:b/>
          <w:bCs/>
          <w:i w:val="0"/>
          <w:iCs w:val="0"/>
          <w:sz w:val="28"/>
          <w:szCs w:val="28"/>
        </w:rPr>
        <w:t xml:space="preserve">Figure </w:t>
      </w:r>
      <w:r w:rsidRPr="00AF581B">
        <w:rPr>
          <w:b/>
          <w:bCs/>
          <w:i w:val="0"/>
          <w:iCs w:val="0"/>
          <w:sz w:val="28"/>
          <w:szCs w:val="28"/>
        </w:rPr>
        <w:fldChar w:fldCharType="begin"/>
      </w:r>
      <w:r w:rsidRPr="00AF581B">
        <w:rPr>
          <w:b/>
          <w:bCs/>
          <w:i w:val="0"/>
          <w:iCs w:val="0"/>
          <w:sz w:val="28"/>
          <w:szCs w:val="28"/>
        </w:rPr>
        <w:instrText xml:space="preserve"> SEQ Figure \* ARABIC </w:instrText>
      </w:r>
      <w:r w:rsidRPr="00AF581B">
        <w:rPr>
          <w:b/>
          <w:bCs/>
          <w:i w:val="0"/>
          <w:iCs w:val="0"/>
          <w:sz w:val="28"/>
          <w:szCs w:val="28"/>
        </w:rPr>
        <w:fldChar w:fldCharType="separate"/>
      </w:r>
      <w:r w:rsidR="00AF581B">
        <w:rPr>
          <w:b/>
          <w:bCs/>
          <w:i w:val="0"/>
          <w:iCs w:val="0"/>
          <w:noProof/>
          <w:sz w:val="28"/>
          <w:szCs w:val="28"/>
        </w:rPr>
        <w:t>7</w:t>
      </w:r>
      <w:r w:rsidRPr="00AF581B">
        <w:rPr>
          <w:b/>
          <w:bCs/>
          <w:i w:val="0"/>
          <w:iCs w:val="0"/>
          <w:sz w:val="28"/>
          <w:szCs w:val="28"/>
        </w:rPr>
        <w:fldChar w:fldCharType="end"/>
      </w:r>
      <w:bookmarkEnd w:id="28"/>
      <w:r w:rsidRPr="00AF581B">
        <w:rPr>
          <w:b/>
          <w:bCs/>
          <w:i w:val="0"/>
          <w:iCs w:val="0"/>
          <w:sz w:val="28"/>
          <w:szCs w:val="28"/>
        </w:rPr>
        <w:t xml:space="preserve">: </w:t>
      </w:r>
      <w:r w:rsidR="00711FBC" w:rsidRPr="00AF581B">
        <w:rPr>
          <w:b/>
          <w:bCs/>
          <w:i w:val="0"/>
          <w:iCs w:val="0"/>
          <w:sz w:val="28"/>
          <w:szCs w:val="28"/>
        </w:rPr>
        <w:t xml:space="preserve">Event Study - </w:t>
      </w:r>
      <w:r w:rsidRPr="00AF581B">
        <w:rPr>
          <w:b/>
          <w:bCs/>
          <w:i w:val="0"/>
          <w:iCs w:val="0"/>
          <w:sz w:val="28"/>
          <w:szCs w:val="28"/>
        </w:rPr>
        <w:t>Negligent Hiring Recognition and Offense Rates Event Studies</w:t>
      </w:r>
    </w:p>
    <w:p w14:paraId="3A13B93D" w14:textId="637D4D67" w:rsidR="008C4377" w:rsidRPr="00AF581B" w:rsidRDefault="00A37945" w:rsidP="00E17D0A">
      <w:pPr>
        <w:spacing w:after="180" w:line="240" w:lineRule="auto"/>
        <w:ind w:right="-720" w:hanging="720"/>
        <w:rPr>
          <w:rFonts w:ascii="Times New Roman" w:eastAsia="Times New Roman" w:hAnsi="Times New Roman" w:cs="Times New Roman"/>
          <w:sz w:val="24"/>
          <w:szCs w:val="24"/>
        </w:rPr>
      </w:pPr>
      <w:r w:rsidRPr="00AF581B">
        <w:rPr>
          <w:rFonts w:ascii="Times New Roman" w:eastAsia="Times New Roman" w:hAnsi="Times New Roman" w:cs="Times New Roman"/>
          <w:noProof/>
          <w:sz w:val="24"/>
          <w:szCs w:val="24"/>
        </w:rPr>
        <w:drawing>
          <wp:inline distT="0" distB="0" distL="0" distR="0" wp14:anchorId="7A8FA6F7" wp14:editId="158B1EDB">
            <wp:extent cx="3191287" cy="2273794"/>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7"/>
                    <a:stretch>
                      <a:fillRect/>
                    </a:stretch>
                  </pic:blipFill>
                  <pic:spPr>
                    <a:xfrm>
                      <a:off x="0" y="0"/>
                      <a:ext cx="3240239" cy="2308673"/>
                    </a:xfrm>
                    <a:prstGeom prst="rect">
                      <a:avLst/>
                    </a:prstGeom>
                  </pic:spPr>
                </pic:pic>
              </a:graphicData>
            </a:graphic>
          </wp:inline>
        </w:drawing>
      </w:r>
      <w:r w:rsidR="00E17D0A" w:rsidRPr="00AF581B">
        <w:rPr>
          <w:noProof/>
        </w:rPr>
        <w:t xml:space="preserve"> </w:t>
      </w:r>
      <w:r w:rsidR="00E17D0A" w:rsidRPr="00AF581B">
        <w:rPr>
          <w:rFonts w:ascii="Times New Roman" w:eastAsia="Times New Roman" w:hAnsi="Times New Roman" w:cs="Times New Roman"/>
          <w:noProof/>
          <w:sz w:val="24"/>
          <w:szCs w:val="24"/>
        </w:rPr>
        <w:drawing>
          <wp:inline distT="0" distB="0" distL="0" distR="0" wp14:anchorId="1565A35E" wp14:editId="474EC4A4">
            <wp:extent cx="3251200" cy="2229991"/>
            <wp:effectExtent l="0" t="0" r="635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a:stretch>
                      <a:fillRect/>
                    </a:stretch>
                  </pic:blipFill>
                  <pic:spPr>
                    <a:xfrm>
                      <a:off x="0" y="0"/>
                      <a:ext cx="3322342" cy="2278787"/>
                    </a:xfrm>
                    <a:prstGeom prst="rect">
                      <a:avLst/>
                    </a:prstGeom>
                  </pic:spPr>
                </pic:pic>
              </a:graphicData>
            </a:graphic>
          </wp:inline>
        </w:drawing>
      </w:r>
    </w:p>
    <w:p w14:paraId="4CF0409F" w14:textId="77777777" w:rsidR="00863FB3" w:rsidRPr="00AF581B" w:rsidRDefault="00863FB3" w:rsidP="00863FB3">
      <w:pPr>
        <w:pStyle w:val="NormalWeb"/>
        <w:spacing w:before="0" w:beforeAutospacing="0" w:after="0" w:afterAutospacing="0"/>
      </w:pPr>
    </w:p>
    <w:p w14:paraId="0A42FBA2" w14:textId="46BC1D90" w:rsidR="00E73BE1" w:rsidRPr="00AF581B" w:rsidRDefault="00E73BE1" w:rsidP="00863FB3">
      <w:pPr>
        <w:pStyle w:val="NormalWeb"/>
        <w:spacing w:before="0" w:beforeAutospacing="0" w:after="0" w:afterAutospacing="0"/>
      </w:pPr>
    </w:p>
    <w:p w14:paraId="6F6415A2" w14:textId="5F30EC8A" w:rsidR="00120BE1" w:rsidRPr="00AF581B" w:rsidRDefault="00BE12C9" w:rsidP="00863FB3">
      <w:pPr>
        <w:pStyle w:val="NormalWeb"/>
        <w:spacing w:before="0" w:beforeAutospacing="0" w:after="0" w:afterAutospacing="0"/>
      </w:pPr>
      <w:r w:rsidRPr="00AF581B">
        <w:t xml:space="preserve"> </w:t>
      </w:r>
      <w:r w:rsidR="00315AA5" w:rsidRPr="00AF581B">
        <w:fldChar w:fldCharType="begin"/>
      </w:r>
      <w:r w:rsidR="00315AA5" w:rsidRPr="00AF581B">
        <w:instrText xml:space="preserve"> REF _Ref108804210 \h  \* MERGEFORMAT </w:instrText>
      </w:r>
      <w:r w:rsidR="00315AA5" w:rsidRPr="00AF581B">
        <w:fldChar w:fldCharType="separate"/>
      </w:r>
      <w:r w:rsidR="00AF581B" w:rsidRPr="00AF581B">
        <w:t xml:space="preserve">Table </w:t>
      </w:r>
      <w:r w:rsidR="00AF581B" w:rsidRPr="00AF581B">
        <w:rPr>
          <w:noProof/>
        </w:rPr>
        <w:t>7</w:t>
      </w:r>
      <w:r w:rsidR="00315AA5" w:rsidRPr="00AF581B">
        <w:fldChar w:fldCharType="end"/>
      </w:r>
      <w:r w:rsidR="00315AA5" w:rsidRPr="00AF581B">
        <w:t xml:space="preserve"> </w:t>
      </w:r>
      <w:r w:rsidR="00670F3E" w:rsidRPr="00AF581B">
        <w:t xml:space="preserve">aggregates the censored event study figures into point estimates. Columns 1 and 2 indicate that the number of property offenses per capita increased by a statistically significant 7.1 percent and violent </w:t>
      </w:r>
      <w:r w:rsidR="00970875" w:rsidRPr="00AF581B">
        <w:t>crim</w:t>
      </w:r>
      <w:r w:rsidR="00670F3E" w:rsidRPr="00AF581B">
        <w:t>es by a more modest (and statistically insignificant) 1.5 percent after a state widely adopted negligent hiring liability. While imprecisely estimated, columns 3 and 4 suggest that after a state implanted negligent hiring reform</w:t>
      </w:r>
      <w:r w:rsidR="00970875" w:rsidRPr="00AF581B">
        <w:t>,</w:t>
      </w:r>
      <w:r w:rsidR="00670F3E" w:rsidRPr="00AF581B">
        <w:t xml:space="preserve"> property offenses fell by 0.</w:t>
      </w:r>
      <w:r w:rsidR="0050684C" w:rsidRPr="00AF581B">
        <w:t>9</w:t>
      </w:r>
      <w:r w:rsidR="00670F3E" w:rsidRPr="00AF581B">
        <w:t xml:space="preserve"> percent and violent offenses by 1.</w:t>
      </w:r>
      <w:r w:rsidR="0050684C" w:rsidRPr="00AF581B">
        <w:t>5</w:t>
      </w:r>
      <w:r w:rsidR="00670F3E" w:rsidRPr="00AF581B">
        <w:t xml:space="preserve"> percent. </w:t>
      </w:r>
    </w:p>
    <w:p w14:paraId="7DDB92D8" w14:textId="6B9D5364" w:rsidR="00EC2C7D" w:rsidRPr="00AF581B" w:rsidRDefault="00EC2C7D" w:rsidP="00863FB3">
      <w:pPr>
        <w:pStyle w:val="NormalWeb"/>
        <w:spacing w:before="0" w:beforeAutospacing="0" w:after="0" w:afterAutospacing="0"/>
      </w:pPr>
    </w:p>
    <w:p w14:paraId="430BF0B3" w14:textId="2A01F607" w:rsidR="00120BE1" w:rsidRPr="00AF581B" w:rsidRDefault="00120BE1" w:rsidP="00120BE1">
      <w:pPr>
        <w:pStyle w:val="Caption"/>
        <w:keepNext/>
        <w:jc w:val="center"/>
        <w:rPr>
          <w:b/>
          <w:bCs/>
          <w:i w:val="0"/>
          <w:iCs w:val="0"/>
          <w:sz w:val="28"/>
          <w:szCs w:val="28"/>
        </w:rPr>
      </w:pPr>
      <w:bookmarkStart w:id="29" w:name="_Ref108804210"/>
      <w:r w:rsidRPr="00AF581B">
        <w:rPr>
          <w:b/>
          <w:bCs/>
          <w:i w:val="0"/>
          <w:iCs w:val="0"/>
          <w:sz w:val="28"/>
          <w:szCs w:val="28"/>
        </w:rPr>
        <w:t xml:space="preserve">Table </w:t>
      </w:r>
      <w:r w:rsidRPr="00AF581B">
        <w:rPr>
          <w:b/>
          <w:bCs/>
          <w:i w:val="0"/>
          <w:iCs w:val="0"/>
          <w:sz w:val="28"/>
          <w:szCs w:val="28"/>
        </w:rPr>
        <w:fldChar w:fldCharType="begin"/>
      </w:r>
      <w:r w:rsidRPr="00AF581B">
        <w:rPr>
          <w:b/>
          <w:bCs/>
          <w:i w:val="0"/>
          <w:iCs w:val="0"/>
          <w:sz w:val="28"/>
          <w:szCs w:val="28"/>
        </w:rPr>
        <w:instrText xml:space="preserve"> SEQ Table \* ARABIC </w:instrText>
      </w:r>
      <w:r w:rsidRPr="00AF581B">
        <w:rPr>
          <w:b/>
          <w:bCs/>
          <w:i w:val="0"/>
          <w:iCs w:val="0"/>
          <w:sz w:val="28"/>
          <w:szCs w:val="28"/>
        </w:rPr>
        <w:fldChar w:fldCharType="separate"/>
      </w:r>
      <w:r w:rsidR="00AF581B">
        <w:rPr>
          <w:b/>
          <w:bCs/>
          <w:i w:val="0"/>
          <w:iCs w:val="0"/>
          <w:noProof/>
          <w:sz w:val="28"/>
          <w:szCs w:val="28"/>
        </w:rPr>
        <w:t>7</w:t>
      </w:r>
      <w:r w:rsidRPr="00AF581B">
        <w:rPr>
          <w:b/>
          <w:bCs/>
          <w:i w:val="0"/>
          <w:iCs w:val="0"/>
          <w:sz w:val="28"/>
          <w:szCs w:val="28"/>
        </w:rPr>
        <w:fldChar w:fldCharType="end"/>
      </w:r>
      <w:bookmarkEnd w:id="29"/>
      <w:r w:rsidRPr="00AF581B">
        <w:rPr>
          <w:b/>
          <w:bCs/>
          <w:i w:val="0"/>
          <w:iCs w:val="0"/>
          <w:sz w:val="28"/>
          <w:szCs w:val="28"/>
        </w:rPr>
        <w:t>: The Impact of Negligent Hiring on Offense Rates</w:t>
      </w:r>
    </w:p>
    <w:p w14:paraId="0D9504F7" w14:textId="21D02D99" w:rsidR="00EC2C7D" w:rsidRPr="00AF581B" w:rsidRDefault="00A868CC" w:rsidP="00667473">
      <w:pPr>
        <w:pStyle w:val="NormalWeb"/>
        <w:spacing w:before="0" w:beforeAutospacing="0" w:after="0" w:afterAutospacing="0"/>
        <w:jc w:val="center"/>
      </w:pPr>
      <w:r w:rsidRPr="00AF581B">
        <w:rPr>
          <w:noProof/>
        </w:rPr>
        <w:drawing>
          <wp:inline distT="0" distB="0" distL="0" distR="0" wp14:anchorId="4A7207B2" wp14:editId="139E0B96">
            <wp:extent cx="5277307" cy="1390771"/>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9"/>
                    <a:stretch>
                      <a:fillRect/>
                    </a:stretch>
                  </pic:blipFill>
                  <pic:spPr>
                    <a:xfrm>
                      <a:off x="0" y="0"/>
                      <a:ext cx="5277307" cy="1390771"/>
                    </a:xfrm>
                    <a:prstGeom prst="rect">
                      <a:avLst/>
                    </a:prstGeom>
                  </pic:spPr>
                </pic:pic>
              </a:graphicData>
            </a:graphic>
          </wp:inline>
        </w:drawing>
      </w:r>
    </w:p>
    <w:p w14:paraId="550751E0" w14:textId="14DCD572" w:rsidR="00EC2C7D" w:rsidRPr="00AF581B" w:rsidRDefault="00EC2C7D" w:rsidP="00863FB3">
      <w:pPr>
        <w:pStyle w:val="NormalWeb"/>
        <w:spacing w:before="0" w:beforeAutospacing="0" w:after="0" w:afterAutospacing="0"/>
      </w:pPr>
    </w:p>
    <w:p w14:paraId="736E020E" w14:textId="0EC40091" w:rsidR="005848E2" w:rsidRPr="00AF581B" w:rsidRDefault="00724182" w:rsidP="00C456DA">
      <w:pPr>
        <w:pStyle w:val="NormalWeb"/>
        <w:spacing w:before="0" w:beforeAutospacing="0" w:after="0" w:afterAutospacing="0"/>
        <w:ind w:firstLine="360"/>
      </w:pPr>
      <w:r w:rsidRPr="00AF581B">
        <w:t xml:space="preserve">Taken as a whole, this evidence suggests that increasing negligent hiring liability does not, in aggregate, protect people from crime. Lowering barriers to employment for people with criminal </w:t>
      </w:r>
      <w:r w:rsidR="003362E1" w:rsidRPr="00AF581B">
        <w:t>records</w:t>
      </w:r>
      <w:r w:rsidRPr="00AF581B">
        <w:t xml:space="preserve"> appears to also help public safety. </w:t>
      </w:r>
      <w:r w:rsidR="00970875" w:rsidRPr="00AF581B">
        <w:t>Notab</w:t>
      </w:r>
      <w:r w:rsidRPr="00AF581B">
        <w:t xml:space="preserve">ly, the offense level analysis suggests that lowering negligent hiring reform does not decrease recidivism at the cost of increasing </w:t>
      </w:r>
      <w:r w:rsidR="00FE466A" w:rsidRPr="00AF581B">
        <w:t>first-time offending</w:t>
      </w:r>
      <w:r w:rsidRPr="00AF581B">
        <w:t xml:space="preserve">. If </w:t>
      </w:r>
      <w:r w:rsidR="00970875" w:rsidRPr="00AF581B">
        <w:t>reduc</w:t>
      </w:r>
      <w:r w:rsidRPr="00AF581B">
        <w:t xml:space="preserve">ing liability </w:t>
      </w:r>
      <w:r w:rsidR="00970875" w:rsidRPr="00AF581B">
        <w:t>primarily</w:t>
      </w:r>
      <w:r w:rsidRPr="00AF581B">
        <w:t xml:space="preserve"> results in substitution between workers who might otherwise resort to criminal activity absent employment</w:t>
      </w:r>
      <w:r w:rsidR="00517252" w:rsidRPr="00AF581B">
        <w:t xml:space="preserve">, </w:t>
      </w:r>
      <w:r w:rsidR="00C20F06" w:rsidRPr="00AF581B">
        <w:t xml:space="preserve">we would not expect to see the relationship observed. </w:t>
      </w:r>
      <w:r w:rsidR="00970875" w:rsidRPr="00AF581B">
        <w:t>These findings</w:t>
      </w:r>
      <w:r w:rsidR="00C20F06" w:rsidRPr="00AF581B">
        <w:t xml:space="preserve"> suggest that decreasing and clarifying liability improves outcomes (or at least does not worsen) for workers with criminal histories as well as other individuals who might be marginal criminal offenders.</w:t>
      </w:r>
    </w:p>
    <w:p w14:paraId="259B8B5C" w14:textId="77777777" w:rsidR="0068069B" w:rsidRPr="00AF581B" w:rsidRDefault="0068069B" w:rsidP="00863FB3">
      <w:pPr>
        <w:pStyle w:val="NormalWeb"/>
        <w:spacing w:before="0" w:beforeAutospacing="0" w:after="0" w:afterAutospacing="0"/>
      </w:pPr>
    </w:p>
    <w:p w14:paraId="4C248600" w14:textId="3FEDC58C" w:rsidR="00863FB3" w:rsidRPr="00AF581B" w:rsidRDefault="00863FB3" w:rsidP="00EB5A5E">
      <w:pPr>
        <w:pStyle w:val="Heading2"/>
        <w:rPr>
          <w:rFonts w:ascii="Times New Roman" w:hAnsi="Times New Roman" w:cs="Times New Roman"/>
          <w:sz w:val="24"/>
          <w:szCs w:val="24"/>
        </w:rPr>
      </w:pPr>
      <w:bookmarkStart w:id="30" w:name="_Toc111469556"/>
      <w:r w:rsidRPr="00AF581B">
        <w:rPr>
          <w:rFonts w:ascii="Times New Roman" w:hAnsi="Times New Roman" w:cs="Times New Roman"/>
          <w:sz w:val="24"/>
          <w:szCs w:val="24"/>
        </w:rPr>
        <w:t xml:space="preserve">Summary and Synthesis of the Empirical </w:t>
      </w:r>
      <w:r w:rsidR="005F1018" w:rsidRPr="00AF581B">
        <w:rPr>
          <w:rFonts w:ascii="Times New Roman" w:hAnsi="Times New Roman" w:cs="Times New Roman"/>
          <w:sz w:val="24"/>
          <w:szCs w:val="24"/>
        </w:rPr>
        <w:t>Evidence</w:t>
      </w:r>
      <w:bookmarkEnd w:id="30"/>
    </w:p>
    <w:p w14:paraId="30358EBC" w14:textId="77777777" w:rsidR="00863FB3" w:rsidRPr="00AF581B" w:rsidRDefault="00863FB3" w:rsidP="00863FB3">
      <w:pPr>
        <w:pStyle w:val="NormalWeb"/>
        <w:spacing w:before="0" w:beforeAutospacing="0" w:after="0" w:afterAutospacing="0"/>
      </w:pPr>
    </w:p>
    <w:p w14:paraId="11B188E2" w14:textId="11A5F2CC" w:rsidR="00863FB3" w:rsidRPr="00AF581B" w:rsidRDefault="00863FB3" w:rsidP="009B0424">
      <w:pPr>
        <w:pStyle w:val="NormalWeb"/>
        <w:spacing w:before="0" w:beforeAutospacing="0" w:after="0" w:afterAutospacing="0"/>
        <w:ind w:firstLine="360"/>
      </w:pPr>
      <w:r w:rsidRPr="00AF581B">
        <w:t>While no one piece of evidence is definitive in the above analysis, all of the evidence is broadly supportive</w:t>
      </w:r>
      <w:r w:rsidR="0051797B" w:rsidRPr="00AF581B">
        <w:t xml:space="preserve"> of the idea</w:t>
      </w:r>
      <w:r w:rsidRPr="00AF581B">
        <w:t xml:space="preserve"> that limiting and clarifying the cause of action and appropriate evidence for negligent hiring is likely to improve </w:t>
      </w:r>
      <w:r w:rsidR="00F740B5" w:rsidRPr="00AF581B">
        <w:t>several</w:t>
      </w:r>
      <w:r w:rsidRPr="00AF581B">
        <w:t xml:space="preserve"> important outcomes. </w:t>
      </w:r>
      <w:r w:rsidR="00D32330" w:rsidRPr="00D32330">
        <w:t>Novel administrative data from CJARS and the ACS</w:t>
      </w:r>
      <w:r w:rsidR="00494CC7" w:rsidRPr="00D32330">
        <w:t xml:space="preserve"> suggests that the proposed employment mechanism is, in fact, the mechanism at play since individuals with a history of incarceration are more likely to be employed after release in states which have enacted negligent hiring reform.</w:t>
      </w:r>
      <w:r w:rsidR="00494CC7" w:rsidRPr="00AF581B">
        <w:t xml:space="preserve">  The NCRP recidivism exercises suggest that this is driven, at least in part, by lower recidivism rates, especially from the groups of released individuals most likely to be impacted by the. Finally</w:t>
      </w:r>
      <w:r w:rsidRPr="00AF581B">
        <w:t>, the UCR indicates that offenses are, if anything, more likely to decrease after a state passes negligent hiring reform</w:t>
      </w:r>
      <w:r w:rsidR="00970875" w:rsidRPr="00AF581B">
        <w:t>,</w:t>
      </w:r>
      <w:r w:rsidR="00494CC7" w:rsidRPr="00AF581B">
        <w:t xml:space="preserve"> and property </w:t>
      </w:r>
      <w:r w:rsidR="00970875" w:rsidRPr="00AF581B">
        <w:t>crim</w:t>
      </w:r>
      <w:r w:rsidR="00494CC7" w:rsidRPr="00AF581B">
        <w:t xml:space="preserve">es increased after the tort was recognized. </w:t>
      </w:r>
      <w:r w:rsidR="00B841B3" w:rsidRPr="00AF581B">
        <w:t>These</w:t>
      </w:r>
      <w:r w:rsidRPr="00AF581B">
        <w:t xml:space="preserve"> various pieces of evidence </w:t>
      </w:r>
      <w:r w:rsidR="007D2F6B" w:rsidRPr="00AF581B">
        <w:t xml:space="preserve">suggest </w:t>
      </w:r>
      <w:r w:rsidRPr="00AF581B">
        <w:t>that</w:t>
      </w:r>
      <w:r w:rsidR="00B841B3" w:rsidRPr="00AF581B">
        <w:t xml:space="preserve"> the</w:t>
      </w:r>
      <w:r w:rsidRPr="00AF581B">
        <w:t xml:space="preserve"> risk</w:t>
      </w:r>
      <w:r w:rsidR="00B841B3" w:rsidRPr="00AF581B">
        <w:t xml:space="preserve">s to employers imposed by the common law </w:t>
      </w:r>
      <w:r w:rsidR="006427F2" w:rsidRPr="00AF581B">
        <w:t xml:space="preserve">tort </w:t>
      </w:r>
      <w:r w:rsidR="00B841B3" w:rsidRPr="00AF581B">
        <w:t>standards for</w:t>
      </w:r>
      <w:r w:rsidRPr="00AF581B">
        <w:t xml:space="preserve"> negligent hiring </w:t>
      </w:r>
      <w:r w:rsidR="00B841B3" w:rsidRPr="00AF581B">
        <w:t>result in more criminal offenses and worse labor market outcomes for potential workers with criminal histories</w:t>
      </w:r>
      <w:r w:rsidR="00494CC7" w:rsidRPr="00AF581B">
        <w:t>,</w:t>
      </w:r>
      <w:r w:rsidRPr="00AF581B">
        <w:t xml:space="preserve"> </w:t>
      </w:r>
    </w:p>
    <w:p w14:paraId="52FAAD74" w14:textId="77777777" w:rsidR="00863FB3" w:rsidRPr="00AF581B" w:rsidRDefault="00863FB3" w:rsidP="00863FB3">
      <w:pPr>
        <w:pStyle w:val="NormalWeb"/>
        <w:spacing w:before="0" w:beforeAutospacing="0" w:after="0" w:afterAutospacing="0"/>
      </w:pPr>
    </w:p>
    <w:p w14:paraId="75DD1C2B" w14:textId="75F73D59" w:rsidR="00863FB3" w:rsidRPr="00AF581B" w:rsidRDefault="00863FB3" w:rsidP="00EB5A5E">
      <w:pPr>
        <w:pStyle w:val="Heading1"/>
        <w:numPr>
          <w:ilvl w:val="0"/>
          <w:numId w:val="7"/>
        </w:numPr>
        <w:rPr>
          <w:rFonts w:ascii="Times New Roman" w:hAnsi="Times New Roman" w:cs="Times New Roman"/>
          <w:sz w:val="24"/>
          <w:szCs w:val="24"/>
        </w:rPr>
      </w:pPr>
      <w:bookmarkStart w:id="31" w:name="_Toc111469557"/>
      <w:r w:rsidRPr="00AF581B">
        <w:rPr>
          <w:rFonts w:ascii="Times New Roman" w:hAnsi="Times New Roman" w:cs="Times New Roman"/>
          <w:sz w:val="24"/>
          <w:szCs w:val="24"/>
        </w:rPr>
        <w:lastRenderedPageBreak/>
        <w:t>Discussion</w:t>
      </w:r>
      <w:bookmarkEnd w:id="31"/>
      <w:r w:rsidR="00F101E3" w:rsidRPr="00AF581B">
        <w:rPr>
          <w:rFonts w:ascii="Times New Roman" w:hAnsi="Times New Roman" w:cs="Times New Roman"/>
          <w:sz w:val="24"/>
          <w:szCs w:val="24"/>
        </w:rPr>
        <w:t xml:space="preserve"> </w:t>
      </w:r>
    </w:p>
    <w:p w14:paraId="3E8EA671" w14:textId="77777777" w:rsidR="00863FB3" w:rsidRPr="00AF581B" w:rsidRDefault="00863FB3" w:rsidP="00863FB3">
      <w:pPr>
        <w:pStyle w:val="NormalWeb"/>
        <w:spacing w:before="0" w:beforeAutospacing="0" w:after="0" w:afterAutospacing="0"/>
      </w:pPr>
    </w:p>
    <w:p w14:paraId="662679FC" w14:textId="77777777" w:rsidR="00E3036F" w:rsidRPr="00AF581B" w:rsidRDefault="00863FB3" w:rsidP="00E3036F">
      <w:pPr>
        <w:pStyle w:val="NormalWeb"/>
        <w:spacing w:before="0" w:beforeAutospacing="0" w:after="0" w:afterAutospacing="0"/>
        <w:ind w:firstLine="360"/>
      </w:pPr>
      <w:r w:rsidRPr="00AF581B">
        <w:t xml:space="preserve">The evidence and theory presented in this paper suggest that previous efforts to reform state </w:t>
      </w:r>
      <w:r w:rsidR="00B8194F" w:rsidRPr="00AF581B">
        <w:t xml:space="preserve">tort law governing liability for </w:t>
      </w:r>
      <w:r w:rsidRPr="00AF581B">
        <w:t xml:space="preserve">negligent hiring policies have improved </w:t>
      </w:r>
      <w:r w:rsidR="00D57BF3" w:rsidRPr="00AF581B">
        <w:t>public safety</w:t>
      </w:r>
      <w:r w:rsidRPr="00AF581B">
        <w:t xml:space="preserve"> and employment outcomes.</w:t>
      </w:r>
      <w:r w:rsidR="00FE43CB" w:rsidRPr="00AF581B">
        <w:t xml:space="preserve"> These reforms contain much of the same language in model legislation by the</w:t>
      </w:r>
      <w:r w:rsidR="00E512BB" w:rsidRPr="00AF581B">
        <w:t xml:space="preserve"> American Legislative Exchange Council.</w:t>
      </w:r>
      <w:r w:rsidR="00E512BB" w:rsidRPr="00AF581B">
        <w:rPr>
          <w:rStyle w:val="FootnoteReference"/>
        </w:rPr>
        <w:footnoteReference w:id="154"/>
      </w:r>
      <w:r w:rsidRPr="00AF581B">
        <w:t xml:space="preserve"> However, these reforms </w:t>
      </w:r>
      <w:r w:rsidR="00B8194F" w:rsidRPr="00AF581B">
        <w:t xml:space="preserve">have </w:t>
      </w:r>
      <w:r w:rsidRPr="00AF581B">
        <w:t>been limited to a handful of states.</w:t>
      </w:r>
      <w:r w:rsidR="00FE43CB" w:rsidRPr="00AF581B">
        <w:t xml:space="preserve"> </w:t>
      </w:r>
      <w:r w:rsidRPr="00AF581B">
        <w:t>Additional efforts to limit and clarify employer liability for promising returning citizens, such as certifications of employability and expungement</w:t>
      </w:r>
      <w:r w:rsidR="00B8194F" w:rsidRPr="00AF581B">
        <w:t>,</w:t>
      </w:r>
      <w:r w:rsidRPr="00AF581B">
        <w:t xml:space="preserve"> may be expected to have similar positive effects </w:t>
      </w:r>
      <w:r w:rsidR="00D95218" w:rsidRPr="00AF581B">
        <w:t>on</w:t>
      </w:r>
      <w:r w:rsidRPr="00AF581B">
        <w:t xml:space="preserve"> the targeted populations (both sets of reforms lower </w:t>
      </w:r>
      <w:r w:rsidR="006E20E9" w:rsidRPr="00AF581B">
        <w:rPr>
          <w:w w:val="95"/>
        </w:rPr>
        <w:t>p</w:t>
      </w:r>
      <w:r w:rsidR="006E20E9" w:rsidRPr="00AF581B">
        <w:rPr>
          <w:w w:val="95"/>
          <w:vertAlign w:val="subscript"/>
        </w:rPr>
        <w:t>0</w:t>
      </w:r>
      <w:r w:rsidR="00025A01" w:rsidRPr="00AF581B">
        <w:rPr>
          <w:w w:val="95"/>
          <w:vertAlign w:val="subscript"/>
        </w:rPr>
        <w:t>,</w:t>
      </w:r>
      <w:r w:rsidR="00025A01" w:rsidRPr="00AF581B">
        <w:t xml:space="preserve"> the probability of being found responsible for negligently hiring an employee,</w:t>
      </w:r>
      <w:r w:rsidR="00025A01" w:rsidRPr="00AF581B">
        <w:rPr>
          <w:w w:val="95"/>
          <w:vertAlign w:val="subscript"/>
        </w:rPr>
        <w:t xml:space="preserve"> </w:t>
      </w:r>
      <w:r w:rsidRPr="00AF581B">
        <w:t>for</w:t>
      </w:r>
      <w:r w:rsidR="00025A01" w:rsidRPr="00AF581B">
        <w:t xml:space="preserve"> </w:t>
      </w:r>
      <w:r w:rsidRPr="00AF581B">
        <w:t xml:space="preserve">a subset of returning citizens). </w:t>
      </w:r>
    </w:p>
    <w:p w14:paraId="67083B94" w14:textId="77777777" w:rsidR="00E3036F" w:rsidRPr="00AF581B" w:rsidRDefault="00E3036F" w:rsidP="00E3036F">
      <w:pPr>
        <w:pStyle w:val="NormalWeb"/>
        <w:spacing w:before="0" w:beforeAutospacing="0" w:after="0" w:afterAutospacing="0"/>
        <w:ind w:firstLine="360"/>
      </w:pPr>
    </w:p>
    <w:p w14:paraId="01940A9B" w14:textId="4A0F10BA" w:rsidR="00863FB3" w:rsidRPr="00AF581B" w:rsidRDefault="00863FB3" w:rsidP="00E3036F">
      <w:pPr>
        <w:pStyle w:val="NormalWeb"/>
        <w:spacing w:before="0" w:beforeAutospacing="0" w:after="0" w:afterAutospacing="0"/>
        <w:ind w:firstLine="360"/>
      </w:pPr>
      <w:r w:rsidRPr="00AF581B">
        <w:t>The theory suggests that alternative approach</w:t>
      </w:r>
      <w:r w:rsidR="00E3036F" w:rsidRPr="00AF581B">
        <w:t>es, such as capping damages or lowering reputational damage from negligent hiring (lowering N), may also be available</w:t>
      </w:r>
      <w:r w:rsidRPr="00AF581B">
        <w:t>.</w:t>
      </w:r>
      <w:r w:rsidR="00E3036F" w:rsidRPr="00AF581B">
        <w:t xml:space="preserve"> Note that these first two categories of reforms (lowering liability and capping damages) reduce the compensation paid to victims. If the current level of transfers to victims is to be maintained, an additional transfer payment would be needed.</w:t>
      </w:r>
      <w:r w:rsidRPr="00AF581B">
        <w:t xml:space="preserve"> </w:t>
      </w:r>
      <w:r w:rsidR="00E3036F" w:rsidRPr="00AF581B">
        <w:t>One alternative</w:t>
      </w:r>
      <w:r w:rsidRPr="00AF581B">
        <w:t xml:space="preserve"> reform supported by the theory of negligent hiring, but for which additional empirical work is necessary, is an expansion of the tax credit available to employers who employ workers with criminal histories (raising </w:t>
      </w:r>
      <w:r w:rsidR="00541771" w:rsidRPr="00AF581B">
        <w:t>R</w:t>
      </w:r>
      <w:r w:rsidR="006703C5" w:rsidRPr="00AF581B">
        <w:t>, the expected revenue generated by a hire</w:t>
      </w:r>
      <w:r w:rsidRPr="00AF581B">
        <w:t xml:space="preserve">). </w:t>
      </w:r>
      <w:r w:rsidR="0080317E" w:rsidRPr="00AF581B">
        <w:t xml:space="preserve">If </w:t>
      </w:r>
      <w:r w:rsidR="00E3036F" w:rsidRPr="00AF581B">
        <w:t>a hiring subsidy fully internalizes the positive externality from employment</w:t>
      </w:r>
      <w:r w:rsidR="0080317E" w:rsidRPr="00AF581B">
        <w:t>, imposing liability for offenses gets the monitoring incentives right</w:t>
      </w:r>
      <w:r w:rsidR="00E3036F" w:rsidRPr="00AF581B">
        <w:t xml:space="preserve"> and </w:t>
      </w:r>
      <w:r w:rsidR="00072CC8" w:rsidRPr="00AF581B">
        <w:t>preserves</w:t>
      </w:r>
      <w:r w:rsidR="00E3036F" w:rsidRPr="00AF581B">
        <w:t xml:space="preserve"> the expressive aspects of the tort system toward negligent actions</w:t>
      </w:r>
      <w:r w:rsidR="0080317E" w:rsidRPr="00AF581B">
        <w:t xml:space="preserve">. </w:t>
      </w:r>
    </w:p>
    <w:p w14:paraId="27678FB6" w14:textId="77777777" w:rsidR="00863FB3" w:rsidRPr="00AF581B" w:rsidRDefault="00863FB3" w:rsidP="00863FB3">
      <w:pPr>
        <w:pStyle w:val="NormalWeb"/>
        <w:spacing w:before="0" w:beforeAutospacing="0" w:after="0" w:afterAutospacing="0"/>
      </w:pPr>
    </w:p>
    <w:p w14:paraId="709FFE6E" w14:textId="5BEE7543" w:rsidR="00863FB3" w:rsidRPr="00AF581B" w:rsidRDefault="00863FB3" w:rsidP="000B22F9">
      <w:pPr>
        <w:pStyle w:val="NormalWeb"/>
        <w:spacing w:before="0" w:beforeAutospacing="0" w:after="0" w:afterAutospacing="0"/>
        <w:ind w:firstLine="360"/>
      </w:pPr>
      <w:r w:rsidRPr="00AF581B">
        <w:t xml:space="preserve">The bills that generated the variation used in the empirical work </w:t>
      </w:r>
      <w:r w:rsidR="00072CC8" w:rsidRPr="00AF581B">
        <w:t>limited</w:t>
      </w:r>
      <w:r w:rsidRPr="00AF581B">
        <w:t xml:space="preserve"> employer liability by clarifying and restricting the type of evidence that c</w:t>
      </w:r>
      <w:r w:rsidR="00072CC8" w:rsidRPr="00AF581B">
        <w:t>laimants can introduce</w:t>
      </w:r>
      <w:r w:rsidRPr="00AF581B">
        <w:t xml:space="preserve"> in attempting to establish that an employer was negligent in hiring</w:t>
      </w:r>
      <w:r w:rsidR="00D57BF3" w:rsidRPr="00AF581B">
        <w:t xml:space="preserve"> the employee in question</w:t>
      </w:r>
      <w:r w:rsidRPr="00AF581B">
        <w:t xml:space="preserve"> (in terms of the model, this is akin to lowering </w:t>
      </w:r>
      <w:r w:rsidR="006E20E9" w:rsidRPr="00AF581B">
        <w:rPr>
          <w:w w:val="95"/>
        </w:rPr>
        <w:t>p</w:t>
      </w:r>
      <w:r w:rsidR="006E20E9" w:rsidRPr="00AF581B">
        <w:rPr>
          <w:w w:val="95"/>
          <w:vertAlign w:val="subscript"/>
        </w:rPr>
        <w:t>0</w:t>
      </w:r>
      <w:r w:rsidRPr="00AF581B">
        <w:t xml:space="preserve">). Why does this reform work? In the theoretical analysis, this type of reform was predicted to encourage employers to be more willing to hire </w:t>
      </w:r>
      <w:r w:rsidR="00072CC8" w:rsidRPr="00AF581B">
        <w:t>(</w:t>
      </w:r>
      <w:r w:rsidRPr="00AF581B">
        <w:t xml:space="preserve">and perhaps pay </w:t>
      </w:r>
      <w:r w:rsidR="003328D4" w:rsidRPr="00AF581B">
        <w:t>higher</w:t>
      </w:r>
      <w:r w:rsidRPr="00AF581B">
        <w:t xml:space="preserve"> wages to</w:t>
      </w:r>
      <w:r w:rsidR="00072CC8" w:rsidRPr="00AF581B">
        <w:t>)</w:t>
      </w:r>
      <w:r w:rsidRPr="00AF581B">
        <w:t xml:space="preserve"> people with criminal </w:t>
      </w:r>
      <w:r w:rsidR="00D95218" w:rsidRPr="00AF581B">
        <w:t>records</w:t>
      </w:r>
      <w:r w:rsidR="00072CC8" w:rsidRPr="00AF581B">
        <w:t>. This increase is because</w:t>
      </w:r>
      <w:r w:rsidRPr="00AF581B">
        <w:t xml:space="preserve"> many of these criminal </w:t>
      </w:r>
      <w:r w:rsidR="00D95218" w:rsidRPr="00AF581B">
        <w:t>records</w:t>
      </w:r>
      <w:r w:rsidRPr="00AF581B">
        <w:t xml:space="preserve"> will no longer be relevant in a negligent-hiring case </w:t>
      </w:r>
      <w:r w:rsidR="00D57BF3" w:rsidRPr="00AF581B">
        <w:t xml:space="preserve">should it arise, </w:t>
      </w:r>
      <w:r w:rsidRPr="00AF581B">
        <w:t xml:space="preserve">and thus the employers </w:t>
      </w:r>
      <w:r w:rsidR="00F2040C" w:rsidRPr="00AF581B">
        <w:t>will face a lower</w:t>
      </w:r>
      <w:r w:rsidRPr="00AF581B">
        <w:t xml:space="preserve"> liability </w:t>
      </w:r>
      <w:r w:rsidR="00F2040C" w:rsidRPr="00AF581B">
        <w:t>risk</w:t>
      </w:r>
      <w:r w:rsidRPr="00AF581B">
        <w:t xml:space="preserve">. In practice, this appears to happen. </w:t>
      </w:r>
    </w:p>
    <w:p w14:paraId="44F0C7B6" w14:textId="77777777" w:rsidR="00863FB3" w:rsidRPr="00AF581B" w:rsidRDefault="00863FB3" w:rsidP="00863FB3">
      <w:pPr>
        <w:pStyle w:val="NormalWeb"/>
        <w:spacing w:before="0" w:beforeAutospacing="0" w:after="0" w:afterAutospacing="0"/>
      </w:pPr>
    </w:p>
    <w:p w14:paraId="642A58F9" w14:textId="6A7081C1" w:rsidR="00863FB3" w:rsidRPr="00AF581B" w:rsidRDefault="00863FB3" w:rsidP="000B22F9">
      <w:pPr>
        <w:pStyle w:val="NormalWeb"/>
        <w:spacing w:before="0" w:beforeAutospacing="0" w:after="0" w:afterAutospacing="0"/>
        <w:ind w:firstLine="360"/>
      </w:pPr>
      <w:r w:rsidRPr="00AF581B">
        <w:t>Is there a downside to this reform?</w:t>
      </w:r>
      <w:r w:rsidR="00251948" w:rsidRPr="00AF581B">
        <w:t xml:space="preserve"> T</w:t>
      </w:r>
      <w:r w:rsidRPr="00AF581B">
        <w:t>here is some</w:t>
      </w:r>
      <w:r w:rsidR="00D57BF3" w:rsidRPr="00AF581B">
        <w:t xml:space="preserve"> theoretical</w:t>
      </w:r>
      <w:r w:rsidRPr="00AF581B">
        <w:t xml:space="preserve"> concern that weakening the employer’s screening incentive too far will generate more or worse criminal behavior as more dangerous employees are hired into positions that allow them greater opportunities to offend. </w:t>
      </w:r>
      <w:r w:rsidR="000969C6" w:rsidRPr="00AF581B">
        <w:t>Before</w:t>
      </w:r>
      <w:r w:rsidRPr="00AF581B">
        <w:t xml:space="preserve"> this paper, there was no evidence regarding whether we </w:t>
      </w:r>
      <w:r w:rsidR="005745F5" w:rsidRPr="00AF581B">
        <w:t>a</w:t>
      </w:r>
      <w:r w:rsidRPr="00AF581B">
        <w:t xml:space="preserve">re currently at the </w:t>
      </w:r>
      <w:r w:rsidR="00E57674" w:rsidRPr="00AF581B">
        <w:t>level of liability</w:t>
      </w:r>
      <w:r w:rsidRPr="00AF581B">
        <w:t xml:space="preserve"> where changing the screening incentive imposed by negligent hiring </w:t>
      </w:r>
      <w:r w:rsidR="00F2040C" w:rsidRPr="00AF581B">
        <w:t xml:space="preserve">liability </w:t>
      </w:r>
      <w:r w:rsidRPr="00AF581B">
        <w:t>would increase or decrease the number of offenses and recidivism. However, the evidence presented here suggests</w:t>
      </w:r>
      <w:r w:rsidR="005745F5" w:rsidRPr="00AF581B">
        <w:t xml:space="preserve"> that</w:t>
      </w:r>
      <w:r w:rsidRPr="00AF581B">
        <w:t xml:space="preserve"> the states </w:t>
      </w:r>
      <w:r w:rsidR="00072CC8" w:rsidRPr="00AF581B">
        <w:t>that enacted the reform had</w:t>
      </w:r>
      <w:r w:rsidRPr="00AF581B">
        <w:t xml:space="preserve"> too much liability</w:t>
      </w:r>
      <w:r w:rsidR="0099605C" w:rsidRPr="00AF581B">
        <w:t xml:space="preserve"> (or too low a hiring subsidy)</w:t>
      </w:r>
      <w:r w:rsidR="00072CC8" w:rsidRPr="00AF581B">
        <w:t xml:space="preserve">. Additionally, </w:t>
      </w:r>
      <w:r w:rsidRPr="00AF581B">
        <w:t xml:space="preserve">lowering </w:t>
      </w:r>
      <w:r w:rsidR="00F2040C" w:rsidRPr="00AF581B">
        <w:t xml:space="preserve">employer liability </w:t>
      </w:r>
      <w:r w:rsidRPr="00AF581B">
        <w:t>led to the same or less criminal behavior, as both recidivism and offense rates either exhibit</w:t>
      </w:r>
      <w:r w:rsidR="00F2040C" w:rsidRPr="00AF581B">
        <w:t>ed</w:t>
      </w:r>
      <w:r w:rsidRPr="00AF581B">
        <w:t xml:space="preserve"> no change or decline</w:t>
      </w:r>
      <w:r w:rsidR="00F2040C" w:rsidRPr="00AF581B">
        <w:t>d</w:t>
      </w:r>
      <w:r w:rsidRPr="00AF581B">
        <w:t xml:space="preserve"> in the states that narrowed the scope of negligent hiring claims. </w:t>
      </w:r>
    </w:p>
    <w:p w14:paraId="47A429B7" w14:textId="77777777" w:rsidR="00863FB3" w:rsidRPr="00AF581B" w:rsidRDefault="00863FB3" w:rsidP="00863FB3">
      <w:pPr>
        <w:pStyle w:val="NormalWeb"/>
        <w:spacing w:before="0" w:beforeAutospacing="0" w:after="0" w:afterAutospacing="0"/>
      </w:pPr>
    </w:p>
    <w:p w14:paraId="7FE12279" w14:textId="60F40B92" w:rsidR="00863FB3" w:rsidRPr="00AF581B" w:rsidRDefault="00863FB3" w:rsidP="000B22F9">
      <w:pPr>
        <w:pStyle w:val="NormalWeb"/>
        <w:spacing w:before="0" w:beforeAutospacing="0" w:after="0" w:afterAutospacing="0"/>
        <w:ind w:firstLine="360"/>
      </w:pPr>
      <w:r w:rsidRPr="00AF581B">
        <w:lastRenderedPageBreak/>
        <w:t>Limiting negligent hiring</w:t>
      </w:r>
      <w:r w:rsidR="00F2040C" w:rsidRPr="00AF581B">
        <w:t xml:space="preserve"> liability</w:t>
      </w:r>
      <w:r w:rsidRPr="00AF581B">
        <w:t xml:space="preserve"> to offenses of similar types is not the only way to lower </w:t>
      </w:r>
      <w:r w:rsidR="006E20E9" w:rsidRPr="00AF581B">
        <w:rPr>
          <w:w w:val="95"/>
        </w:rPr>
        <w:t>p</w:t>
      </w:r>
      <w:r w:rsidR="006E20E9" w:rsidRPr="00AF581B">
        <w:rPr>
          <w:w w:val="95"/>
          <w:vertAlign w:val="subscript"/>
        </w:rPr>
        <w:t>0</w:t>
      </w:r>
      <w:r w:rsidRPr="00AF581B">
        <w:t>. For example</w:t>
      </w:r>
      <w:r w:rsidR="000969C6" w:rsidRPr="00AF581B">
        <w:t>,</w:t>
      </w:r>
      <w:r w:rsidRPr="00AF581B">
        <w:t xml:space="preserve"> this could be accomplished by barring arrest records, especially those </w:t>
      </w:r>
      <w:r w:rsidR="00830FAA" w:rsidRPr="00AF581B">
        <w:t>not leading</w:t>
      </w:r>
      <w:r w:rsidRPr="00AF581B">
        <w:t xml:space="preserve"> to a conviction, from being used as evidence.</w:t>
      </w:r>
      <w:r w:rsidR="003E6A24" w:rsidRPr="00AF581B">
        <w:rPr>
          <w:rStyle w:val="FootnoteReference"/>
        </w:rPr>
        <w:footnoteReference w:id="155"/>
      </w:r>
      <w:r w:rsidR="003E6A24" w:rsidRPr="00AF581B">
        <w:t xml:space="preserve"> </w:t>
      </w:r>
      <w:r w:rsidRPr="00AF581B">
        <w:t xml:space="preserve">Some states have taken an alternative, but perhaps complementary, route by creating a presumption against negligent hiring </w:t>
      </w:r>
      <w:r w:rsidR="00F2040C" w:rsidRPr="00AF581B">
        <w:t xml:space="preserve">liability </w:t>
      </w:r>
      <w:r w:rsidRPr="00AF581B">
        <w:t>if the employee had received a certification of employability from the state.</w:t>
      </w:r>
      <w:r w:rsidR="006F6144" w:rsidRPr="00AF581B">
        <w:rPr>
          <w:rStyle w:val="FootnoteReference"/>
        </w:rPr>
        <w:footnoteReference w:id="156"/>
      </w:r>
      <w:r w:rsidR="006F6144" w:rsidRPr="00AF581B">
        <w:t xml:space="preserve"> </w:t>
      </w:r>
      <w:r w:rsidRPr="00AF581B">
        <w:t xml:space="preserve">This policy is a complementary reform but requires prior action by the released individual and thus may be limited in scope and administratively burdensome. In the </w:t>
      </w:r>
      <w:r w:rsidR="00286E63" w:rsidRPr="00AF581B">
        <w:t>compensation</w:t>
      </w:r>
      <w:r w:rsidRPr="00AF581B">
        <w:t xml:space="preserve"> framework presented in the theoretical analysis earlier in this work, th</w:t>
      </w:r>
      <w:r w:rsidR="00286E63" w:rsidRPr="00AF581B">
        <w:t>e certification</w:t>
      </w:r>
      <w:r w:rsidRPr="00AF581B">
        <w:t xml:space="preserve"> policy moves the employer out of the </w:t>
      </w:r>
      <w:r w:rsidR="00286E63" w:rsidRPr="00AF581B">
        <w:t>compensator</w:t>
      </w:r>
      <w:r w:rsidRPr="00AF581B">
        <w:t xml:space="preserve"> role</w:t>
      </w:r>
      <w:r w:rsidR="00830FAA" w:rsidRPr="00AF581B">
        <w:t>. It</w:t>
      </w:r>
      <w:r w:rsidRPr="00AF581B">
        <w:t xml:space="preserve"> substitutes the government agency issuing the certifications as an additional screening mechanism. This</w:t>
      </w:r>
      <w:r w:rsidR="00830FAA" w:rsidRPr="00AF581B">
        <w:t xml:space="preserve"> approach</w:t>
      </w:r>
      <w:r w:rsidRPr="00AF581B">
        <w:t xml:space="preserve"> </w:t>
      </w:r>
      <w:r w:rsidR="00830FAA" w:rsidRPr="00AF581B">
        <w:t>is similar</w:t>
      </w:r>
      <w:r w:rsidRPr="00AF581B">
        <w:t xml:space="preserve"> to negligent hiring reform if employers and the government </w:t>
      </w:r>
      <w:r w:rsidR="000969C6" w:rsidRPr="00AF581B">
        <w:t>can</w:t>
      </w:r>
      <w:r w:rsidRPr="00AF581B">
        <w:t xml:space="preserve"> screen at relatively similar costs</w:t>
      </w:r>
      <w:r w:rsidR="00D60765" w:rsidRPr="00AF581B">
        <w:t>,</w:t>
      </w:r>
      <w:r w:rsidRPr="00AF581B">
        <w:t xml:space="preserve"> although </w:t>
      </w:r>
      <w:r w:rsidR="00D25021" w:rsidRPr="00AF581B">
        <w:t xml:space="preserve">it </w:t>
      </w:r>
      <w:r w:rsidRPr="00AF581B">
        <w:t>does not provide a transfer payment to the victims.</w:t>
      </w:r>
      <w:r w:rsidR="0085575B" w:rsidRPr="00AF581B">
        <w:rPr>
          <w:rStyle w:val="FootnoteReference"/>
        </w:rPr>
        <w:footnoteReference w:id="157"/>
      </w:r>
      <w:r w:rsidR="0085575B" w:rsidRPr="00AF581B">
        <w:t xml:space="preserve"> </w:t>
      </w:r>
      <w:r w:rsidR="00D57BF3" w:rsidRPr="00AF581B">
        <w:t>In practice, t</w:t>
      </w:r>
      <w:r w:rsidRPr="00AF581B">
        <w:t>hose who receive certificates are more likely to be employed and less likely to recidivate</w:t>
      </w:r>
      <w:r w:rsidR="00830FAA" w:rsidRPr="00AF581B">
        <w:t>. However,</w:t>
      </w:r>
      <w:r w:rsidRPr="00AF581B">
        <w:t xml:space="preserve"> it</w:t>
      </w:r>
      <w:r w:rsidR="000969C6" w:rsidRPr="00AF581B">
        <w:t xml:space="preserve"> is</w:t>
      </w:r>
      <w:r w:rsidRPr="00AF581B">
        <w:t xml:space="preserve"> unclear how much, if any, of this effect is driven by employers</w:t>
      </w:r>
      <w:r w:rsidR="00D25021" w:rsidRPr="00AF581B">
        <w:t>’</w:t>
      </w:r>
      <w:r w:rsidRPr="00AF581B">
        <w:t xml:space="preserve"> lowered concern with liability as opposed to pre-existing differences between </w:t>
      </w:r>
      <w:r w:rsidR="00D60765" w:rsidRPr="00AF581B">
        <w:t>individuals</w:t>
      </w:r>
      <w:r w:rsidRPr="00AF581B">
        <w:t xml:space="preserve"> that receive certificates and those that do not.</w:t>
      </w:r>
      <w:r w:rsidR="00C36079" w:rsidRPr="00AF581B">
        <w:rPr>
          <w:rStyle w:val="FootnoteReference"/>
        </w:rPr>
        <w:footnoteReference w:id="158"/>
      </w:r>
      <w:r w:rsidRPr="00AF581B">
        <w:t xml:space="preserve"> </w:t>
      </w:r>
    </w:p>
    <w:p w14:paraId="7AF489B8" w14:textId="77777777" w:rsidR="00863FB3" w:rsidRPr="00AF581B" w:rsidRDefault="00863FB3" w:rsidP="00863FB3">
      <w:pPr>
        <w:pStyle w:val="NormalWeb"/>
        <w:spacing w:before="0" w:beforeAutospacing="0" w:after="0" w:afterAutospacing="0"/>
      </w:pPr>
    </w:p>
    <w:p w14:paraId="12544B29" w14:textId="0D44F635" w:rsidR="00863FB3" w:rsidRPr="00AF581B" w:rsidRDefault="00863FB3" w:rsidP="000B22F9">
      <w:pPr>
        <w:pStyle w:val="NormalWeb"/>
        <w:spacing w:before="0" w:beforeAutospacing="0" w:after="0" w:afterAutospacing="0"/>
        <w:ind w:firstLine="360"/>
      </w:pPr>
      <w:r w:rsidRPr="00AF581B">
        <w:t xml:space="preserve">Another approach to limiting liability under negligent hiring would be to impose a damage cap in negligent hiring cases (in terms of the model, this is akin to lowering N for a given H(.). </w:t>
      </w:r>
      <w:r w:rsidR="00D57BF3" w:rsidRPr="00AF581B">
        <w:t>Several</w:t>
      </w:r>
      <w:r w:rsidRPr="00AF581B">
        <w:t xml:space="preserve"> states have similar legislation in the medical malpractice context.</w:t>
      </w:r>
      <w:r w:rsidR="005D09D9" w:rsidRPr="00AF581B">
        <w:rPr>
          <w:rStyle w:val="FootnoteReference"/>
        </w:rPr>
        <w:footnoteReference w:id="159"/>
      </w:r>
      <w:r w:rsidR="005D09D9" w:rsidRPr="00AF581B">
        <w:t xml:space="preserve"> </w:t>
      </w:r>
      <w:r w:rsidRPr="00AF581B">
        <w:t>However, a number of these caps have been found unconstitutional, limiting the</w:t>
      </w:r>
      <w:r w:rsidR="00CD3A9D" w:rsidRPr="00AF581B">
        <w:t xml:space="preserve"> effectiveness</w:t>
      </w:r>
      <w:r w:rsidRPr="00AF581B">
        <w:t xml:space="preserve"> of such </w:t>
      </w:r>
      <w:r w:rsidR="003122B9" w:rsidRPr="00AF581B">
        <w:t xml:space="preserve">a </w:t>
      </w:r>
      <w:r w:rsidRPr="00AF581B">
        <w:t>policy.</w:t>
      </w:r>
      <w:r w:rsidR="008C3560" w:rsidRPr="00AF581B">
        <w:rPr>
          <w:rStyle w:val="FootnoteReference"/>
        </w:rPr>
        <w:footnoteReference w:id="160"/>
      </w:r>
      <w:r w:rsidRPr="00AF581B">
        <w:t xml:space="preserve"> While this lowers employers</w:t>
      </w:r>
      <w:r w:rsidR="006107B3" w:rsidRPr="00AF581B">
        <w:t>’</w:t>
      </w:r>
      <w:r w:rsidRPr="00AF581B">
        <w:t xml:space="preserve"> expected liability</w:t>
      </w:r>
      <w:r w:rsidR="006107B3" w:rsidRPr="00AF581B">
        <w:t>,</w:t>
      </w:r>
      <w:r w:rsidRPr="00AF581B">
        <w:t xml:space="preserve"> it does not have the same effect as </w:t>
      </w:r>
      <w:r w:rsidR="001A168F" w:rsidRPr="00AF581B">
        <w:t>reducing who qualifies as a negligent hire</w:t>
      </w:r>
      <w:r w:rsidRPr="00AF581B">
        <w:t>, in that it caps employers</w:t>
      </w:r>
      <w:r w:rsidR="000900FA" w:rsidRPr="00AF581B">
        <w:t>’</w:t>
      </w:r>
      <w:r w:rsidRPr="00AF581B">
        <w:t xml:space="preserve"> liability regardless of how clear their negligence was. It thus dulls the incentive for employers to screen employees</w:t>
      </w:r>
      <w:r w:rsidR="001A168F" w:rsidRPr="00AF581B">
        <w:t xml:space="preserve"> for previous offenses</w:t>
      </w:r>
      <w:r w:rsidR="0050197F" w:rsidRPr="00AF581B">
        <w:t xml:space="preserve"> and to monitor their behavior at work</w:t>
      </w:r>
      <w:r w:rsidR="00830FAA" w:rsidRPr="00AF581B">
        <w:t>. W</w:t>
      </w:r>
      <w:r w:rsidRPr="00AF581B">
        <w:t>hile it may increase the hiring of released prisoners, it does so in a less targeted manner than the other potential reforms.</w:t>
      </w:r>
    </w:p>
    <w:p w14:paraId="6F80DAD9" w14:textId="77777777" w:rsidR="00863FB3" w:rsidRPr="00AF581B" w:rsidRDefault="00863FB3" w:rsidP="00863FB3">
      <w:pPr>
        <w:pStyle w:val="NormalWeb"/>
        <w:spacing w:before="0" w:beforeAutospacing="0" w:after="0" w:afterAutospacing="0"/>
      </w:pPr>
    </w:p>
    <w:p w14:paraId="4D3E3AC0" w14:textId="31A2AD70" w:rsidR="008C67D4" w:rsidRPr="00AF581B" w:rsidRDefault="00863FB3" w:rsidP="00C456DA">
      <w:pPr>
        <w:pStyle w:val="NormalWeb"/>
        <w:spacing w:before="0" w:beforeAutospacing="0" w:after="160" w:afterAutospacing="0"/>
        <w:ind w:firstLine="360"/>
      </w:pPr>
      <w:r w:rsidRPr="00AF581B">
        <w:t xml:space="preserve">The Work Opportunity Tax Credit (WOTC) allows employers to claim a tax credit for people who are on welfare programs or have barriers that discourage workforce participation (this would be akin to a shift of </w:t>
      </w:r>
      <w:r w:rsidR="00AF6290" w:rsidRPr="00AF581B">
        <w:t>R</w:t>
      </w:r>
      <w:r w:rsidR="00380BE0" w:rsidRPr="00AF581B">
        <w:t>, which is the revenue received from a hire</w:t>
      </w:r>
      <w:r w:rsidRPr="00AF581B">
        <w:t>).</w:t>
      </w:r>
      <w:r w:rsidR="006646D0" w:rsidRPr="00AF581B">
        <w:rPr>
          <w:rStyle w:val="FootnoteReference"/>
          <w:rFonts w:eastAsiaTheme="majorEastAsia"/>
        </w:rPr>
        <w:footnoteReference w:id="161"/>
      </w:r>
      <w:r w:rsidRPr="00AF581B">
        <w:t xml:space="preserve"> </w:t>
      </w:r>
      <w:r w:rsidR="00830FAA" w:rsidRPr="00AF581B">
        <w:t>E</w:t>
      </w:r>
      <w:r w:rsidR="00D154DE" w:rsidRPr="00AF581B">
        <w:t>mployers who hire</w:t>
      </w:r>
      <w:r w:rsidRPr="00AF581B">
        <w:t xml:space="preserve"> people with felony </w:t>
      </w:r>
      <w:r w:rsidR="00830FAA" w:rsidRPr="00AF581B">
        <w:t>records can claim this credit</w:t>
      </w:r>
      <w:r w:rsidRPr="00AF581B">
        <w:t xml:space="preserve">. </w:t>
      </w:r>
      <w:r w:rsidR="000969C6" w:rsidRPr="00AF581B">
        <w:t>T</w:t>
      </w:r>
      <w:r w:rsidRPr="00AF581B">
        <w:t>o incentivize hiring</w:t>
      </w:r>
      <w:r w:rsidR="008E109D" w:rsidRPr="00AF581B">
        <w:t>, continued employment,</w:t>
      </w:r>
      <w:r w:rsidRPr="00AF581B">
        <w:t xml:space="preserve"> and higher wages, the size of the credit is based on the number of hours worked and qualified wages.</w:t>
      </w:r>
      <w:r w:rsidR="00233680" w:rsidRPr="00AF581B">
        <w:rPr>
          <w:rStyle w:val="FootnoteReference"/>
        </w:rPr>
        <w:footnoteReference w:id="162"/>
      </w:r>
      <w:r w:rsidR="00233680" w:rsidRPr="00AF581B">
        <w:t xml:space="preserve"> </w:t>
      </w:r>
      <w:r w:rsidRPr="00AF581B">
        <w:t xml:space="preserve">The evidence presented above suggests that employers </w:t>
      </w:r>
      <w:r w:rsidR="00830FAA" w:rsidRPr="00AF581B">
        <w:t>behave</w:t>
      </w:r>
      <w:r w:rsidRPr="00AF581B">
        <w:t xml:space="preserve"> too cautiously </w:t>
      </w:r>
      <w:r w:rsidR="006107B3" w:rsidRPr="00AF581B">
        <w:t>regarding</w:t>
      </w:r>
      <w:r w:rsidRPr="00AF581B">
        <w:t xml:space="preserve"> which released prisoners they are willing to hire. </w:t>
      </w:r>
      <w:r w:rsidR="00E6471D" w:rsidRPr="00AF581B">
        <w:t>T</w:t>
      </w:r>
      <w:r w:rsidRPr="00AF581B">
        <w:t>he</w:t>
      </w:r>
      <w:r w:rsidR="00E6471D" w:rsidRPr="00AF581B">
        <w:t xml:space="preserve"> labor</w:t>
      </w:r>
      <w:r w:rsidRPr="00AF581B">
        <w:t xml:space="preserve"> market</w:t>
      </w:r>
      <w:r w:rsidR="00E6471D" w:rsidRPr="00AF581B">
        <w:t xml:space="preserve"> for workers with criminal histories</w:t>
      </w:r>
      <w:r w:rsidRPr="00AF581B">
        <w:t xml:space="preserve"> can be expanded by lowering the </w:t>
      </w:r>
      <w:r w:rsidR="00830FAA" w:rsidRPr="00AF581B">
        <w:t>employer's liability</w:t>
      </w:r>
      <w:r w:rsidRPr="00AF581B">
        <w:t xml:space="preserve"> or increasing the </w:t>
      </w:r>
      <w:r w:rsidR="00E6471D" w:rsidRPr="00AF581B">
        <w:t>revenue the employer receives due</w:t>
      </w:r>
      <w:r w:rsidR="003122B9" w:rsidRPr="00AF581B">
        <w:t xml:space="preserve"> to</w:t>
      </w:r>
      <w:r w:rsidR="00E6471D" w:rsidRPr="00AF581B">
        <w:t xml:space="preserve"> the worker</w:t>
      </w:r>
      <w:r w:rsidR="003122B9" w:rsidRPr="00AF581B">
        <w:t>’</w:t>
      </w:r>
      <w:r w:rsidR="00E6471D" w:rsidRPr="00AF581B">
        <w:t>s employment</w:t>
      </w:r>
      <w:r w:rsidRPr="00AF581B">
        <w:t xml:space="preserve">. Increasing the attractiveness of the tax incentives for hiring this population is analogous to increasing the </w:t>
      </w:r>
      <w:r w:rsidR="00115982" w:rsidRPr="00AF581B">
        <w:t>revenue</w:t>
      </w:r>
      <w:r w:rsidRPr="00AF581B">
        <w:t xml:space="preserve">. </w:t>
      </w:r>
    </w:p>
    <w:p w14:paraId="4D00C217" w14:textId="0ABCB875" w:rsidR="008C67D4" w:rsidRPr="00AF581B" w:rsidRDefault="00863FB3" w:rsidP="00C456DA">
      <w:pPr>
        <w:pStyle w:val="NormalWeb"/>
        <w:spacing w:before="0" w:beforeAutospacing="0" w:after="160" w:afterAutospacing="0"/>
        <w:ind w:firstLine="360"/>
      </w:pPr>
      <w:r w:rsidRPr="00AF581B">
        <w:t xml:space="preserve">However, as currently structured, the tax </w:t>
      </w:r>
      <w:r w:rsidR="002A4D0D" w:rsidRPr="00AF581B">
        <w:t xml:space="preserve">credit </w:t>
      </w:r>
      <w:r w:rsidRPr="00AF581B">
        <w:t>appears too small</w:t>
      </w:r>
      <w:r w:rsidR="00C235D5" w:rsidRPr="00AF581B">
        <w:t xml:space="preserve"> and difficult to obtain</w:t>
      </w:r>
      <w:r w:rsidRPr="00AF581B">
        <w:t xml:space="preserve"> to offset </w:t>
      </w:r>
      <w:r w:rsidR="00830FAA" w:rsidRPr="00AF581B">
        <w:t>an employer's liability (and other concerns)</w:t>
      </w:r>
      <w:r w:rsidRPr="00AF581B">
        <w:t>.</w:t>
      </w:r>
      <w:r w:rsidR="00C235D5" w:rsidRPr="00AF581B">
        <w:t xml:space="preserve"> </w:t>
      </w:r>
      <w:r w:rsidR="003B4202" w:rsidRPr="00AF581B">
        <w:t xml:space="preserve">Using </w:t>
      </w:r>
      <w:r w:rsidR="00DE6D35" w:rsidRPr="00AF581B">
        <w:t>application-level</w:t>
      </w:r>
      <w:r w:rsidR="003B4202" w:rsidRPr="00AF581B">
        <w:t xml:space="preserve"> </w:t>
      </w:r>
      <w:r w:rsidR="00C235D5" w:rsidRPr="00AF581B">
        <w:t>data obtained by a Freedom of Information Act request to Virginia’s Department of Labor,</w:t>
      </w:r>
      <w:r w:rsidR="00A503B5" w:rsidRPr="00AF581B">
        <w:t xml:space="preserve"> I find that</w:t>
      </w:r>
      <w:r w:rsidR="00C235D5" w:rsidRPr="00AF581B">
        <w:t xml:space="preserve"> only 3,272 credits were approved between 2018 and 2020 for workers with a felony conviction out of over 18,000 requested credits (an approval rate of </w:t>
      </w:r>
      <w:r w:rsidR="005A63FC" w:rsidRPr="00AF581B">
        <w:t>eighteen percent</w:t>
      </w:r>
      <w:r w:rsidR="00C235D5" w:rsidRPr="00AF581B">
        <w:t xml:space="preserve">, which is about </w:t>
      </w:r>
      <w:r w:rsidR="005A63FC" w:rsidRPr="00AF581B">
        <w:t>twenty-five percent</w:t>
      </w:r>
      <w:r w:rsidR="00C235D5" w:rsidRPr="00AF581B">
        <w:t xml:space="preserve"> lower than the overall approval rate for WOTC requests).</w:t>
      </w:r>
      <w:r w:rsidR="007B0523" w:rsidRPr="00AF581B">
        <w:t xml:space="preserve"> Moreover, of these 3,000 or so credits</w:t>
      </w:r>
      <w:r w:rsidR="00830FAA" w:rsidRPr="00AF581B">
        <w:t>,</w:t>
      </w:r>
      <w:r w:rsidR="0057480C" w:rsidRPr="00AF581B">
        <w:t xml:space="preserve"> a small number of employers make up a large share of approved requests (the top 10 employers make up </w:t>
      </w:r>
      <w:r w:rsidR="005A63FC" w:rsidRPr="00AF581B">
        <w:t>twenty-five percent</w:t>
      </w:r>
      <w:r w:rsidR="0057480C" w:rsidRPr="00AF581B">
        <w:t xml:space="preserve"> of the credits)</w:t>
      </w:r>
      <w:r w:rsidR="007B0523" w:rsidRPr="00AF581B">
        <w:t>, suggesting that knowledge and ability to obtain these credits</w:t>
      </w:r>
      <w:r w:rsidR="00A503B5" w:rsidRPr="00AF581B">
        <w:t xml:space="preserve"> is low</w:t>
      </w:r>
      <w:r w:rsidR="007B0523" w:rsidRPr="00AF581B">
        <w:t>.</w:t>
      </w:r>
      <w:r w:rsidRPr="00AF581B">
        <w:t xml:space="preserve"> In addition to lowering the costs of applying for the credit, one can increase program usage and effectiveness by </w:t>
      </w:r>
      <w:r w:rsidR="002A4D0D" w:rsidRPr="00AF581B">
        <w:t>making it more attractive</w:t>
      </w:r>
      <w:r w:rsidRPr="00AF581B">
        <w:t>.</w:t>
      </w:r>
      <w:r w:rsidR="008C67D4" w:rsidRPr="00AF581B">
        <w:t xml:space="preserve"> </w:t>
      </w:r>
      <w:r w:rsidR="00830FAA" w:rsidRPr="00AF581B">
        <w:t>For example, i</w:t>
      </w:r>
      <w:r w:rsidRPr="00AF581B">
        <w:t>n a recent RAND survey</w:t>
      </w:r>
      <w:r w:rsidR="006107B3" w:rsidRPr="00AF581B">
        <w:t>,</w:t>
      </w:r>
      <w:r w:rsidRPr="00AF581B">
        <w:t xml:space="preserve"> </w:t>
      </w:r>
      <w:r w:rsidR="00830FAA" w:rsidRPr="00AF581B">
        <w:t>expand</w:t>
      </w:r>
      <w:r w:rsidRPr="00AF581B">
        <w:t>ing the tax credit from twenty-five percent to forty percent and doubling the cap to $5</w:t>
      </w:r>
      <w:r w:rsidR="005B49CF" w:rsidRPr="00AF581B">
        <w:t>,</w:t>
      </w:r>
      <w:r w:rsidRPr="00AF581B">
        <w:t>000 increased the number of employers willing to consider hiring an individual with</w:t>
      </w:r>
      <w:r w:rsidR="003122B9" w:rsidRPr="00AF581B">
        <w:t xml:space="preserve"> a</w:t>
      </w:r>
      <w:r w:rsidRPr="00AF581B">
        <w:t xml:space="preserve"> felony </w:t>
      </w:r>
      <w:r w:rsidR="004732D4" w:rsidRPr="00AF581B">
        <w:t>conviction</w:t>
      </w:r>
      <w:r w:rsidRPr="00AF581B">
        <w:t xml:space="preserve"> by over thirty percent.</w:t>
      </w:r>
      <w:r w:rsidR="00DC0B65" w:rsidRPr="00AF581B">
        <w:rPr>
          <w:rStyle w:val="FootnoteReference"/>
        </w:rPr>
        <w:footnoteReference w:id="163"/>
      </w:r>
      <w:r w:rsidRPr="00AF581B">
        <w:t xml:space="preserve"> </w:t>
      </w:r>
    </w:p>
    <w:p w14:paraId="6093ABC5" w14:textId="70AE4B63" w:rsidR="00863FB3" w:rsidRPr="00AF581B" w:rsidRDefault="00863FB3" w:rsidP="00C456DA">
      <w:pPr>
        <w:pStyle w:val="NormalWeb"/>
        <w:spacing w:before="0" w:beforeAutospacing="0" w:after="160" w:afterAutospacing="0"/>
        <w:ind w:firstLine="360"/>
      </w:pPr>
      <w:r w:rsidRPr="00AF581B">
        <w:lastRenderedPageBreak/>
        <w:t xml:space="preserve">Increasing the size of the WOTC, at least for the released felony conviction population, would increase the salience of the credit and encourage its use. This tax credit </w:t>
      </w:r>
      <w:r w:rsidR="00115982" w:rsidRPr="00AF581B">
        <w:t xml:space="preserve">would </w:t>
      </w:r>
      <w:r w:rsidRPr="00AF581B">
        <w:t xml:space="preserve">offset </w:t>
      </w:r>
      <w:r w:rsidR="00D01A70" w:rsidRPr="00AF581B">
        <w:t xml:space="preserve">the </w:t>
      </w:r>
      <w:r w:rsidR="0068786F" w:rsidRPr="00AF581B">
        <w:t xml:space="preserve">risk of liability for employers who hire individuals with criminal records, </w:t>
      </w:r>
      <w:r w:rsidR="006E7D83">
        <w:t>promot</w:t>
      </w:r>
      <w:r w:rsidR="0068786F" w:rsidRPr="00AF581B">
        <w:t>e employment, and thus</w:t>
      </w:r>
      <w:r w:rsidRPr="00AF581B">
        <w:t xml:space="preserve"> lower recidivism rates and </w:t>
      </w:r>
      <w:r w:rsidR="006107B3" w:rsidRPr="00AF581B">
        <w:t>ensure</w:t>
      </w:r>
      <w:r w:rsidRPr="00AF581B">
        <w:t xml:space="preserve"> that victims are compensated for their injuries.</w:t>
      </w:r>
    </w:p>
    <w:p w14:paraId="64CD41EA" w14:textId="3905C2E9" w:rsidR="00863FB3" w:rsidRPr="00AF581B" w:rsidRDefault="00863FB3" w:rsidP="00EB5A5E">
      <w:pPr>
        <w:pStyle w:val="Heading1"/>
        <w:numPr>
          <w:ilvl w:val="0"/>
          <w:numId w:val="7"/>
        </w:numPr>
        <w:rPr>
          <w:rFonts w:ascii="Times New Roman" w:hAnsi="Times New Roman" w:cs="Times New Roman"/>
          <w:sz w:val="24"/>
          <w:szCs w:val="24"/>
        </w:rPr>
      </w:pPr>
      <w:bookmarkStart w:id="32" w:name="_Toc111469558"/>
      <w:r w:rsidRPr="00AF581B">
        <w:rPr>
          <w:rFonts w:ascii="Times New Roman" w:hAnsi="Times New Roman" w:cs="Times New Roman"/>
          <w:sz w:val="24"/>
          <w:szCs w:val="24"/>
        </w:rPr>
        <w:t>Conclusion</w:t>
      </w:r>
      <w:bookmarkEnd w:id="32"/>
    </w:p>
    <w:p w14:paraId="31669DBA" w14:textId="77777777" w:rsidR="00863FB3" w:rsidRPr="00AF581B" w:rsidRDefault="00863FB3" w:rsidP="00863FB3">
      <w:pPr>
        <w:pStyle w:val="NormalWeb"/>
        <w:spacing w:before="0" w:beforeAutospacing="0" w:after="0" w:afterAutospacing="0"/>
      </w:pPr>
    </w:p>
    <w:p w14:paraId="48BDBBBE" w14:textId="3778576E" w:rsidR="00863FB3" w:rsidRPr="00AF581B" w:rsidRDefault="002A4D0D" w:rsidP="004804C0">
      <w:pPr>
        <w:pStyle w:val="NormalWeb"/>
        <w:spacing w:before="0" w:beforeAutospacing="0" w:after="0" w:afterAutospacing="0"/>
        <w:ind w:firstLine="360"/>
      </w:pPr>
      <w:r w:rsidRPr="00AF581B">
        <w:t xml:space="preserve">Tort </w:t>
      </w:r>
      <w:r w:rsidR="00863FB3" w:rsidRPr="00AF581B">
        <w:t xml:space="preserve">liability </w:t>
      </w:r>
      <w:r w:rsidRPr="00AF581B">
        <w:t>for</w:t>
      </w:r>
      <w:r w:rsidR="00863FB3" w:rsidRPr="00AF581B">
        <w:t xml:space="preserve"> negligent hiring is designed to encourage employers to screen and supervise their employees and </w:t>
      </w:r>
      <w:r w:rsidR="005A63FC" w:rsidRPr="00AF581B">
        <w:t>compensate</w:t>
      </w:r>
      <w:r w:rsidR="00863FB3" w:rsidRPr="00AF581B">
        <w:t xml:space="preserve"> victims of misbehavior for their injuries. By allowing </w:t>
      </w:r>
      <w:r w:rsidRPr="00AF581B">
        <w:t xml:space="preserve">evidence of </w:t>
      </w:r>
      <w:r w:rsidR="00863FB3" w:rsidRPr="00AF581B">
        <w:t xml:space="preserve">previous criminal </w:t>
      </w:r>
      <w:r w:rsidR="003B2CD1" w:rsidRPr="00AF581B">
        <w:t>behavior</w:t>
      </w:r>
      <w:r w:rsidR="00863FB3" w:rsidRPr="00AF581B">
        <w:t xml:space="preserve"> to </w:t>
      </w:r>
      <w:r w:rsidRPr="00AF581B">
        <w:t>establish</w:t>
      </w:r>
      <w:r w:rsidR="00863FB3" w:rsidRPr="00AF581B">
        <w:t xml:space="preserve"> employer liability, negligent hiring </w:t>
      </w:r>
      <w:r w:rsidRPr="00AF581B">
        <w:t xml:space="preserve">doctrine </w:t>
      </w:r>
      <w:r w:rsidR="009A34DA" w:rsidRPr="00AF581B">
        <w:t xml:space="preserve">discourages employers from </w:t>
      </w:r>
      <w:r w:rsidR="00863FB3" w:rsidRPr="00AF581B">
        <w:t>hir</w:t>
      </w:r>
      <w:r w:rsidR="009A34DA" w:rsidRPr="00AF581B">
        <w:t>ing</w:t>
      </w:r>
      <w:r w:rsidR="00863FB3" w:rsidRPr="00AF581B">
        <w:t xml:space="preserve"> workers with criminal </w:t>
      </w:r>
      <w:r w:rsidR="005A63FC" w:rsidRPr="00AF581B">
        <w:t>records</w:t>
      </w:r>
      <w:r w:rsidR="00863FB3" w:rsidRPr="00AF581B">
        <w:t xml:space="preserve">. In theory, this liability results in firms hiring workers with a lower perceived risk of reoffending and more closely supervising working environments </w:t>
      </w:r>
      <w:r w:rsidRPr="00AF581B">
        <w:t xml:space="preserve">to </w:t>
      </w:r>
      <w:r w:rsidR="00863FB3" w:rsidRPr="00AF581B">
        <w:t xml:space="preserve">protect consumers from potential tortious employee conduct. However, </w:t>
      </w:r>
      <w:r w:rsidR="000B71FC" w:rsidRPr="00AF581B">
        <w:t>it</w:t>
      </w:r>
      <w:r w:rsidR="00863FB3" w:rsidRPr="00AF581B">
        <w:t xml:space="preserve"> also results in firms hiring </w:t>
      </w:r>
      <w:r w:rsidR="00212CD3" w:rsidRPr="00AF581B">
        <w:t>fewer</w:t>
      </w:r>
      <w:r w:rsidR="00863FB3" w:rsidRPr="00AF581B">
        <w:t xml:space="preserve"> workers with </w:t>
      </w:r>
      <w:r w:rsidR="00F04DD3" w:rsidRPr="00AF581B">
        <w:t>criminal histories</w:t>
      </w:r>
      <w:r w:rsidR="0068786F" w:rsidRPr="00AF581B">
        <w:t>, which</w:t>
      </w:r>
      <w:r w:rsidR="00863FB3" w:rsidRPr="00AF581B">
        <w:t xml:space="preserve"> </w:t>
      </w:r>
      <w:r w:rsidR="005A63FC" w:rsidRPr="00AF581B">
        <w:t>generates</w:t>
      </w:r>
      <w:r w:rsidR="00863FB3" w:rsidRPr="00AF581B">
        <w:t xml:space="preserve"> additional offenses</w:t>
      </w:r>
      <w:r w:rsidRPr="00AF581B">
        <w:t xml:space="preserve"> because these workers cannot find jobs</w:t>
      </w:r>
      <w:r w:rsidR="00863FB3" w:rsidRPr="00AF581B">
        <w:t xml:space="preserve">. The act of </w:t>
      </w:r>
      <w:r w:rsidR="00233680" w:rsidRPr="00AF581B">
        <w:t>“</w:t>
      </w:r>
      <w:r w:rsidR="00863FB3" w:rsidRPr="00AF581B">
        <w:t>negligently hiring</w:t>
      </w:r>
      <w:r w:rsidR="00233680" w:rsidRPr="00AF581B">
        <w:t>”</w:t>
      </w:r>
      <w:r w:rsidR="00863FB3" w:rsidRPr="00AF581B">
        <w:t xml:space="preserve"> thus has a theoretically ambiguous impact on criminal behavior. By failing to</w:t>
      </w:r>
      <w:r w:rsidR="00B12ED4" w:rsidRPr="00AF581B">
        <w:t xml:space="preserve"> fully</w:t>
      </w:r>
      <w:r w:rsidR="00863FB3" w:rsidRPr="00AF581B">
        <w:t xml:space="preserve"> </w:t>
      </w:r>
      <w:r w:rsidR="00E1738C" w:rsidRPr="00AF581B">
        <w:t>consider</w:t>
      </w:r>
      <w:r w:rsidR="00863FB3" w:rsidRPr="00AF581B">
        <w:t xml:space="preserve"> the lowered probability of offending </w:t>
      </w:r>
      <w:r w:rsidRPr="00AF581B">
        <w:t>as a consequence of</w:t>
      </w:r>
      <w:r w:rsidR="00863FB3" w:rsidRPr="00AF581B">
        <w:t xml:space="preserve"> employment, this liability may </w:t>
      </w:r>
      <w:r w:rsidR="001556C7" w:rsidRPr="00AF581B">
        <w:t xml:space="preserve">currently </w:t>
      </w:r>
      <w:r w:rsidR="00863FB3" w:rsidRPr="00AF581B">
        <w:t>generate sub</w:t>
      </w:r>
      <w:r w:rsidR="000969C6" w:rsidRPr="00AF581B">
        <w:t>-</w:t>
      </w:r>
      <w:r w:rsidR="00863FB3" w:rsidRPr="00AF581B">
        <w:t>optimal outcomes.</w:t>
      </w:r>
      <w:r w:rsidR="001556C7" w:rsidRPr="00AF581B">
        <w:t xml:space="preserve"> Th</w:t>
      </w:r>
      <w:r w:rsidR="0068786F" w:rsidRPr="00AF581B">
        <w:t>ese results</w:t>
      </w:r>
      <w:r w:rsidR="001556C7" w:rsidRPr="00AF581B">
        <w:t xml:space="preserve"> do not imply</w:t>
      </w:r>
      <w:r w:rsidR="00212CD3" w:rsidRPr="00AF581B">
        <w:t xml:space="preserve"> that</w:t>
      </w:r>
      <w:r w:rsidR="001556C7" w:rsidRPr="00AF581B">
        <w:t xml:space="preserve"> removing negligent hiring liability is </w:t>
      </w:r>
      <w:r w:rsidR="0068786F" w:rsidRPr="00AF581B">
        <w:t xml:space="preserve">necessarily </w:t>
      </w:r>
      <w:r w:rsidR="001556C7" w:rsidRPr="00AF581B">
        <w:t>optimal</w:t>
      </w:r>
      <w:r w:rsidR="0068786F" w:rsidRPr="00AF581B">
        <w:t xml:space="preserve">. However, they </w:t>
      </w:r>
      <w:r w:rsidR="001556C7" w:rsidRPr="00AF581B">
        <w:t>suggest that</w:t>
      </w:r>
      <w:r w:rsidR="006F0D17" w:rsidRPr="00AF581B">
        <w:t xml:space="preserve">, on the margin, there may be some benefits to statutes </w:t>
      </w:r>
      <w:r w:rsidRPr="00AF581B">
        <w:t xml:space="preserve">similar </w:t>
      </w:r>
      <w:r w:rsidR="006F0D17" w:rsidRPr="00AF581B">
        <w:t>to those enacted in states like Colorado and Texas</w:t>
      </w:r>
      <w:r w:rsidR="0068786F" w:rsidRPr="00AF581B">
        <w:t>,</w:t>
      </w:r>
      <w:r w:rsidR="006F0D17" w:rsidRPr="00AF581B">
        <w:t xml:space="preserve"> which clarify and narrow the role of criminal records in negligent hiring cases.</w:t>
      </w:r>
    </w:p>
    <w:p w14:paraId="31D83354" w14:textId="77777777" w:rsidR="00863FB3" w:rsidRPr="00AF581B" w:rsidRDefault="00863FB3" w:rsidP="00863FB3">
      <w:pPr>
        <w:pStyle w:val="NormalWeb"/>
        <w:spacing w:before="0" w:beforeAutospacing="0" w:after="0" w:afterAutospacing="0"/>
      </w:pPr>
    </w:p>
    <w:p w14:paraId="4E35E60C" w14:textId="1BB61657" w:rsidR="00863FB3" w:rsidRPr="00AF581B" w:rsidRDefault="00863FB3" w:rsidP="004804C0">
      <w:pPr>
        <w:pStyle w:val="NormalWeb"/>
        <w:spacing w:before="0" w:beforeAutospacing="0" w:after="0" w:afterAutospacing="0"/>
        <w:ind w:firstLine="360"/>
      </w:pPr>
      <w:r w:rsidRPr="00AF581B">
        <w:t>The experience of the states that have recently clarified and lowered employer liability for negligent hiring suggests that moving to a lower liability regime resulted in</w:t>
      </w:r>
      <w:r w:rsidR="00EC3518" w:rsidRPr="00AF581B">
        <w:t xml:space="preserve"> higher rates of employment and wages for people with criminal histories, as well as</w:t>
      </w:r>
      <w:r w:rsidRPr="00AF581B">
        <w:t xml:space="preserve"> lower rates of </w:t>
      </w:r>
      <w:r w:rsidR="009A34DA" w:rsidRPr="00AF581B">
        <w:t>recidivism</w:t>
      </w:r>
      <w:r w:rsidRPr="00AF581B">
        <w:t xml:space="preserve">. There is </w:t>
      </w:r>
      <w:r w:rsidR="00EC3518" w:rsidRPr="00AF581B">
        <w:t>no</w:t>
      </w:r>
      <w:r w:rsidRPr="00AF581B">
        <w:t xml:space="preserve"> evidence that the offenses that did occur became more harmful. This suggests that employment is an important mechanism driving these results. The empirical evidence </w:t>
      </w:r>
      <w:r w:rsidR="00EC3518" w:rsidRPr="00AF581B">
        <w:t>is im</w:t>
      </w:r>
      <w:r w:rsidRPr="00AF581B">
        <w:t>perfect and better data may yield different results,</w:t>
      </w:r>
      <w:r w:rsidR="007F160B" w:rsidRPr="00AF581B">
        <w:t xml:space="preserve"> especially given the small number of states that have enacted reforms and the relatively short follow-up periods available for study</w:t>
      </w:r>
      <w:r w:rsidR="0068786F" w:rsidRPr="00AF581B">
        <w:t>. Still,</w:t>
      </w:r>
      <w:r w:rsidRPr="00AF581B">
        <w:t xml:space="preserve"> both theory and data suggest that </w:t>
      </w:r>
      <w:r w:rsidR="00602985" w:rsidRPr="00AF581B">
        <w:t>narrowing and clarifying</w:t>
      </w:r>
      <w:r w:rsidRPr="00AF581B">
        <w:t xml:space="preserve"> liability for negligent hiring </w:t>
      </w:r>
      <w:r w:rsidR="00485FB3" w:rsidRPr="00AF581B">
        <w:t>reduce</w:t>
      </w:r>
      <w:r w:rsidR="00EC3518" w:rsidRPr="00AF581B">
        <w:t>s</w:t>
      </w:r>
      <w:r w:rsidRPr="00AF581B">
        <w:t xml:space="preserve"> crime and </w:t>
      </w:r>
      <w:r w:rsidR="00EC3518" w:rsidRPr="00AF581B">
        <w:t>allows</w:t>
      </w:r>
      <w:r w:rsidRPr="00AF581B">
        <w:t xml:space="preserve"> additional workers access to the labor market.</w:t>
      </w:r>
    </w:p>
    <w:p w14:paraId="70CD29D4" w14:textId="77777777" w:rsidR="0085219B" w:rsidRPr="00AF581B" w:rsidRDefault="0085219B" w:rsidP="00C456DA">
      <w:pPr>
        <w:pStyle w:val="NormalWeb"/>
        <w:spacing w:before="0" w:beforeAutospacing="0" w:after="0" w:afterAutospacing="0"/>
      </w:pPr>
    </w:p>
    <w:p w14:paraId="7B436E1C" w14:textId="3D13593B" w:rsidR="00542F74" w:rsidRPr="00AF581B" w:rsidRDefault="00542F74" w:rsidP="00EB5A5E">
      <w:pPr>
        <w:pStyle w:val="Heading1"/>
        <w:numPr>
          <w:ilvl w:val="0"/>
          <w:numId w:val="7"/>
        </w:numPr>
        <w:rPr>
          <w:rFonts w:ascii="Times New Roman" w:hAnsi="Times New Roman" w:cs="Times New Roman"/>
          <w:sz w:val="24"/>
          <w:szCs w:val="24"/>
        </w:rPr>
      </w:pPr>
      <w:bookmarkStart w:id="33" w:name="_Toc111469559"/>
      <w:r w:rsidRPr="00AF581B">
        <w:rPr>
          <w:rFonts w:ascii="Times New Roman" w:hAnsi="Times New Roman" w:cs="Times New Roman"/>
          <w:sz w:val="24"/>
          <w:szCs w:val="24"/>
        </w:rPr>
        <w:t>A</w:t>
      </w:r>
      <w:r w:rsidR="009A0135" w:rsidRPr="00AF581B">
        <w:rPr>
          <w:rFonts w:ascii="Times New Roman" w:hAnsi="Times New Roman" w:cs="Times New Roman"/>
          <w:sz w:val="24"/>
          <w:szCs w:val="24"/>
        </w:rPr>
        <w:t>ppendix</w:t>
      </w:r>
      <w:bookmarkEnd w:id="33"/>
    </w:p>
    <w:p w14:paraId="1975A972" w14:textId="77777777" w:rsidR="00F25BC8" w:rsidRPr="00AF581B" w:rsidRDefault="00F25BC8" w:rsidP="00542F74">
      <w:pPr>
        <w:rPr>
          <w:rFonts w:ascii="Times New Roman" w:hAnsi="Times New Roman" w:cs="Times New Roman"/>
          <w:sz w:val="24"/>
          <w:szCs w:val="24"/>
        </w:rPr>
      </w:pPr>
    </w:p>
    <w:p w14:paraId="682C9D2C" w14:textId="4B766031" w:rsidR="00CC1FA6" w:rsidRPr="00AF581B" w:rsidRDefault="00CC1FA6" w:rsidP="00CC1FA6">
      <w:pPr>
        <w:pStyle w:val="Heading2"/>
        <w:rPr>
          <w:rFonts w:ascii="Times New Roman" w:hAnsi="Times New Roman" w:cs="Times New Roman"/>
          <w:sz w:val="24"/>
          <w:szCs w:val="24"/>
        </w:rPr>
      </w:pPr>
      <w:bookmarkStart w:id="34" w:name="_Toc111469560"/>
      <w:r w:rsidRPr="00AF581B">
        <w:rPr>
          <w:rFonts w:ascii="Times New Roman" w:hAnsi="Times New Roman" w:cs="Times New Roman"/>
          <w:sz w:val="24"/>
          <w:szCs w:val="24"/>
        </w:rPr>
        <w:t xml:space="preserve">Additional </w:t>
      </w:r>
      <w:r w:rsidR="00E105F9" w:rsidRPr="00AF581B">
        <w:rPr>
          <w:rFonts w:ascii="Times New Roman" w:hAnsi="Times New Roman" w:cs="Times New Roman"/>
          <w:sz w:val="24"/>
          <w:szCs w:val="24"/>
        </w:rPr>
        <w:t>T</w:t>
      </w:r>
      <w:r w:rsidRPr="00AF581B">
        <w:rPr>
          <w:rFonts w:ascii="Times New Roman" w:hAnsi="Times New Roman" w:cs="Times New Roman"/>
          <w:sz w:val="24"/>
          <w:szCs w:val="24"/>
        </w:rPr>
        <w:t>ables</w:t>
      </w:r>
      <w:bookmarkEnd w:id="34"/>
    </w:p>
    <w:p w14:paraId="27376CEB" w14:textId="527624FC" w:rsidR="00DA4A05" w:rsidRPr="00AF581B" w:rsidRDefault="00DA4A05" w:rsidP="00542F74">
      <w:pPr>
        <w:rPr>
          <w:rFonts w:ascii="Times New Roman" w:hAnsi="Times New Roman" w:cs="Times New Roman"/>
          <w:sz w:val="24"/>
          <w:szCs w:val="24"/>
        </w:rPr>
        <w:sectPr w:rsidR="00DA4A05" w:rsidRPr="00AF581B" w:rsidSect="00451EC3">
          <w:footerReference w:type="default" r:id="rId30"/>
          <w:pgSz w:w="12240" w:h="15840"/>
          <w:pgMar w:top="1440" w:right="1440" w:bottom="1440" w:left="1440" w:header="720" w:footer="720" w:gutter="0"/>
          <w:pgNumType w:start="0"/>
          <w:cols w:space="720"/>
          <w:titlePg/>
          <w:docGrid w:linePitch="360"/>
        </w:sectPr>
      </w:pPr>
    </w:p>
    <w:p w14:paraId="0198C098" w14:textId="22EB7412" w:rsidR="00542F74" w:rsidRPr="00AF581B" w:rsidRDefault="00542F74" w:rsidP="00667473">
      <w:pPr>
        <w:keepNext/>
        <w:rPr>
          <w:rFonts w:ascii="Times New Roman" w:hAnsi="Times New Roman" w:cs="Times New Roman"/>
          <w:sz w:val="24"/>
          <w:szCs w:val="24"/>
        </w:rPr>
      </w:pPr>
    </w:p>
    <w:p w14:paraId="11CD4F1E" w14:textId="03A342C9" w:rsidR="000E6E4A" w:rsidRPr="00AF581B" w:rsidRDefault="00187EF7" w:rsidP="00667473">
      <w:pPr>
        <w:pStyle w:val="Caption"/>
        <w:keepNext/>
        <w:jc w:val="center"/>
        <w:rPr>
          <w:b/>
          <w:bCs/>
          <w:i w:val="0"/>
          <w:iCs w:val="0"/>
          <w:sz w:val="28"/>
          <w:szCs w:val="28"/>
        </w:rPr>
      </w:pPr>
      <w:bookmarkStart w:id="35" w:name="_Ref109659115"/>
      <w:bookmarkStart w:id="36" w:name="_Ref109659244"/>
      <w:r w:rsidRPr="00AF581B">
        <w:rPr>
          <w:b/>
          <w:bCs/>
          <w:i w:val="0"/>
          <w:iCs w:val="0"/>
          <w:sz w:val="28"/>
          <w:szCs w:val="28"/>
        </w:rPr>
        <w:t>Appendix Table</w:t>
      </w:r>
      <w:r w:rsidR="000E6E4A" w:rsidRPr="00AF581B">
        <w:rPr>
          <w:b/>
          <w:bCs/>
          <w:i w:val="0"/>
          <w:iCs w:val="0"/>
          <w:sz w:val="28"/>
          <w:szCs w:val="28"/>
        </w:rPr>
        <w:t xml:space="preserv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sidR="00AF581B">
        <w:rPr>
          <w:b/>
          <w:bCs/>
          <w:i w:val="0"/>
          <w:iCs w:val="0"/>
          <w:noProof/>
          <w:sz w:val="28"/>
          <w:szCs w:val="28"/>
        </w:rPr>
        <w:t>1</w:t>
      </w:r>
      <w:r w:rsidRPr="00AF581B">
        <w:rPr>
          <w:b/>
          <w:bCs/>
          <w:i w:val="0"/>
          <w:iCs w:val="0"/>
          <w:sz w:val="28"/>
          <w:szCs w:val="28"/>
        </w:rPr>
        <w:fldChar w:fldCharType="end"/>
      </w:r>
      <w:bookmarkEnd w:id="35"/>
      <w:r w:rsidR="000E6E4A" w:rsidRPr="00AF581B">
        <w:rPr>
          <w:b/>
          <w:bCs/>
          <w:i w:val="0"/>
          <w:iCs w:val="0"/>
          <w:sz w:val="28"/>
          <w:szCs w:val="28"/>
        </w:rPr>
        <w:t>: Negligent hiring adoption cases</w:t>
      </w:r>
      <w:bookmarkEnd w:id="36"/>
    </w:p>
    <w:tbl>
      <w:tblPr>
        <w:tblW w:w="13434" w:type="dxa"/>
        <w:tblLook w:val="04A0" w:firstRow="1" w:lastRow="0" w:firstColumn="1" w:lastColumn="0" w:noHBand="0" w:noVBand="1"/>
      </w:tblPr>
      <w:tblGrid>
        <w:gridCol w:w="2088"/>
        <w:gridCol w:w="10386"/>
        <w:gridCol w:w="960"/>
      </w:tblGrid>
      <w:tr w:rsidR="00DA4A05" w:rsidRPr="00AF581B" w14:paraId="49F175A0" w14:textId="77777777" w:rsidTr="00667473">
        <w:trPr>
          <w:trHeight w:val="288"/>
        </w:trPr>
        <w:tc>
          <w:tcPr>
            <w:tcW w:w="2088" w:type="dxa"/>
            <w:tcBorders>
              <w:top w:val="nil"/>
              <w:left w:val="nil"/>
              <w:bottom w:val="nil"/>
              <w:right w:val="nil"/>
            </w:tcBorders>
            <w:shd w:val="clear" w:color="auto" w:fill="auto"/>
            <w:noWrap/>
            <w:vAlign w:val="bottom"/>
            <w:hideMark/>
          </w:tcPr>
          <w:p w14:paraId="118521F0" w14:textId="77777777" w:rsidR="00DA4A05" w:rsidRPr="00AF581B" w:rsidRDefault="00DA4A05" w:rsidP="00667473">
            <w:pPr>
              <w:spacing w:after="0" w:line="240" w:lineRule="auto"/>
              <w:jc w:val="center"/>
              <w:rPr>
                <w:rFonts w:ascii="Times New Roman" w:eastAsia="Times New Roman" w:hAnsi="Times New Roman" w:cs="Times New Roman"/>
                <w:color w:val="000000"/>
                <w:sz w:val="24"/>
                <w:szCs w:val="24"/>
                <w:u w:val="single"/>
              </w:rPr>
            </w:pPr>
            <w:r w:rsidRPr="00AF581B">
              <w:rPr>
                <w:rFonts w:ascii="Times New Roman" w:eastAsia="Times New Roman" w:hAnsi="Times New Roman" w:cs="Times New Roman"/>
                <w:color w:val="000000"/>
                <w:sz w:val="24"/>
                <w:szCs w:val="24"/>
                <w:u w:val="single"/>
              </w:rPr>
              <w:t>State</w:t>
            </w:r>
          </w:p>
        </w:tc>
        <w:tc>
          <w:tcPr>
            <w:tcW w:w="10386" w:type="dxa"/>
            <w:tcBorders>
              <w:top w:val="nil"/>
              <w:left w:val="nil"/>
              <w:bottom w:val="nil"/>
              <w:right w:val="nil"/>
            </w:tcBorders>
            <w:shd w:val="clear" w:color="auto" w:fill="auto"/>
            <w:noWrap/>
            <w:vAlign w:val="bottom"/>
            <w:hideMark/>
          </w:tcPr>
          <w:p w14:paraId="3B73B7EC" w14:textId="5B27644F" w:rsidR="00DA4A05" w:rsidRPr="00AF581B" w:rsidRDefault="00DA4A05" w:rsidP="00667473">
            <w:pPr>
              <w:spacing w:after="0" w:line="240" w:lineRule="auto"/>
              <w:jc w:val="center"/>
              <w:rPr>
                <w:rFonts w:ascii="Times New Roman" w:eastAsia="Times New Roman" w:hAnsi="Times New Roman" w:cs="Times New Roman"/>
                <w:color w:val="000000"/>
                <w:sz w:val="24"/>
                <w:szCs w:val="24"/>
                <w:u w:val="single"/>
              </w:rPr>
            </w:pPr>
            <w:r w:rsidRPr="00AF581B">
              <w:rPr>
                <w:rFonts w:ascii="Times New Roman" w:eastAsia="Times New Roman" w:hAnsi="Times New Roman" w:cs="Times New Roman"/>
                <w:color w:val="000000"/>
                <w:sz w:val="24"/>
                <w:szCs w:val="24"/>
                <w:u w:val="single"/>
              </w:rPr>
              <w:t>Case</w:t>
            </w:r>
          </w:p>
        </w:tc>
        <w:tc>
          <w:tcPr>
            <w:tcW w:w="960" w:type="dxa"/>
            <w:tcBorders>
              <w:top w:val="nil"/>
              <w:left w:val="nil"/>
              <w:bottom w:val="nil"/>
              <w:right w:val="nil"/>
            </w:tcBorders>
            <w:shd w:val="clear" w:color="auto" w:fill="auto"/>
            <w:noWrap/>
            <w:vAlign w:val="bottom"/>
            <w:hideMark/>
          </w:tcPr>
          <w:p w14:paraId="6163BA5D" w14:textId="77777777" w:rsidR="00DA4A05" w:rsidRPr="00AF581B" w:rsidRDefault="00DA4A05" w:rsidP="00667473">
            <w:pPr>
              <w:spacing w:after="0" w:line="240" w:lineRule="auto"/>
              <w:jc w:val="center"/>
              <w:rPr>
                <w:rFonts w:ascii="Times New Roman" w:eastAsia="Times New Roman" w:hAnsi="Times New Roman" w:cs="Times New Roman"/>
                <w:color w:val="000000"/>
                <w:sz w:val="24"/>
                <w:szCs w:val="24"/>
                <w:u w:val="single"/>
              </w:rPr>
            </w:pPr>
            <w:r w:rsidRPr="00AF581B">
              <w:rPr>
                <w:rFonts w:ascii="Times New Roman" w:eastAsia="Times New Roman" w:hAnsi="Times New Roman" w:cs="Times New Roman"/>
                <w:color w:val="000000"/>
                <w:sz w:val="24"/>
                <w:szCs w:val="24"/>
                <w:u w:val="single"/>
              </w:rPr>
              <w:t>Year</w:t>
            </w:r>
          </w:p>
        </w:tc>
      </w:tr>
      <w:tr w:rsidR="00DA4A05" w:rsidRPr="00AF581B" w14:paraId="5A41695D" w14:textId="77777777" w:rsidTr="00667473">
        <w:trPr>
          <w:trHeight w:val="288"/>
        </w:trPr>
        <w:tc>
          <w:tcPr>
            <w:tcW w:w="2088" w:type="dxa"/>
            <w:tcBorders>
              <w:top w:val="nil"/>
              <w:left w:val="nil"/>
              <w:bottom w:val="nil"/>
              <w:right w:val="nil"/>
            </w:tcBorders>
            <w:shd w:val="clear" w:color="auto" w:fill="auto"/>
            <w:noWrap/>
            <w:vAlign w:val="bottom"/>
            <w:hideMark/>
          </w:tcPr>
          <w:p w14:paraId="4F3A4DEC"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Alabama</w:t>
            </w:r>
          </w:p>
        </w:tc>
        <w:tc>
          <w:tcPr>
            <w:tcW w:w="10386" w:type="dxa"/>
            <w:tcBorders>
              <w:top w:val="nil"/>
              <w:left w:val="nil"/>
              <w:bottom w:val="nil"/>
              <w:right w:val="nil"/>
            </w:tcBorders>
            <w:shd w:val="clear" w:color="auto" w:fill="auto"/>
            <w:noWrap/>
            <w:vAlign w:val="bottom"/>
            <w:hideMark/>
          </w:tcPr>
          <w:p w14:paraId="0ACC2590"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Nash v. Segars, 682 So. 2d 1364</w:t>
            </w:r>
          </w:p>
        </w:tc>
        <w:tc>
          <w:tcPr>
            <w:tcW w:w="960" w:type="dxa"/>
            <w:tcBorders>
              <w:top w:val="nil"/>
              <w:left w:val="nil"/>
              <w:bottom w:val="nil"/>
              <w:right w:val="nil"/>
            </w:tcBorders>
            <w:shd w:val="clear" w:color="auto" w:fill="auto"/>
            <w:noWrap/>
            <w:vAlign w:val="bottom"/>
            <w:hideMark/>
          </w:tcPr>
          <w:p w14:paraId="54C9BC1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1996</w:t>
            </w:r>
          </w:p>
        </w:tc>
      </w:tr>
      <w:tr w:rsidR="00DA4A05" w:rsidRPr="00AF581B" w14:paraId="54AFDFF8" w14:textId="77777777" w:rsidTr="00667473">
        <w:trPr>
          <w:trHeight w:val="288"/>
        </w:trPr>
        <w:tc>
          <w:tcPr>
            <w:tcW w:w="2088" w:type="dxa"/>
            <w:tcBorders>
              <w:top w:val="nil"/>
              <w:left w:val="nil"/>
              <w:bottom w:val="nil"/>
              <w:right w:val="nil"/>
            </w:tcBorders>
            <w:shd w:val="clear" w:color="auto" w:fill="auto"/>
            <w:noWrap/>
            <w:vAlign w:val="bottom"/>
            <w:hideMark/>
          </w:tcPr>
          <w:p w14:paraId="1A73F8AB"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Alaska</w:t>
            </w:r>
          </w:p>
        </w:tc>
        <w:tc>
          <w:tcPr>
            <w:tcW w:w="10386" w:type="dxa"/>
            <w:tcBorders>
              <w:top w:val="nil"/>
              <w:left w:val="nil"/>
              <w:bottom w:val="nil"/>
              <w:right w:val="nil"/>
            </w:tcBorders>
            <w:shd w:val="clear" w:color="auto" w:fill="auto"/>
            <w:noWrap/>
            <w:vAlign w:val="bottom"/>
            <w:hideMark/>
          </w:tcPr>
          <w:p w14:paraId="6E177077" w14:textId="176D4C74"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S</w:t>
            </w:r>
            <w:r w:rsidR="002B4E1B" w:rsidRPr="00AF581B">
              <w:rPr>
                <w:rFonts w:ascii="Times New Roman" w:eastAsia="Times New Roman" w:hAnsi="Times New Roman" w:cs="Times New Roman"/>
                <w:sz w:val="24"/>
                <w:szCs w:val="24"/>
              </w:rPr>
              <w:t>vacke</w:t>
            </w:r>
            <w:r w:rsidRPr="00AF581B">
              <w:rPr>
                <w:rFonts w:ascii="Times New Roman" w:eastAsia="Times New Roman" w:hAnsi="Times New Roman" w:cs="Times New Roman"/>
                <w:sz w:val="24"/>
                <w:szCs w:val="24"/>
              </w:rPr>
              <w:t xml:space="preserve"> v. S</w:t>
            </w:r>
            <w:r w:rsidR="002B4E1B" w:rsidRPr="00AF581B">
              <w:rPr>
                <w:rFonts w:ascii="Times New Roman" w:eastAsia="Times New Roman" w:hAnsi="Times New Roman" w:cs="Times New Roman"/>
                <w:sz w:val="24"/>
                <w:szCs w:val="24"/>
              </w:rPr>
              <w:t>helley</w:t>
            </w:r>
            <w:r w:rsidRPr="00AF581B">
              <w:rPr>
                <w:rFonts w:ascii="Times New Roman" w:eastAsia="Times New Roman" w:hAnsi="Times New Roman" w:cs="Times New Roman"/>
                <w:sz w:val="24"/>
                <w:szCs w:val="24"/>
              </w:rPr>
              <w:t>, 359 P.2d 127</w:t>
            </w:r>
          </w:p>
        </w:tc>
        <w:tc>
          <w:tcPr>
            <w:tcW w:w="960" w:type="dxa"/>
            <w:tcBorders>
              <w:top w:val="nil"/>
              <w:left w:val="nil"/>
              <w:bottom w:val="nil"/>
              <w:right w:val="nil"/>
            </w:tcBorders>
            <w:shd w:val="clear" w:color="auto" w:fill="auto"/>
            <w:noWrap/>
            <w:vAlign w:val="bottom"/>
            <w:hideMark/>
          </w:tcPr>
          <w:p w14:paraId="144275D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1961</w:t>
            </w:r>
          </w:p>
        </w:tc>
      </w:tr>
      <w:tr w:rsidR="00DA4A05" w:rsidRPr="00AF581B" w14:paraId="0CEE5B78" w14:textId="77777777" w:rsidTr="00667473">
        <w:trPr>
          <w:trHeight w:val="288"/>
        </w:trPr>
        <w:tc>
          <w:tcPr>
            <w:tcW w:w="2088" w:type="dxa"/>
            <w:tcBorders>
              <w:top w:val="nil"/>
              <w:left w:val="nil"/>
              <w:bottom w:val="nil"/>
              <w:right w:val="nil"/>
            </w:tcBorders>
            <w:shd w:val="clear" w:color="auto" w:fill="auto"/>
            <w:noWrap/>
            <w:vAlign w:val="bottom"/>
            <w:hideMark/>
          </w:tcPr>
          <w:p w14:paraId="7A301AA3"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Arizona</w:t>
            </w:r>
          </w:p>
        </w:tc>
        <w:tc>
          <w:tcPr>
            <w:tcW w:w="10386" w:type="dxa"/>
            <w:tcBorders>
              <w:top w:val="nil"/>
              <w:left w:val="nil"/>
              <w:bottom w:val="nil"/>
              <w:right w:val="nil"/>
            </w:tcBorders>
            <w:shd w:val="clear" w:color="auto" w:fill="auto"/>
            <w:noWrap/>
            <w:vAlign w:val="bottom"/>
            <w:hideMark/>
          </w:tcPr>
          <w:p w14:paraId="227ACE7C"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McGuire v. Arizona Protection Agency, 125 Ariz. 380</w:t>
            </w:r>
          </w:p>
        </w:tc>
        <w:tc>
          <w:tcPr>
            <w:tcW w:w="960" w:type="dxa"/>
            <w:tcBorders>
              <w:top w:val="nil"/>
              <w:left w:val="nil"/>
              <w:bottom w:val="nil"/>
              <w:right w:val="nil"/>
            </w:tcBorders>
            <w:shd w:val="clear" w:color="auto" w:fill="auto"/>
            <w:noWrap/>
            <w:vAlign w:val="bottom"/>
            <w:hideMark/>
          </w:tcPr>
          <w:p w14:paraId="5C503AD8"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1980</w:t>
            </w:r>
          </w:p>
        </w:tc>
      </w:tr>
      <w:tr w:rsidR="00DA4A05" w:rsidRPr="00AF581B" w14:paraId="560569B1" w14:textId="77777777" w:rsidTr="00667473">
        <w:trPr>
          <w:trHeight w:val="288"/>
        </w:trPr>
        <w:tc>
          <w:tcPr>
            <w:tcW w:w="2088" w:type="dxa"/>
            <w:tcBorders>
              <w:top w:val="nil"/>
              <w:left w:val="nil"/>
              <w:bottom w:val="nil"/>
              <w:right w:val="nil"/>
            </w:tcBorders>
            <w:shd w:val="clear" w:color="auto" w:fill="auto"/>
            <w:noWrap/>
            <w:vAlign w:val="bottom"/>
            <w:hideMark/>
          </w:tcPr>
          <w:p w14:paraId="2F37CCC2"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Arkansas</w:t>
            </w:r>
          </w:p>
        </w:tc>
        <w:tc>
          <w:tcPr>
            <w:tcW w:w="10386" w:type="dxa"/>
            <w:tcBorders>
              <w:top w:val="nil"/>
              <w:left w:val="nil"/>
              <w:bottom w:val="nil"/>
              <w:right w:val="nil"/>
            </w:tcBorders>
            <w:shd w:val="clear" w:color="auto" w:fill="auto"/>
            <w:noWrap/>
            <w:vAlign w:val="bottom"/>
            <w:hideMark/>
          </w:tcPr>
          <w:p w14:paraId="0AB6F0DE"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American Auto. Auction, Inc. v. Titsworth, 292 Ark. 452</w:t>
            </w:r>
          </w:p>
        </w:tc>
        <w:tc>
          <w:tcPr>
            <w:tcW w:w="960" w:type="dxa"/>
            <w:tcBorders>
              <w:top w:val="nil"/>
              <w:left w:val="nil"/>
              <w:bottom w:val="nil"/>
              <w:right w:val="nil"/>
            </w:tcBorders>
            <w:shd w:val="clear" w:color="auto" w:fill="auto"/>
            <w:noWrap/>
            <w:vAlign w:val="bottom"/>
            <w:hideMark/>
          </w:tcPr>
          <w:p w14:paraId="27432594"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1987</w:t>
            </w:r>
          </w:p>
        </w:tc>
      </w:tr>
      <w:tr w:rsidR="00DA4A05" w:rsidRPr="00AF581B" w14:paraId="502AB7CF" w14:textId="77777777" w:rsidTr="00667473">
        <w:trPr>
          <w:trHeight w:val="288"/>
        </w:trPr>
        <w:tc>
          <w:tcPr>
            <w:tcW w:w="2088" w:type="dxa"/>
            <w:tcBorders>
              <w:top w:val="nil"/>
              <w:left w:val="nil"/>
              <w:bottom w:val="nil"/>
              <w:right w:val="nil"/>
            </w:tcBorders>
            <w:shd w:val="clear" w:color="auto" w:fill="auto"/>
            <w:noWrap/>
            <w:vAlign w:val="bottom"/>
            <w:hideMark/>
          </w:tcPr>
          <w:p w14:paraId="28B49DB8"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California</w:t>
            </w:r>
          </w:p>
        </w:tc>
        <w:tc>
          <w:tcPr>
            <w:tcW w:w="10386" w:type="dxa"/>
            <w:tcBorders>
              <w:top w:val="nil"/>
              <w:left w:val="nil"/>
              <w:bottom w:val="nil"/>
              <w:right w:val="nil"/>
            </w:tcBorders>
            <w:shd w:val="clear" w:color="auto" w:fill="auto"/>
            <w:noWrap/>
            <w:vAlign w:val="bottom"/>
            <w:hideMark/>
          </w:tcPr>
          <w:p w14:paraId="34135D55"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 xml:space="preserve">Evan F. v. Hughson United Methodist Church, 8 Cal. App. 4th 828 (Cal. Ct. App. 1992).   </w:t>
            </w:r>
          </w:p>
        </w:tc>
        <w:tc>
          <w:tcPr>
            <w:tcW w:w="960" w:type="dxa"/>
            <w:tcBorders>
              <w:top w:val="nil"/>
              <w:left w:val="nil"/>
              <w:bottom w:val="nil"/>
              <w:right w:val="nil"/>
            </w:tcBorders>
            <w:shd w:val="clear" w:color="auto" w:fill="auto"/>
            <w:noWrap/>
            <w:vAlign w:val="bottom"/>
            <w:hideMark/>
          </w:tcPr>
          <w:p w14:paraId="65F0564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1992</w:t>
            </w:r>
          </w:p>
        </w:tc>
      </w:tr>
      <w:tr w:rsidR="00DA4A05" w:rsidRPr="00AF581B" w14:paraId="67EAC422" w14:textId="77777777" w:rsidTr="00141238">
        <w:trPr>
          <w:trHeight w:val="288"/>
        </w:trPr>
        <w:tc>
          <w:tcPr>
            <w:tcW w:w="2088" w:type="dxa"/>
            <w:tcBorders>
              <w:top w:val="nil"/>
              <w:left w:val="nil"/>
              <w:bottom w:val="nil"/>
              <w:right w:val="nil"/>
            </w:tcBorders>
            <w:shd w:val="clear" w:color="auto" w:fill="auto"/>
            <w:noWrap/>
            <w:hideMark/>
          </w:tcPr>
          <w:p w14:paraId="11DA6E1F" w14:textId="77777777" w:rsidR="00DA4A05" w:rsidRPr="00AF581B" w:rsidRDefault="00DA4A05" w:rsidP="00141238">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Colorado</w:t>
            </w:r>
          </w:p>
        </w:tc>
        <w:tc>
          <w:tcPr>
            <w:tcW w:w="10386" w:type="dxa"/>
            <w:tcBorders>
              <w:top w:val="nil"/>
              <w:left w:val="nil"/>
              <w:bottom w:val="nil"/>
              <w:right w:val="nil"/>
            </w:tcBorders>
            <w:shd w:val="clear" w:color="auto" w:fill="auto"/>
            <w:noWrap/>
            <w:vAlign w:val="bottom"/>
            <w:hideMark/>
          </w:tcPr>
          <w:p w14:paraId="03BF60A6" w14:textId="69A4D271"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Connes v. Molalla Transport System, Inc., 831 P.2d 1316</w:t>
            </w:r>
            <w:r w:rsidR="00141238" w:rsidRPr="00AF581B">
              <w:rPr>
                <w:rFonts w:ascii="Times New Roman" w:eastAsia="Times New Roman" w:hAnsi="Times New Roman" w:cs="Times New Roman"/>
                <w:sz w:val="24"/>
                <w:szCs w:val="24"/>
              </w:rPr>
              <w:t xml:space="preserve"> </w:t>
            </w:r>
            <w:r w:rsidRPr="00AF581B">
              <w:rPr>
                <w:rFonts w:ascii="Times New Roman" w:eastAsia="Times New Roman" w:hAnsi="Times New Roman" w:cs="Times New Roman"/>
                <w:sz w:val="24"/>
                <w:szCs w:val="24"/>
              </w:rPr>
              <w:t>(Colo. 1992)</w:t>
            </w:r>
          </w:p>
        </w:tc>
        <w:tc>
          <w:tcPr>
            <w:tcW w:w="960" w:type="dxa"/>
            <w:tcBorders>
              <w:top w:val="nil"/>
              <w:left w:val="nil"/>
              <w:bottom w:val="nil"/>
              <w:right w:val="nil"/>
            </w:tcBorders>
            <w:shd w:val="clear" w:color="auto" w:fill="auto"/>
            <w:noWrap/>
            <w:vAlign w:val="bottom"/>
            <w:hideMark/>
          </w:tcPr>
          <w:p w14:paraId="5FEB7B6C"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1992</w:t>
            </w:r>
          </w:p>
        </w:tc>
      </w:tr>
      <w:tr w:rsidR="00DA4A05" w:rsidRPr="00AF581B" w14:paraId="660BAD9E" w14:textId="77777777" w:rsidTr="00667473">
        <w:trPr>
          <w:trHeight w:val="288"/>
        </w:trPr>
        <w:tc>
          <w:tcPr>
            <w:tcW w:w="2088" w:type="dxa"/>
            <w:tcBorders>
              <w:top w:val="nil"/>
              <w:left w:val="nil"/>
              <w:bottom w:val="nil"/>
              <w:right w:val="nil"/>
            </w:tcBorders>
            <w:shd w:val="clear" w:color="auto" w:fill="auto"/>
            <w:noWrap/>
            <w:vAlign w:val="bottom"/>
            <w:hideMark/>
          </w:tcPr>
          <w:p w14:paraId="34734DC1"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Connecticut</w:t>
            </w:r>
          </w:p>
        </w:tc>
        <w:tc>
          <w:tcPr>
            <w:tcW w:w="10386" w:type="dxa"/>
            <w:tcBorders>
              <w:top w:val="nil"/>
              <w:left w:val="nil"/>
              <w:bottom w:val="nil"/>
              <w:right w:val="nil"/>
            </w:tcBorders>
            <w:shd w:val="clear" w:color="auto" w:fill="auto"/>
            <w:noWrap/>
            <w:vAlign w:val="bottom"/>
            <w:hideMark/>
          </w:tcPr>
          <w:p w14:paraId="467AB330"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Stiebitz v. Mahoney, 144 Conn. 443</w:t>
            </w:r>
          </w:p>
        </w:tc>
        <w:tc>
          <w:tcPr>
            <w:tcW w:w="960" w:type="dxa"/>
            <w:tcBorders>
              <w:top w:val="nil"/>
              <w:left w:val="nil"/>
              <w:bottom w:val="nil"/>
              <w:right w:val="nil"/>
            </w:tcBorders>
            <w:shd w:val="clear" w:color="auto" w:fill="auto"/>
            <w:noWrap/>
            <w:vAlign w:val="bottom"/>
            <w:hideMark/>
          </w:tcPr>
          <w:p w14:paraId="6C391C9D"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1957</w:t>
            </w:r>
          </w:p>
        </w:tc>
      </w:tr>
      <w:tr w:rsidR="00DA4A05" w:rsidRPr="00AF581B" w14:paraId="720015D2" w14:textId="77777777" w:rsidTr="00667473">
        <w:trPr>
          <w:trHeight w:val="288"/>
        </w:trPr>
        <w:tc>
          <w:tcPr>
            <w:tcW w:w="2088" w:type="dxa"/>
            <w:tcBorders>
              <w:top w:val="nil"/>
              <w:left w:val="nil"/>
              <w:bottom w:val="nil"/>
              <w:right w:val="nil"/>
            </w:tcBorders>
            <w:shd w:val="clear" w:color="auto" w:fill="auto"/>
            <w:noWrap/>
            <w:vAlign w:val="bottom"/>
            <w:hideMark/>
          </w:tcPr>
          <w:p w14:paraId="6910668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D.C.</w:t>
            </w:r>
          </w:p>
        </w:tc>
        <w:tc>
          <w:tcPr>
            <w:tcW w:w="10386" w:type="dxa"/>
            <w:tcBorders>
              <w:top w:val="nil"/>
              <w:left w:val="nil"/>
              <w:bottom w:val="nil"/>
              <w:right w:val="nil"/>
            </w:tcBorders>
            <w:shd w:val="clear" w:color="auto" w:fill="auto"/>
            <w:noWrap/>
            <w:vAlign w:val="bottom"/>
            <w:hideMark/>
          </w:tcPr>
          <w:p w14:paraId="353A4AF8"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487 A.2d 610 (D.C. 1985)</w:t>
            </w:r>
          </w:p>
        </w:tc>
        <w:tc>
          <w:tcPr>
            <w:tcW w:w="960" w:type="dxa"/>
            <w:tcBorders>
              <w:top w:val="nil"/>
              <w:left w:val="nil"/>
              <w:bottom w:val="nil"/>
              <w:right w:val="nil"/>
            </w:tcBorders>
            <w:shd w:val="clear" w:color="auto" w:fill="auto"/>
            <w:noWrap/>
            <w:vAlign w:val="bottom"/>
            <w:hideMark/>
          </w:tcPr>
          <w:p w14:paraId="185AE49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1985</w:t>
            </w:r>
          </w:p>
        </w:tc>
      </w:tr>
      <w:tr w:rsidR="00DA4A05" w:rsidRPr="00AF581B" w14:paraId="78E60CD7" w14:textId="77777777" w:rsidTr="00667473">
        <w:trPr>
          <w:trHeight w:val="288"/>
        </w:trPr>
        <w:tc>
          <w:tcPr>
            <w:tcW w:w="2088" w:type="dxa"/>
            <w:tcBorders>
              <w:top w:val="nil"/>
              <w:left w:val="nil"/>
              <w:bottom w:val="nil"/>
              <w:right w:val="nil"/>
            </w:tcBorders>
            <w:shd w:val="clear" w:color="auto" w:fill="auto"/>
            <w:noWrap/>
            <w:vAlign w:val="bottom"/>
            <w:hideMark/>
          </w:tcPr>
          <w:p w14:paraId="0852167F"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Delaware</w:t>
            </w:r>
          </w:p>
        </w:tc>
        <w:tc>
          <w:tcPr>
            <w:tcW w:w="10386" w:type="dxa"/>
            <w:tcBorders>
              <w:top w:val="nil"/>
              <w:left w:val="nil"/>
              <w:bottom w:val="nil"/>
              <w:right w:val="nil"/>
            </w:tcBorders>
            <w:shd w:val="clear" w:color="auto" w:fill="auto"/>
            <w:noWrap/>
            <w:vAlign w:val="bottom"/>
            <w:hideMark/>
          </w:tcPr>
          <w:p w14:paraId="5035CDB1"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Draper v. Olivere Paving &amp; Constr. Co., 54 Del. 433</w:t>
            </w:r>
          </w:p>
        </w:tc>
        <w:tc>
          <w:tcPr>
            <w:tcW w:w="960" w:type="dxa"/>
            <w:tcBorders>
              <w:top w:val="nil"/>
              <w:left w:val="nil"/>
              <w:bottom w:val="nil"/>
              <w:right w:val="nil"/>
            </w:tcBorders>
            <w:shd w:val="clear" w:color="auto" w:fill="auto"/>
            <w:noWrap/>
            <w:vAlign w:val="bottom"/>
            <w:hideMark/>
          </w:tcPr>
          <w:p w14:paraId="3B20EB0C"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1962</w:t>
            </w:r>
          </w:p>
        </w:tc>
      </w:tr>
      <w:tr w:rsidR="00DA4A05" w:rsidRPr="00AF581B" w14:paraId="0C2BE1FA" w14:textId="77777777" w:rsidTr="00667473">
        <w:trPr>
          <w:trHeight w:val="288"/>
        </w:trPr>
        <w:tc>
          <w:tcPr>
            <w:tcW w:w="2088" w:type="dxa"/>
            <w:tcBorders>
              <w:top w:val="nil"/>
              <w:left w:val="nil"/>
              <w:bottom w:val="nil"/>
              <w:right w:val="nil"/>
            </w:tcBorders>
            <w:shd w:val="clear" w:color="auto" w:fill="auto"/>
            <w:noWrap/>
            <w:vAlign w:val="bottom"/>
            <w:hideMark/>
          </w:tcPr>
          <w:p w14:paraId="2C877A02"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Florida</w:t>
            </w:r>
          </w:p>
        </w:tc>
        <w:tc>
          <w:tcPr>
            <w:tcW w:w="10386" w:type="dxa"/>
            <w:tcBorders>
              <w:top w:val="nil"/>
              <w:left w:val="nil"/>
              <w:bottom w:val="nil"/>
              <w:right w:val="nil"/>
            </w:tcBorders>
            <w:shd w:val="clear" w:color="auto" w:fill="auto"/>
            <w:noWrap/>
            <w:vAlign w:val="bottom"/>
            <w:hideMark/>
          </w:tcPr>
          <w:p w14:paraId="646079C3"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Mallory v. O'Neil, 69 So. 2d 313</w:t>
            </w:r>
          </w:p>
        </w:tc>
        <w:tc>
          <w:tcPr>
            <w:tcW w:w="960" w:type="dxa"/>
            <w:tcBorders>
              <w:top w:val="nil"/>
              <w:left w:val="nil"/>
              <w:bottom w:val="nil"/>
              <w:right w:val="nil"/>
            </w:tcBorders>
            <w:shd w:val="clear" w:color="auto" w:fill="auto"/>
            <w:noWrap/>
            <w:vAlign w:val="bottom"/>
            <w:hideMark/>
          </w:tcPr>
          <w:p w14:paraId="642C2247"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1954</w:t>
            </w:r>
          </w:p>
        </w:tc>
      </w:tr>
      <w:tr w:rsidR="00DA4A05" w:rsidRPr="00AF581B" w14:paraId="3BD5A0E1" w14:textId="77777777" w:rsidTr="00667473">
        <w:trPr>
          <w:trHeight w:val="288"/>
        </w:trPr>
        <w:tc>
          <w:tcPr>
            <w:tcW w:w="2088" w:type="dxa"/>
            <w:tcBorders>
              <w:top w:val="nil"/>
              <w:left w:val="nil"/>
              <w:bottom w:val="nil"/>
              <w:right w:val="nil"/>
            </w:tcBorders>
            <w:shd w:val="clear" w:color="auto" w:fill="auto"/>
            <w:noWrap/>
            <w:vAlign w:val="bottom"/>
            <w:hideMark/>
          </w:tcPr>
          <w:p w14:paraId="0A88E1AE"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Georgia</w:t>
            </w:r>
          </w:p>
        </w:tc>
        <w:tc>
          <w:tcPr>
            <w:tcW w:w="10386" w:type="dxa"/>
            <w:tcBorders>
              <w:top w:val="nil"/>
              <w:left w:val="nil"/>
              <w:bottom w:val="nil"/>
              <w:right w:val="nil"/>
            </w:tcBorders>
            <w:shd w:val="clear" w:color="auto" w:fill="auto"/>
            <w:noWrap/>
            <w:vAlign w:val="bottom"/>
            <w:hideMark/>
          </w:tcPr>
          <w:p w14:paraId="404689FB"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C. K. Sec. Systems, Inc. v. Hartford Acci. &amp; Indem. Co., 137 Ga. App. 159</w:t>
            </w:r>
          </w:p>
        </w:tc>
        <w:tc>
          <w:tcPr>
            <w:tcW w:w="960" w:type="dxa"/>
            <w:tcBorders>
              <w:top w:val="nil"/>
              <w:left w:val="nil"/>
              <w:bottom w:val="nil"/>
              <w:right w:val="nil"/>
            </w:tcBorders>
            <w:shd w:val="clear" w:color="auto" w:fill="auto"/>
            <w:noWrap/>
            <w:vAlign w:val="bottom"/>
            <w:hideMark/>
          </w:tcPr>
          <w:p w14:paraId="6D283DBE"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1975</w:t>
            </w:r>
          </w:p>
        </w:tc>
      </w:tr>
      <w:tr w:rsidR="00DA4A05" w:rsidRPr="00AF581B" w14:paraId="4E4041AF" w14:textId="77777777" w:rsidTr="00667473">
        <w:trPr>
          <w:trHeight w:val="288"/>
        </w:trPr>
        <w:tc>
          <w:tcPr>
            <w:tcW w:w="2088" w:type="dxa"/>
            <w:tcBorders>
              <w:top w:val="nil"/>
              <w:left w:val="nil"/>
              <w:bottom w:val="nil"/>
              <w:right w:val="nil"/>
            </w:tcBorders>
            <w:shd w:val="clear" w:color="auto" w:fill="auto"/>
            <w:noWrap/>
            <w:vAlign w:val="bottom"/>
            <w:hideMark/>
          </w:tcPr>
          <w:p w14:paraId="0D899F26"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Hawaii</w:t>
            </w:r>
          </w:p>
        </w:tc>
        <w:tc>
          <w:tcPr>
            <w:tcW w:w="10386" w:type="dxa"/>
            <w:tcBorders>
              <w:top w:val="nil"/>
              <w:left w:val="nil"/>
              <w:bottom w:val="nil"/>
              <w:right w:val="nil"/>
            </w:tcBorders>
            <w:shd w:val="clear" w:color="auto" w:fill="auto"/>
            <w:noWrap/>
            <w:vAlign w:val="bottom"/>
            <w:hideMark/>
          </w:tcPr>
          <w:p w14:paraId="73AB2C40"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Janssen v. American Hawaii Cruises, 69 Haw. 31</w:t>
            </w:r>
          </w:p>
        </w:tc>
        <w:tc>
          <w:tcPr>
            <w:tcW w:w="960" w:type="dxa"/>
            <w:tcBorders>
              <w:top w:val="nil"/>
              <w:left w:val="nil"/>
              <w:bottom w:val="nil"/>
              <w:right w:val="nil"/>
            </w:tcBorders>
            <w:shd w:val="clear" w:color="auto" w:fill="auto"/>
            <w:noWrap/>
            <w:vAlign w:val="bottom"/>
            <w:hideMark/>
          </w:tcPr>
          <w:p w14:paraId="08CD7CF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1987</w:t>
            </w:r>
          </w:p>
        </w:tc>
      </w:tr>
      <w:tr w:rsidR="002B06FD" w:rsidRPr="00AF581B" w14:paraId="579916D5" w14:textId="77777777" w:rsidTr="00667473">
        <w:trPr>
          <w:trHeight w:val="288"/>
        </w:trPr>
        <w:tc>
          <w:tcPr>
            <w:tcW w:w="2088" w:type="dxa"/>
            <w:tcBorders>
              <w:top w:val="nil"/>
              <w:left w:val="nil"/>
              <w:bottom w:val="nil"/>
              <w:right w:val="nil"/>
            </w:tcBorders>
            <w:shd w:val="clear" w:color="auto" w:fill="auto"/>
            <w:noWrap/>
            <w:vAlign w:val="bottom"/>
            <w:hideMark/>
          </w:tcPr>
          <w:p w14:paraId="1224BFA0" w14:textId="77777777" w:rsidR="002B06FD" w:rsidRPr="00AF581B" w:rsidRDefault="002B06FD" w:rsidP="002B06FD">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Idaho</w:t>
            </w:r>
          </w:p>
        </w:tc>
        <w:tc>
          <w:tcPr>
            <w:tcW w:w="10386" w:type="dxa"/>
            <w:tcBorders>
              <w:top w:val="nil"/>
              <w:left w:val="nil"/>
              <w:bottom w:val="nil"/>
              <w:right w:val="nil"/>
            </w:tcBorders>
            <w:shd w:val="clear" w:color="auto" w:fill="auto"/>
            <w:noWrap/>
            <w:vAlign w:val="bottom"/>
            <w:hideMark/>
          </w:tcPr>
          <w:p w14:paraId="26D829EE" w14:textId="146BF47D" w:rsidR="002B06FD" w:rsidRPr="00AF581B" w:rsidRDefault="002B06FD" w:rsidP="002B06FD">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Doe v. Garcia, et al., 131 Idaho 578 (1998)</w:t>
            </w:r>
          </w:p>
        </w:tc>
        <w:tc>
          <w:tcPr>
            <w:tcW w:w="960" w:type="dxa"/>
            <w:tcBorders>
              <w:top w:val="nil"/>
              <w:left w:val="nil"/>
              <w:bottom w:val="nil"/>
              <w:right w:val="nil"/>
            </w:tcBorders>
            <w:shd w:val="clear" w:color="auto" w:fill="auto"/>
            <w:noWrap/>
            <w:vAlign w:val="bottom"/>
            <w:hideMark/>
          </w:tcPr>
          <w:p w14:paraId="4DCD49E8" w14:textId="686F9927" w:rsidR="002B06FD" w:rsidRPr="00AF581B" w:rsidRDefault="002B06FD" w:rsidP="002B06FD">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1998</w:t>
            </w:r>
          </w:p>
        </w:tc>
      </w:tr>
      <w:tr w:rsidR="00DA4A05" w:rsidRPr="00AF581B" w14:paraId="5DD17B7D" w14:textId="77777777" w:rsidTr="00667473">
        <w:trPr>
          <w:trHeight w:val="288"/>
        </w:trPr>
        <w:tc>
          <w:tcPr>
            <w:tcW w:w="2088" w:type="dxa"/>
            <w:tcBorders>
              <w:top w:val="nil"/>
              <w:left w:val="nil"/>
              <w:bottom w:val="nil"/>
              <w:right w:val="nil"/>
            </w:tcBorders>
            <w:shd w:val="clear" w:color="auto" w:fill="auto"/>
            <w:noWrap/>
            <w:vAlign w:val="bottom"/>
            <w:hideMark/>
          </w:tcPr>
          <w:p w14:paraId="270DC325"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Illinois</w:t>
            </w:r>
          </w:p>
        </w:tc>
        <w:tc>
          <w:tcPr>
            <w:tcW w:w="10386" w:type="dxa"/>
            <w:tcBorders>
              <w:top w:val="nil"/>
              <w:left w:val="nil"/>
              <w:bottom w:val="nil"/>
              <w:right w:val="nil"/>
            </w:tcBorders>
            <w:shd w:val="clear" w:color="auto" w:fill="auto"/>
            <w:noWrap/>
            <w:vAlign w:val="bottom"/>
            <w:hideMark/>
          </w:tcPr>
          <w:p w14:paraId="56042D25"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Becken v. Manpower, Inc., 532 F.2d 56</w:t>
            </w:r>
          </w:p>
        </w:tc>
        <w:tc>
          <w:tcPr>
            <w:tcW w:w="960" w:type="dxa"/>
            <w:tcBorders>
              <w:top w:val="nil"/>
              <w:left w:val="nil"/>
              <w:bottom w:val="nil"/>
              <w:right w:val="nil"/>
            </w:tcBorders>
            <w:shd w:val="clear" w:color="auto" w:fill="auto"/>
            <w:noWrap/>
            <w:vAlign w:val="bottom"/>
            <w:hideMark/>
          </w:tcPr>
          <w:p w14:paraId="7944C1F3"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1976</w:t>
            </w:r>
          </w:p>
        </w:tc>
      </w:tr>
      <w:tr w:rsidR="00DA4A05" w:rsidRPr="00AF581B" w14:paraId="198C1C48" w14:textId="77777777" w:rsidTr="00667473">
        <w:trPr>
          <w:trHeight w:val="288"/>
        </w:trPr>
        <w:tc>
          <w:tcPr>
            <w:tcW w:w="2088" w:type="dxa"/>
            <w:tcBorders>
              <w:top w:val="nil"/>
              <w:left w:val="nil"/>
              <w:bottom w:val="nil"/>
              <w:right w:val="nil"/>
            </w:tcBorders>
            <w:shd w:val="clear" w:color="auto" w:fill="auto"/>
            <w:noWrap/>
            <w:vAlign w:val="bottom"/>
            <w:hideMark/>
          </w:tcPr>
          <w:p w14:paraId="487B601F"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Indiana</w:t>
            </w:r>
          </w:p>
        </w:tc>
        <w:tc>
          <w:tcPr>
            <w:tcW w:w="10386" w:type="dxa"/>
            <w:tcBorders>
              <w:top w:val="nil"/>
              <w:left w:val="nil"/>
              <w:bottom w:val="nil"/>
              <w:right w:val="nil"/>
            </w:tcBorders>
            <w:shd w:val="clear" w:color="auto" w:fill="auto"/>
            <w:noWrap/>
            <w:vAlign w:val="bottom"/>
            <w:hideMark/>
          </w:tcPr>
          <w:p w14:paraId="40236CD0"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n/a</w:t>
            </w:r>
          </w:p>
        </w:tc>
        <w:tc>
          <w:tcPr>
            <w:tcW w:w="960" w:type="dxa"/>
            <w:tcBorders>
              <w:top w:val="nil"/>
              <w:left w:val="nil"/>
              <w:bottom w:val="nil"/>
              <w:right w:val="nil"/>
            </w:tcBorders>
            <w:shd w:val="clear" w:color="auto" w:fill="auto"/>
            <w:noWrap/>
            <w:vAlign w:val="bottom"/>
            <w:hideMark/>
          </w:tcPr>
          <w:p w14:paraId="2A124274"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1901</w:t>
            </w:r>
          </w:p>
        </w:tc>
      </w:tr>
      <w:tr w:rsidR="00DA4A05" w:rsidRPr="00AF581B" w14:paraId="48E3CE0D" w14:textId="77777777" w:rsidTr="00667473">
        <w:trPr>
          <w:trHeight w:val="288"/>
        </w:trPr>
        <w:tc>
          <w:tcPr>
            <w:tcW w:w="2088" w:type="dxa"/>
            <w:tcBorders>
              <w:top w:val="nil"/>
              <w:left w:val="nil"/>
              <w:bottom w:val="nil"/>
              <w:right w:val="nil"/>
            </w:tcBorders>
            <w:shd w:val="clear" w:color="auto" w:fill="auto"/>
            <w:noWrap/>
            <w:vAlign w:val="bottom"/>
            <w:hideMark/>
          </w:tcPr>
          <w:p w14:paraId="2F25BC3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Iowa</w:t>
            </w:r>
          </w:p>
        </w:tc>
        <w:tc>
          <w:tcPr>
            <w:tcW w:w="10386" w:type="dxa"/>
            <w:tcBorders>
              <w:top w:val="nil"/>
              <w:left w:val="nil"/>
              <w:bottom w:val="nil"/>
              <w:right w:val="nil"/>
            </w:tcBorders>
            <w:shd w:val="clear" w:color="auto" w:fill="auto"/>
            <w:noWrap/>
            <w:vAlign w:val="bottom"/>
            <w:hideMark/>
          </w:tcPr>
          <w:p w14:paraId="55B25D73"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Godar v. Edwards, 588 N.W.2d 701</w:t>
            </w:r>
          </w:p>
        </w:tc>
        <w:tc>
          <w:tcPr>
            <w:tcW w:w="960" w:type="dxa"/>
            <w:tcBorders>
              <w:top w:val="nil"/>
              <w:left w:val="nil"/>
              <w:bottom w:val="nil"/>
              <w:right w:val="nil"/>
            </w:tcBorders>
            <w:shd w:val="clear" w:color="auto" w:fill="auto"/>
            <w:noWrap/>
            <w:vAlign w:val="bottom"/>
            <w:hideMark/>
          </w:tcPr>
          <w:p w14:paraId="36B7EBF4"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1999</w:t>
            </w:r>
          </w:p>
        </w:tc>
      </w:tr>
      <w:tr w:rsidR="00DA4A05" w:rsidRPr="00AF581B" w14:paraId="518F9AA0" w14:textId="77777777" w:rsidTr="00667473">
        <w:trPr>
          <w:trHeight w:val="288"/>
        </w:trPr>
        <w:tc>
          <w:tcPr>
            <w:tcW w:w="2088" w:type="dxa"/>
            <w:tcBorders>
              <w:top w:val="nil"/>
              <w:left w:val="nil"/>
              <w:bottom w:val="nil"/>
              <w:right w:val="nil"/>
            </w:tcBorders>
            <w:shd w:val="clear" w:color="auto" w:fill="auto"/>
            <w:noWrap/>
            <w:vAlign w:val="bottom"/>
            <w:hideMark/>
          </w:tcPr>
          <w:p w14:paraId="66649D7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Kansas</w:t>
            </w:r>
          </w:p>
        </w:tc>
        <w:tc>
          <w:tcPr>
            <w:tcW w:w="10386" w:type="dxa"/>
            <w:tcBorders>
              <w:top w:val="nil"/>
              <w:left w:val="nil"/>
              <w:bottom w:val="nil"/>
              <w:right w:val="nil"/>
            </w:tcBorders>
            <w:shd w:val="clear" w:color="auto" w:fill="auto"/>
            <w:noWrap/>
            <w:vAlign w:val="bottom"/>
            <w:hideMark/>
          </w:tcPr>
          <w:p w14:paraId="3CF9C8C7"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Balin v. Lysle Rishel Post No. 68, 177 Kan. 520, 280 P.2d 623 (1955),</w:t>
            </w:r>
          </w:p>
        </w:tc>
        <w:tc>
          <w:tcPr>
            <w:tcW w:w="960" w:type="dxa"/>
            <w:tcBorders>
              <w:top w:val="nil"/>
              <w:left w:val="nil"/>
              <w:bottom w:val="nil"/>
              <w:right w:val="nil"/>
            </w:tcBorders>
            <w:shd w:val="clear" w:color="auto" w:fill="auto"/>
            <w:noWrap/>
            <w:vAlign w:val="bottom"/>
            <w:hideMark/>
          </w:tcPr>
          <w:p w14:paraId="55985F5F"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1955</w:t>
            </w:r>
          </w:p>
        </w:tc>
      </w:tr>
      <w:tr w:rsidR="00DA4A05" w:rsidRPr="00AF581B" w14:paraId="36320473" w14:textId="77777777" w:rsidTr="00667473">
        <w:trPr>
          <w:trHeight w:val="288"/>
        </w:trPr>
        <w:tc>
          <w:tcPr>
            <w:tcW w:w="2088" w:type="dxa"/>
            <w:tcBorders>
              <w:top w:val="nil"/>
              <w:left w:val="nil"/>
              <w:bottom w:val="nil"/>
              <w:right w:val="nil"/>
            </w:tcBorders>
            <w:shd w:val="clear" w:color="auto" w:fill="auto"/>
            <w:noWrap/>
            <w:vAlign w:val="bottom"/>
            <w:hideMark/>
          </w:tcPr>
          <w:p w14:paraId="0D2BC12C"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Kentucky</w:t>
            </w:r>
          </w:p>
        </w:tc>
        <w:tc>
          <w:tcPr>
            <w:tcW w:w="10386" w:type="dxa"/>
            <w:tcBorders>
              <w:top w:val="nil"/>
              <w:left w:val="nil"/>
              <w:bottom w:val="nil"/>
              <w:right w:val="nil"/>
            </w:tcBorders>
            <w:shd w:val="clear" w:color="auto" w:fill="auto"/>
            <w:noWrap/>
            <w:vAlign w:val="bottom"/>
            <w:hideMark/>
          </w:tcPr>
          <w:p w14:paraId="629E6EAD"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Oakley v. Flor-Shin, Inc., 964 S.W.2d 438</w:t>
            </w:r>
          </w:p>
        </w:tc>
        <w:tc>
          <w:tcPr>
            <w:tcW w:w="960" w:type="dxa"/>
            <w:tcBorders>
              <w:top w:val="nil"/>
              <w:left w:val="nil"/>
              <w:bottom w:val="nil"/>
              <w:right w:val="nil"/>
            </w:tcBorders>
            <w:shd w:val="clear" w:color="auto" w:fill="auto"/>
            <w:noWrap/>
            <w:vAlign w:val="bottom"/>
            <w:hideMark/>
          </w:tcPr>
          <w:p w14:paraId="7308DDCD"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1998</w:t>
            </w:r>
          </w:p>
        </w:tc>
      </w:tr>
      <w:tr w:rsidR="00DA4A05" w:rsidRPr="00AF581B" w14:paraId="37336897" w14:textId="77777777" w:rsidTr="00667473">
        <w:trPr>
          <w:trHeight w:val="288"/>
        </w:trPr>
        <w:tc>
          <w:tcPr>
            <w:tcW w:w="2088" w:type="dxa"/>
            <w:tcBorders>
              <w:top w:val="nil"/>
              <w:left w:val="nil"/>
              <w:bottom w:val="nil"/>
              <w:right w:val="nil"/>
            </w:tcBorders>
            <w:shd w:val="clear" w:color="auto" w:fill="auto"/>
            <w:noWrap/>
            <w:vAlign w:val="bottom"/>
            <w:hideMark/>
          </w:tcPr>
          <w:p w14:paraId="37E176BC"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Louisiana</w:t>
            </w:r>
          </w:p>
        </w:tc>
        <w:tc>
          <w:tcPr>
            <w:tcW w:w="10386" w:type="dxa"/>
            <w:tcBorders>
              <w:top w:val="nil"/>
              <w:left w:val="nil"/>
              <w:bottom w:val="nil"/>
              <w:right w:val="nil"/>
            </w:tcBorders>
            <w:shd w:val="clear" w:color="auto" w:fill="auto"/>
            <w:noWrap/>
            <w:vAlign w:val="bottom"/>
            <w:hideMark/>
          </w:tcPr>
          <w:p w14:paraId="5F94E4A9"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Smith v. Orkin Exterminating Co., 540 So. 2d 363</w:t>
            </w:r>
          </w:p>
        </w:tc>
        <w:tc>
          <w:tcPr>
            <w:tcW w:w="960" w:type="dxa"/>
            <w:tcBorders>
              <w:top w:val="nil"/>
              <w:left w:val="nil"/>
              <w:bottom w:val="nil"/>
              <w:right w:val="nil"/>
            </w:tcBorders>
            <w:shd w:val="clear" w:color="auto" w:fill="auto"/>
            <w:noWrap/>
            <w:vAlign w:val="bottom"/>
            <w:hideMark/>
          </w:tcPr>
          <w:p w14:paraId="6E15037B"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1989</w:t>
            </w:r>
          </w:p>
        </w:tc>
      </w:tr>
      <w:tr w:rsidR="00DA4A05" w:rsidRPr="00AF581B" w14:paraId="427A00BF" w14:textId="77777777" w:rsidTr="00667473">
        <w:trPr>
          <w:trHeight w:val="288"/>
        </w:trPr>
        <w:tc>
          <w:tcPr>
            <w:tcW w:w="2088" w:type="dxa"/>
            <w:tcBorders>
              <w:top w:val="nil"/>
              <w:left w:val="nil"/>
              <w:bottom w:val="nil"/>
              <w:right w:val="nil"/>
            </w:tcBorders>
            <w:shd w:val="clear" w:color="auto" w:fill="auto"/>
            <w:noWrap/>
            <w:vAlign w:val="bottom"/>
            <w:hideMark/>
          </w:tcPr>
          <w:p w14:paraId="4A4039B4"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Maine</w:t>
            </w:r>
          </w:p>
        </w:tc>
        <w:tc>
          <w:tcPr>
            <w:tcW w:w="10386" w:type="dxa"/>
            <w:tcBorders>
              <w:top w:val="nil"/>
              <w:left w:val="nil"/>
              <w:bottom w:val="nil"/>
              <w:right w:val="nil"/>
            </w:tcBorders>
            <w:shd w:val="clear" w:color="auto" w:fill="auto"/>
            <w:noWrap/>
            <w:vAlign w:val="bottom"/>
            <w:hideMark/>
          </w:tcPr>
          <w:p w14:paraId="1CF287DC" w14:textId="1FF8A364" w:rsidR="00DA4A05" w:rsidRPr="00AF581B" w:rsidRDefault="002B06FD"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Fortin v. The Roman Catholic Bishop of Portland, 2005 ME 57, 871 A2.d 1208</w:t>
            </w:r>
          </w:p>
        </w:tc>
        <w:tc>
          <w:tcPr>
            <w:tcW w:w="960" w:type="dxa"/>
            <w:tcBorders>
              <w:top w:val="nil"/>
              <w:left w:val="nil"/>
              <w:bottom w:val="nil"/>
              <w:right w:val="nil"/>
            </w:tcBorders>
            <w:shd w:val="clear" w:color="auto" w:fill="auto"/>
            <w:noWrap/>
            <w:vAlign w:val="bottom"/>
            <w:hideMark/>
          </w:tcPr>
          <w:p w14:paraId="1F52B1C1" w14:textId="0FA509A6" w:rsidR="00DA4A05" w:rsidRPr="00AF581B" w:rsidRDefault="002B06FD" w:rsidP="002B06FD">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2005</w:t>
            </w:r>
          </w:p>
        </w:tc>
      </w:tr>
      <w:tr w:rsidR="00DA4A05" w:rsidRPr="00AF581B" w14:paraId="7171853B" w14:textId="77777777" w:rsidTr="00667473">
        <w:trPr>
          <w:trHeight w:val="312"/>
        </w:trPr>
        <w:tc>
          <w:tcPr>
            <w:tcW w:w="2088" w:type="dxa"/>
            <w:tcBorders>
              <w:top w:val="nil"/>
              <w:left w:val="nil"/>
              <w:bottom w:val="nil"/>
              <w:right w:val="nil"/>
            </w:tcBorders>
            <w:shd w:val="clear" w:color="auto" w:fill="auto"/>
            <w:noWrap/>
            <w:vAlign w:val="bottom"/>
            <w:hideMark/>
          </w:tcPr>
          <w:p w14:paraId="5D7B6BBD"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Maryland</w:t>
            </w:r>
          </w:p>
        </w:tc>
        <w:tc>
          <w:tcPr>
            <w:tcW w:w="10386" w:type="dxa"/>
            <w:tcBorders>
              <w:top w:val="nil"/>
              <w:left w:val="nil"/>
              <w:bottom w:val="nil"/>
              <w:right w:val="nil"/>
            </w:tcBorders>
            <w:shd w:val="clear" w:color="auto" w:fill="auto"/>
            <w:noWrap/>
            <w:vAlign w:val="bottom"/>
            <w:hideMark/>
          </w:tcPr>
          <w:p w14:paraId="62E10F05"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 xml:space="preserve">Evans v. Morsell, 284 Md. 160, 165 (Md. 1978).  </w:t>
            </w:r>
          </w:p>
        </w:tc>
        <w:tc>
          <w:tcPr>
            <w:tcW w:w="960" w:type="dxa"/>
            <w:tcBorders>
              <w:top w:val="nil"/>
              <w:left w:val="nil"/>
              <w:bottom w:val="nil"/>
              <w:right w:val="nil"/>
            </w:tcBorders>
            <w:shd w:val="clear" w:color="auto" w:fill="auto"/>
            <w:noWrap/>
            <w:vAlign w:val="bottom"/>
            <w:hideMark/>
          </w:tcPr>
          <w:p w14:paraId="6F0A1917"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1978</w:t>
            </w:r>
          </w:p>
        </w:tc>
      </w:tr>
      <w:tr w:rsidR="00DA4A05" w:rsidRPr="00AF581B" w14:paraId="2DBAD8E6" w14:textId="77777777" w:rsidTr="00667473">
        <w:trPr>
          <w:trHeight w:val="288"/>
        </w:trPr>
        <w:tc>
          <w:tcPr>
            <w:tcW w:w="2088" w:type="dxa"/>
            <w:tcBorders>
              <w:top w:val="nil"/>
              <w:left w:val="nil"/>
              <w:bottom w:val="nil"/>
              <w:right w:val="nil"/>
            </w:tcBorders>
            <w:shd w:val="clear" w:color="auto" w:fill="auto"/>
            <w:noWrap/>
            <w:vAlign w:val="bottom"/>
            <w:hideMark/>
          </w:tcPr>
          <w:p w14:paraId="2B112EA2"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Massachusetts</w:t>
            </w:r>
          </w:p>
        </w:tc>
        <w:tc>
          <w:tcPr>
            <w:tcW w:w="10386" w:type="dxa"/>
            <w:tcBorders>
              <w:top w:val="nil"/>
              <w:left w:val="nil"/>
              <w:bottom w:val="nil"/>
              <w:right w:val="nil"/>
            </w:tcBorders>
            <w:shd w:val="clear" w:color="auto" w:fill="auto"/>
            <w:noWrap/>
            <w:vAlign w:val="bottom"/>
            <w:hideMark/>
          </w:tcPr>
          <w:p w14:paraId="4D36BC9D"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Carson v. Canning, 180 Mass. 461</w:t>
            </w:r>
          </w:p>
        </w:tc>
        <w:tc>
          <w:tcPr>
            <w:tcW w:w="960" w:type="dxa"/>
            <w:tcBorders>
              <w:top w:val="nil"/>
              <w:left w:val="nil"/>
              <w:bottom w:val="nil"/>
              <w:right w:val="nil"/>
            </w:tcBorders>
            <w:shd w:val="clear" w:color="auto" w:fill="auto"/>
            <w:noWrap/>
            <w:vAlign w:val="bottom"/>
            <w:hideMark/>
          </w:tcPr>
          <w:p w14:paraId="47EEC2F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1901</w:t>
            </w:r>
          </w:p>
        </w:tc>
      </w:tr>
      <w:tr w:rsidR="00DA4A05" w:rsidRPr="00AF581B" w14:paraId="0A6079BB" w14:textId="77777777" w:rsidTr="00667473">
        <w:trPr>
          <w:trHeight w:val="288"/>
        </w:trPr>
        <w:tc>
          <w:tcPr>
            <w:tcW w:w="2088" w:type="dxa"/>
            <w:tcBorders>
              <w:top w:val="nil"/>
              <w:left w:val="nil"/>
              <w:bottom w:val="nil"/>
              <w:right w:val="nil"/>
            </w:tcBorders>
            <w:shd w:val="clear" w:color="auto" w:fill="auto"/>
            <w:noWrap/>
            <w:vAlign w:val="bottom"/>
            <w:hideMark/>
          </w:tcPr>
          <w:p w14:paraId="741FAE7E"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Michigan</w:t>
            </w:r>
          </w:p>
        </w:tc>
        <w:tc>
          <w:tcPr>
            <w:tcW w:w="10386" w:type="dxa"/>
            <w:tcBorders>
              <w:top w:val="nil"/>
              <w:left w:val="nil"/>
              <w:bottom w:val="nil"/>
              <w:right w:val="nil"/>
            </w:tcBorders>
            <w:shd w:val="clear" w:color="auto" w:fill="auto"/>
            <w:noWrap/>
            <w:vAlign w:val="bottom"/>
            <w:hideMark/>
          </w:tcPr>
          <w:p w14:paraId="7E7607CA"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Bradley v. Stevens, 329 Mich. 556</w:t>
            </w:r>
          </w:p>
        </w:tc>
        <w:tc>
          <w:tcPr>
            <w:tcW w:w="960" w:type="dxa"/>
            <w:tcBorders>
              <w:top w:val="nil"/>
              <w:left w:val="nil"/>
              <w:bottom w:val="nil"/>
              <w:right w:val="nil"/>
            </w:tcBorders>
            <w:shd w:val="clear" w:color="auto" w:fill="auto"/>
            <w:noWrap/>
            <w:vAlign w:val="bottom"/>
            <w:hideMark/>
          </w:tcPr>
          <w:p w14:paraId="1115BF81"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1951</w:t>
            </w:r>
          </w:p>
        </w:tc>
      </w:tr>
      <w:tr w:rsidR="00DA4A05" w:rsidRPr="00AF581B" w14:paraId="1B3D7893" w14:textId="77777777" w:rsidTr="00667473">
        <w:trPr>
          <w:trHeight w:val="288"/>
        </w:trPr>
        <w:tc>
          <w:tcPr>
            <w:tcW w:w="2088" w:type="dxa"/>
            <w:tcBorders>
              <w:top w:val="nil"/>
              <w:left w:val="nil"/>
              <w:bottom w:val="nil"/>
              <w:right w:val="nil"/>
            </w:tcBorders>
            <w:shd w:val="clear" w:color="auto" w:fill="auto"/>
            <w:noWrap/>
            <w:vAlign w:val="bottom"/>
            <w:hideMark/>
          </w:tcPr>
          <w:p w14:paraId="322AA173"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Minnesota</w:t>
            </w:r>
          </w:p>
        </w:tc>
        <w:tc>
          <w:tcPr>
            <w:tcW w:w="10386" w:type="dxa"/>
            <w:tcBorders>
              <w:top w:val="nil"/>
              <w:left w:val="nil"/>
              <w:bottom w:val="nil"/>
              <w:right w:val="nil"/>
            </w:tcBorders>
            <w:shd w:val="clear" w:color="auto" w:fill="auto"/>
            <w:noWrap/>
            <w:vAlign w:val="bottom"/>
            <w:hideMark/>
          </w:tcPr>
          <w:p w14:paraId="28807A31"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Ponticas v. K.M.S. Invs., 331 N.W.2d 907</w:t>
            </w:r>
          </w:p>
        </w:tc>
        <w:tc>
          <w:tcPr>
            <w:tcW w:w="960" w:type="dxa"/>
            <w:tcBorders>
              <w:top w:val="nil"/>
              <w:left w:val="nil"/>
              <w:bottom w:val="nil"/>
              <w:right w:val="nil"/>
            </w:tcBorders>
            <w:shd w:val="clear" w:color="auto" w:fill="auto"/>
            <w:noWrap/>
            <w:vAlign w:val="bottom"/>
            <w:hideMark/>
          </w:tcPr>
          <w:p w14:paraId="63DC733B"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1983</w:t>
            </w:r>
          </w:p>
        </w:tc>
      </w:tr>
      <w:tr w:rsidR="00DA4A05" w:rsidRPr="00AF581B" w14:paraId="6F2B0752" w14:textId="77777777" w:rsidTr="00667473">
        <w:trPr>
          <w:trHeight w:val="153"/>
        </w:trPr>
        <w:tc>
          <w:tcPr>
            <w:tcW w:w="2088" w:type="dxa"/>
            <w:tcBorders>
              <w:top w:val="nil"/>
              <w:left w:val="nil"/>
              <w:bottom w:val="nil"/>
              <w:right w:val="nil"/>
            </w:tcBorders>
            <w:shd w:val="clear" w:color="auto" w:fill="auto"/>
            <w:noWrap/>
            <w:vAlign w:val="bottom"/>
            <w:hideMark/>
          </w:tcPr>
          <w:p w14:paraId="20476696"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Mississippi</w:t>
            </w:r>
          </w:p>
        </w:tc>
        <w:tc>
          <w:tcPr>
            <w:tcW w:w="10386" w:type="dxa"/>
            <w:tcBorders>
              <w:top w:val="nil"/>
              <w:left w:val="nil"/>
              <w:bottom w:val="nil"/>
              <w:right w:val="nil"/>
            </w:tcBorders>
            <w:shd w:val="clear" w:color="auto" w:fill="auto"/>
            <w:noWrap/>
            <w:vAlign w:val="bottom"/>
            <w:hideMark/>
          </w:tcPr>
          <w:p w14:paraId="6E375165"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Eagle Motor Lines v. Mitchell, 78 So. 2d 482, 486–87 (Miss. 1955)</w:t>
            </w:r>
          </w:p>
        </w:tc>
        <w:tc>
          <w:tcPr>
            <w:tcW w:w="960" w:type="dxa"/>
            <w:tcBorders>
              <w:top w:val="nil"/>
              <w:left w:val="nil"/>
              <w:bottom w:val="nil"/>
              <w:right w:val="nil"/>
            </w:tcBorders>
            <w:shd w:val="clear" w:color="auto" w:fill="auto"/>
            <w:noWrap/>
            <w:vAlign w:val="bottom"/>
            <w:hideMark/>
          </w:tcPr>
          <w:p w14:paraId="5B3A85C7"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1955</w:t>
            </w:r>
          </w:p>
        </w:tc>
      </w:tr>
      <w:tr w:rsidR="00DA4A05" w:rsidRPr="00AF581B" w14:paraId="7584E391" w14:textId="77777777" w:rsidTr="00667473">
        <w:trPr>
          <w:trHeight w:val="234"/>
        </w:trPr>
        <w:tc>
          <w:tcPr>
            <w:tcW w:w="2088" w:type="dxa"/>
            <w:tcBorders>
              <w:top w:val="nil"/>
              <w:left w:val="nil"/>
              <w:bottom w:val="nil"/>
              <w:right w:val="nil"/>
            </w:tcBorders>
            <w:shd w:val="clear" w:color="auto" w:fill="auto"/>
            <w:noWrap/>
            <w:vAlign w:val="bottom"/>
            <w:hideMark/>
          </w:tcPr>
          <w:p w14:paraId="60C4C16F"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Missouri</w:t>
            </w:r>
          </w:p>
        </w:tc>
        <w:tc>
          <w:tcPr>
            <w:tcW w:w="10386" w:type="dxa"/>
            <w:tcBorders>
              <w:top w:val="nil"/>
              <w:left w:val="nil"/>
              <w:bottom w:val="nil"/>
              <w:right w:val="nil"/>
            </w:tcBorders>
            <w:shd w:val="clear" w:color="auto" w:fill="auto"/>
            <w:noWrap/>
            <w:vAlign w:val="bottom"/>
            <w:hideMark/>
          </w:tcPr>
          <w:p w14:paraId="773DA7D9" w14:textId="70D9B311"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Strauss v. Hotel Continental Co., 610 S.W.2d 109, 112 (Mo. App. 1980)</w:t>
            </w:r>
          </w:p>
        </w:tc>
        <w:tc>
          <w:tcPr>
            <w:tcW w:w="960" w:type="dxa"/>
            <w:tcBorders>
              <w:top w:val="nil"/>
              <w:left w:val="nil"/>
              <w:bottom w:val="nil"/>
              <w:right w:val="nil"/>
            </w:tcBorders>
            <w:shd w:val="clear" w:color="auto" w:fill="auto"/>
            <w:noWrap/>
            <w:vAlign w:val="bottom"/>
            <w:hideMark/>
          </w:tcPr>
          <w:p w14:paraId="135D189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1980</w:t>
            </w:r>
          </w:p>
        </w:tc>
      </w:tr>
      <w:tr w:rsidR="00DA4A05" w:rsidRPr="00AF581B" w14:paraId="0DCCBE25" w14:textId="77777777" w:rsidTr="00667473">
        <w:trPr>
          <w:trHeight w:val="324"/>
        </w:trPr>
        <w:tc>
          <w:tcPr>
            <w:tcW w:w="2088" w:type="dxa"/>
            <w:tcBorders>
              <w:top w:val="nil"/>
              <w:left w:val="nil"/>
              <w:bottom w:val="nil"/>
              <w:right w:val="nil"/>
            </w:tcBorders>
            <w:shd w:val="clear" w:color="auto" w:fill="auto"/>
            <w:noWrap/>
            <w:vAlign w:val="bottom"/>
            <w:hideMark/>
          </w:tcPr>
          <w:p w14:paraId="061B30E8"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Montana</w:t>
            </w:r>
          </w:p>
        </w:tc>
        <w:tc>
          <w:tcPr>
            <w:tcW w:w="10386" w:type="dxa"/>
            <w:tcBorders>
              <w:top w:val="nil"/>
              <w:left w:val="nil"/>
              <w:bottom w:val="nil"/>
              <w:right w:val="nil"/>
            </w:tcBorders>
            <w:shd w:val="clear" w:color="auto" w:fill="auto"/>
            <w:vAlign w:val="bottom"/>
            <w:hideMark/>
          </w:tcPr>
          <w:p w14:paraId="5C2FF83D"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Vollmer v. Bramlette, 594 F. Supp. 243, 248 (D. Mont. 1984))</w:t>
            </w:r>
          </w:p>
        </w:tc>
        <w:tc>
          <w:tcPr>
            <w:tcW w:w="960" w:type="dxa"/>
            <w:tcBorders>
              <w:top w:val="nil"/>
              <w:left w:val="nil"/>
              <w:bottom w:val="nil"/>
              <w:right w:val="nil"/>
            </w:tcBorders>
            <w:shd w:val="clear" w:color="auto" w:fill="auto"/>
            <w:noWrap/>
            <w:vAlign w:val="bottom"/>
            <w:hideMark/>
          </w:tcPr>
          <w:p w14:paraId="375332B3"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1984</w:t>
            </w:r>
          </w:p>
        </w:tc>
      </w:tr>
      <w:tr w:rsidR="00DA4A05" w:rsidRPr="00AF581B" w14:paraId="5E6D832C" w14:textId="77777777" w:rsidTr="00667473">
        <w:trPr>
          <w:trHeight w:val="384"/>
        </w:trPr>
        <w:tc>
          <w:tcPr>
            <w:tcW w:w="2088" w:type="dxa"/>
            <w:tcBorders>
              <w:top w:val="nil"/>
              <w:left w:val="nil"/>
              <w:bottom w:val="nil"/>
              <w:right w:val="nil"/>
            </w:tcBorders>
            <w:shd w:val="clear" w:color="auto" w:fill="auto"/>
            <w:noWrap/>
            <w:vAlign w:val="bottom"/>
            <w:hideMark/>
          </w:tcPr>
          <w:p w14:paraId="02A73F00"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lastRenderedPageBreak/>
              <w:t>Nebraska</w:t>
            </w:r>
          </w:p>
        </w:tc>
        <w:tc>
          <w:tcPr>
            <w:tcW w:w="10386" w:type="dxa"/>
            <w:tcBorders>
              <w:top w:val="nil"/>
              <w:left w:val="nil"/>
              <w:bottom w:val="nil"/>
              <w:right w:val="nil"/>
            </w:tcBorders>
            <w:shd w:val="clear" w:color="auto" w:fill="auto"/>
            <w:noWrap/>
            <w:vAlign w:val="bottom"/>
            <w:hideMark/>
          </w:tcPr>
          <w:p w14:paraId="6528A742"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Greening v. School Dist., 393 N.W.2d 51</w:t>
            </w:r>
          </w:p>
        </w:tc>
        <w:tc>
          <w:tcPr>
            <w:tcW w:w="960" w:type="dxa"/>
            <w:tcBorders>
              <w:top w:val="nil"/>
              <w:left w:val="nil"/>
              <w:bottom w:val="nil"/>
              <w:right w:val="nil"/>
            </w:tcBorders>
            <w:shd w:val="clear" w:color="auto" w:fill="auto"/>
            <w:noWrap/>
            <w:vAlign w:val="bottom"/>
            <w:hideMark/>
          </w:tcPr>
          <w:p w14:paraId="63A57B0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1986</w:t>
            </w:r>
          </w:p>
        </w:tc>
      </w:tr>
      <w:tr w:rsidR="00DA4A05" w:rsidRPr="00AF581B" w14:paraId="1179430B" w14:textId="77777777" w:rsidTr="00667473">
        <w:trPr>
          <w:trHeight w:val="288"/>
        </w:trPr>
        <w:tc>
          <w:tcPr>
            <w:tcW w:w="2088" w:type="dxa"/>
            <w:tcBorders>
              <w:top w:val="nil"/>
              <w:left w:val="nil"/>
              <w:bottom w:val="nil"/>
              <w:right w:val="nil"/>
            </w:tcBorders>
            <w:shd w:val="clear" w:color="auto" w:fill="auto"/>
            <w:noWrap/>
            <w:vAlign w:val="bottom"/>
            <w:hideMark/>
          </w:tcPr>
          <w:p w14:paraId="2A4E21B4"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Nevada</w:t>
            </w:r>
          </w:p>
        </w:tc>
        <w:tc>
          <w:tcPr>
            <w:tcW w:w="10386" w:type="dxa"/>
            <w:tcBorders>
              <w:top w:val="nil"/>
              <w:left w:val="nil"/>
              <w:bottom w:val="nil"/>
              <w:right w:val="nil"/>
            </w:tcBorders>
            <w:shd w:val="clear" w:color="auto" w:fill="auto"/>
            <w:noWrap/>
            <w:vAlign w:val="bottom"/>
            <w:hideMark/>
          </w:tcPr>
          <w:p w14:paraId="126FAD64"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Rockwell v. Sun Harbor Budget Suites, 925 P.2d 1175</w:t>
            </w:r>
          </w:p>
        </w:tc>
        <w:tc>
          <w:tcPr>
            <w:tcW w:w="960" w:type="dxa"/>
            <w:tcBorders>
              <w:top w:val="nil"/>
              <w:left w:val="nil"/>
              <w:bottom w:val="nil"/>
              <w:right w:val="nil"/>
            </w:tcBorders>
            <w:shd w:val="clear" w:color="auto" w:fill="auto"/>
            <w:noWrap/>
            <w:vAlign w:val="bottom"/>
            <w:hideMark/>
          </w:tcPr>
          <w:p w14:paraId="615B953E"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1996</w:t>
            </w:r>
          </w:p>
        </w:tc>
      </w:tr>
      <w:tr w:rsidR="00DA4A05" w:rsidRPr="00AF581B" w14:paraId="73EA05EC" w14:textId="77777777" w:rsidTr="00667473">
        <w:trPr>
          <w:trHeight w:val="288"/>
        </w:trPr>
        <w:tc>
          <w:tcPr>
            <w:tcW w:w="2088" w:type="dxa"/>
            <w:tcBorders>
              <w:top w:val="nil"/>
              <w:left w:val="nil"/>
              <w:bottom w:val="nil"/>
              <w:right w:val="nil"/>
            </w:tcBorders>
            <w:shd w:val="clear" w:color="auto" w:fill="auto"/>
            <w:noWrap/>
            <w:vAlign w:val="bottom"/>
            <w:hideMark/>
          </w:tcPr>
          <w:p w14:paraId="740DB67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New Hampshire</w:t>
            </w:r>
          </w:p>
        </w:tc>
        <w:tc>
          <w:tcPr>
            <w:tcW w:w="10386" w:type="dxa"/>
            <w:tcBorders>
              <w:top w:val="nil"/>
              <w:left w:val="nil"/>
              <w:bottom w:val="nil"/>
              <w:right w:val="nil"/>
            </w:tcBorders>
            <w:shd w:val="clear" w:color="auto" w:fill="auto"/>
            <w:noWrap/>
            <w:vAlign w:val="bottom"/>
            <w:hideMark/>
          </w:tcPr>
          <w:p w14:paraId="4D1DD948"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Cutter v. Town of Farmington, 498 A.2d 316, 320 (N.H. 1985)</w:t>
            </w:r>
          </w:p>
        </w:tc>
        <w:tc>
          <w:tcPr>
            <w:tcW w:w="960" w:type="dxa"/>
            <w:tcBorders>
              <w:top w:val="nil"/>
              <w:left w:val="nil"/>
              <w:bottom w:val="nil"/>
              <w:right w:val="nil"/>
            </w:tcBorders>
            <w:shd w:val="clear" w:color="auto" w:fill="auto"/>
            <w:noWrap/>
            <w:vAlign w:val="bottom"/>
            <w:hideMark/>
          </w:tcPr>
          <w:p w14:paraId="0D258849"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1973</w:t>
            </w:r>
          </w:p>
        </w:tc>
      </w:tr>
      <w:tr w:rsidR="00DA4A05" w:rsidRPr="00AF581B" w14:paraId="2A00D7C1" w14:textId="77777777" w:rsidTr="00667473">
        <w:trPr>
          <w:trHeight w:val="288"/>
        </w:trPr>
        <w:tc>
          <w:tcPr>
            <w:tcW w:w="2088" w:type="dxa"/>
            <w:tcBorders>
              <w:top w:val="nil"/>
              <w:left w:val="nil"/>
              <w:bottom w:val="nil"/>
              <w:right w:val="nil"/>
            </w:tcBorders>
            <w:shd w:val="clear" w:color="auto" w:fill="auto"/>
            <w:noWrap/>
            <w:vAlign w:val="bottom"/>
            <w:hideMark/>
          </w:tcPr>
          <w:p w14:paraId="73F231C8"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New Jersey</w:t>
            </w:r>
          </w:p>
        </w:tc>
        <w:tc>
          <w:tcPr>
            <w:tcW w:w="10386" w:type="dxa"/>
            <w:tcBorders>
              <w:top w:val="nil"/>
              <w:left w:val="nil"/>
              <w:bottom w:val="nil"/>
              <w:right w:val="nil"/>
            </w:tcBorders>
            <w:shd w:val="clear" w:color="auto" w:fill="auto"/>
            <w:noWrap/>
            <w:vAlign w:val="bottom"/>
            <w:hideMark/>
          </w:tcPr>
          <w:p w14:paraId="2D6CBA05"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Di Cosala v. Kay, 91 N.J. 159</w:t>
            </w:r>
          </w:p>
        </w:tc>
        <w:tc>
          <w:tcPr>
            <w:tcW w:w="960" w:type="dxa"/>
            <w:tcBorders>
              <w:top w:val="nil"/>
              <w:left w:val="nil"/>
              <w:bottom w:val="nil"/>
              <w:right w:val="nil"/>
            </w:tcBorders>
            <w:shd w:val="clear" w:color="auto" w:fill="auto"/>
            <w:noWrap/>
            <w:vAlign w:val="bottom"/>
            <w:hideMark/>
          </w:tcPr>
          <w:p w14:paraId="3F292F1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1982</w:t>
            </w:r>
          </w:p>
        </w:tc>
      </w:tr>
      <w:tr w:rsidR="00DA4A05" w:rsidRPr="00AF581B" w14:paraId="691E84F9" w14:textId="77777777" w:rsidTr="00667473">
        <w:trPr>
          <w:trHeight w:val="288"/>
        </w:trPr>
        <w:tc>
          <w:tcPr>
            <w:tcW w:w="2088" w:type="dxa"/>
            <w:tcBorders>
              <w:top w:val="nil"/>
              <w:left w:val="nil"/>
              <w:bottom w:val="nil"/>
              <w:right w:val="nil"/>
            </w:tcBorders>
            <w:shd w:val="clear" w:color="auto" w:fill="auto"/>
            <w:noWrap/>
            <w:vAlign w:val="bottom"/>
            <w:hideMark/>
          </w:tcPr>
          <w:p w14:paraId="7D61E2BF"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New Mexico</w:t>
            </w:r>
          </w:p>
        </w:tc>
        <w:tc>
          <w:tcPr>
            <w:tcW w:w="10386" w:type="dxa"/>
            <w:tcBorders>
              <w:top w:val="nil"/>
              <w:left w:val="nil"/>
              <w:bottom w:val="nil"/>
              <w:right w:val="nil"/>
            </w:tcBorders>
            <w:shd w:val="clear" w:color="auto" w:fill="auto"/>
            <w:noWrap/>
            <w:vAlign w:val="bottom"/>
            <w:hideMark/>
          </w:tcPr>
          <w:p w14:paraId="2F44BF36"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F &amp; T Co. v. Woods, 92 N.M. 697</w:t>
            </w:r>
          </w:p>
        </w:tc>
        <w:tc>
          <w:tcPr>
            <w:tcW w:w="960" w:type="dxa"/>
            <w:tcBorders>
              <w:top w:val="nil"/>
              <w:left w:val="nil"/>
              <w:bottom w:val="nil"/>
              <w:right w:val="nil"/>
            </w:tcBorders>
            <w:shd w:val="clear" w:color="auto" w:fill="auto"/>
            <w:noWrap/>
            <w:vAlign w:val="bottom"/>
            <w:hideMark/>
          </w:tcPr>
          <w:p w14:paraId="7B683DF9"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1979</w:t>
            </w:r>
          </w:p>
        </w:tc>
      </w:tr>
      <w:tr w:rsidR="00DA4A05" w:rsidRPr="00AF581B" w14:paraId="064049E0" w14:textId="77777777" w:rsidTr="00667473">
        <w:trPr>
          <w:trHeight w:val="288"/>
        </w:trPr>
        <w:tc>
          <w:tcPr>
            <w:tcW w:w="2088" w:type="dxa"/>
            <w:tcBorders>
              <w:top w:val="nil"/>
              <w:left w:val="nil"/>
              <w:bottom w:val="nil"/>
              <w:right w:val="nil"/>
            </w:tcBorders>
            <w:shd w:val="clear" w:color="auto" w:fill="auto"/>
            <w:noWrap/>
            <w:vAlign w:val="bottom"/>
            <w:hideMark/>
          </w:tcPr>
          <w:p w14:paraId="52E026B0"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New York</w:t>
            </w:r>
          </w:p>
        </w:tc>
        <w:tc>
          <w:tcPr>
            <w:tcW w:w="10386" w:type="dxa"/>
            <w:tcBorders>
              <w:top w:val="nil"/>
              <w:left w:val="nil"/>
              <w:bottom w:val="nil"/>
              <w:right w:val="nil"/>
            </w:tcBorders>
            <w:shd w:val="clear" w:color="auto" w:fill="auto"/>
            <w:noWrap/>
            <w:vAlign w:val="bottom"/>
            <w:hideMark/>
          </w:tcPr>
          <w:p w14:paraId="7C390CCB"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Vanderhule v. Berinstein, 285 A.D. 290</w:t>
            </w:r>
          </w:p>
        </w:tc>
        <w:tc>
          <w:tcPr>
            <w:tcW w:w="960" w:type="dxa"/>
            <w:tcBorders>
              <w:top w:val="nil"/>
              <w:left w:val="nil"/>
              <w:bottom w:val="nil"/>
              <w:right w:val="nil"/>
            </w:tcBorders>
            <w:shd w:val="clear" w:color="auto" w:fill="auto"/>
            <w:noWrap/>
            <w:vAlign w:val="bottom"/>
            <w:hideMark/>
          </w:tcPr>
          <w:p w14:paraId="33ACC64D"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1954</w:t>
            </w:r>
          </w:p>
        </w:tc>
      </w:tr>
      <w:tr w:rsidR="00DA4A05" w:rsidRPr="00AF581B" w14:paraId="7F2B7C44" w14:textId="77777777" w:rsidTr="00667473">
        <w:trPr>
          <w:trHeight w:val="288"/>
        </w:trPr>
        <w:tc>
          <w:tcPr>
            <w:tcW w:w="2088" w:type="dxa"/>
            <w:tcBorders>
              <w:top w:val="nil"/>
              <w:left w:val="nil"/>
              <w:bottom w:val="nil"/>
              <w:right w:val="nil"/>
            </w:tcBorders>
            <w:shd w:val="clear" w:color="auto" w:fill="auto"/>
            <w:noWrap/>
            <w:vAlign w:val="bottom"/>
            <w:hideMark/>
          </w:tcPr>
          <w:p w14:paraId="6B5EB7F1"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North Carolina</w:t>
            </w:r>
          </w:p>
        </w:tc>
        <w:tc>
          <w:tcPr>
            <w:tcW w:w="10386" w:type="dxa"/>
            <w:tcBorders>
              <w:top w:val="nil"/>
              <w:left w:val="nil"/>
              <w:bottom w:val="nil"/>
              <w:right w:val="nil"/>
            </w:tcBorders>
            <w:shd w:val="clear" w:color="auto" w:fill="auto"/>
            <w:noWrap/>
            <w:vAlign w:val="bottom"/>
            <w:hideMark/>
          </w:tcPr>
          <w:p w14:paraId="2BC380C7"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 xml:space="preserve">Pleasants v. Barnes, 19 S.E.2d 627 </w:t>
            </w:r>
          </w:p>
        </w:tc>
        <w:tc>
          <w:tcPr>
            <w:tcW w:w="960" w:type="dxa"/>
            <w:tcBorders>
              <w:top w:val="nil"/>
              <w:left w:val="nil"/>
              <w:bottom w:val="nil"/>
              <w:right w:val="nil"/>
            </w:tcBorders>
            <w:shd w:val="clear" w:color="auto" w:fill="auto"/>
            <w:noWrap/>
            <w:vAlign w:val="bottom"/>
            <w:hideMark/>
          </w:tcPr>
          <w:p w14:paraId="06301F40"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1942</w:t>
            </w:r>
          </w:p>
        </w:tc>
      </w:tr>
      <w:tr w:rsidR="00DA4A05" w:rsidRPr="00AF581B" w14:paraId="630B3E76" w14:textId="77777777" w:rsidTr="00667473">
        <w:trPr>
          <w:trHeight w:val="288"/>
        </w:trPr>
        <w:tc>
          <w:tcPr>
            <w:tcW w:w="2088" w:type="dxa"/>
            <w:tcBorders>
              <w:top w:val="nil"/>
              <w:left w:val="nil"/>
              <w:bottom w:val="nil"/>
              <w:right w:val="nil"/>
            </w:tcBorders>
            <w:shd w:val="clear" w:color="auto" w:fill="auto"/>
            <w:noWrap/>
            <w:vAlign w:val="bottom"/>
            <w:hideMark/>
          </w:tcPr>
          <w:p w14:paraId="424B2860"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North Dakota</w:t>
            </w:r>
          </w:p>
        </w:tc>
        <w:tc>
          <w:tcPr>
            <w:tcW w:w="10386" w:type="dxa"/>
            <w:tcBorders>
              <w:top w:val="nil"/>
              <w:left w:val="nil"/>
              <w:bottom w:val="nil"/>
              <w:right w:val="nil"/>
            </w:tcBorders>
            <w:shd w:val="clear" w:color="auto" w:fill="auto"/>
            <w:noWrap/>
            <w:vAlign w:val="bottom"/>
            <w:hideMark/>
          </w:tcPr>
          <w:p w14:paraId="5858C576"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Schlenk v. Northwestern Bell Tel. Co., 329 N.W.2d 605</w:t>
            </w:r>
          </w:p>
        </w:tc>
        <w:tc>
          <w:tcPr>
            <w:tcW w:w="960" w:type="dxa"/>
            <w:tcBorders>
              <w:top w:val="nil"/>
              <w:left w:val="nil"/>
              <w:bottom w:val="nil"/>
              <w:right w:val="nil"/>
            </w:tcBorders>
            <w:shd w:val="clear" w:color="auto" w:fill="auto"/>
            <w:noWrap/>
            <w:vAlign w:val="bottom"/>
            <w:hideMark/>
          </w:tcPr>
          <w:p w14:paraId="609C30DB"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1983</w:t>
            </w:r>
          </w:p>
        </w:tc>
      </w:tr>
      <w:tr w:rsidR="00DA4A05" w:rsidRPr="00AF581B" w14:paraId="42356FA9" w14:textId="77777777" w:rsidTr="00667473">
        <w:trPr>
          <w:trHeight w:val="288"/>
        </w:trPr>
        <w:tc>
          <w:tcPr>
            <w:tcW w:w="2088" w:type="dxa"/>
            <w:tcBorders>
              <w:top w:val="nil"/>
              <w:left w:val="nil"/>
              <w:bottom w:val="nil"/>
              <w:right w:val="nil"/>
            </w:tcBorders>
            <w:shd w:val="clear" w:color="auto" w:fill="auto"/>
            <w:noWrap/>
            <w:vAlign w:val="bottom"/>
            <w:hideMark/>
          </w:tcPr>
          <w:p w14:paraId="41682D34"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Ohio</w:t>
            </w:r>
          </w:p>
        </w:tc>
        <w:tc>
          <w:tcPr>
            <w:tcW w:w="10386" w:type="dxa"/>
            <w:tcBorders>
              <w:top w:val="nil"/>
              <w:left w:val="nil"/>
              <w:bottom w:val="nil"/>
              <w:right w:val="nil"/>
            </w:tcBorders>
            <w:shd w:val="clear" w:color="auto" w:fill="auto"/>
            <w:noWrap/>
            <w:vAlign w:val="bottom"/>
            <w:hideMark/>
          </w:tcPr>
          <w:p w14:paraId="549AF2CA"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Ruta v. Breckenridge-Remy Co., 1980 Ohio App. LEXIS 12410</w:t>
            </w:r>
          </w:p>
        </w:tc>
        <w:tc>
          <w:tcPr>
            <w:tcW w:w="960" w:type="dxa"/>
            <w:tcBorders>
              <w:top w:val="nil"/>
              <w:left w:val="nil"/>
              <w:bottom w:val="nil"/>
              <w:right w:val="nil"/>
            </w:tcBorders>
            <w:shd w:val="clear" w:color="auto" w:fill="auto"/>
            <w:noWrap/>
            <w:vAlign w:val="bottom"/>
            <w:hideMark/>
          </w:tcPr>
          <w:p w14:paraId="5761137C"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1980</w:t>
            </w:r>
          </w:p>
        </w:tc>
      </w:tr>
      <w:tr w:rsidR="00DA4A05" w:rsidRPr="00AF581B" w14:paraId="016F28F6" w14:textId="77777777" w:rsidTr="00667473">
        <w:trPr>
          <w:trHeight w:val="288"/>
        </w:trPr>
        <w:tc>
          <w:tcPr>
            <w:tcW w:w="2088" w:type="dxa"/>
            <w:tcBorders>
              <w:top w:val="nil"/>
              <w:left w:val="nil"/>
              <w:bottom w:val="nil"/>
              <w:right w:val="nil"/>
            </w:tcBorders>
            <w:shd w:val="clear" w:color="auto" w:fill="auto"/>
            <w:noWrap/>
            <w:vAlign w:val="bottom"/>
            <w:hideMark/>
          </w:tcPr>
          <w:p w14:paraId="17098AA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Oklahoma</w:t>
            </w:r>
          </w:p>
        </w:tc>
        <w:tc>
          <w:tcPr>
            <w:tcW w:w="10386" w:type="dxa"/>
            <w:tcBorders>
              <w:top w:val="nil"/>
              <w:left w:val="nil"/>
              <w:bottom w:val="nil"/>
              <w:right w:val="nil"/>
            </w:tcBorders>
            <w:shd w:val="clear" w:color="auto" w:fill="auto"/>
            <w:noWrap/>
            <w:vAlign w:val="bottom"/>
            <w:hideMark/>
          </w:tcPr>
          <w:p w14:paraId="6418DD7E"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Mistletoe Express Service, Inc. v. Culp, 353 P.2d 9 (Okla. 1960)</w:t>
            </w:r>
          </w:p>
        </w:tc>
        <w:tc>
          <w:tcPr>
            <w:tcW w:w="960" w:type="dxa"/>
            <w:tcBorders>
              <w:top w:val="nil"/>
              <w:left w:val="nil"/>
              <w:bottom w:val="nil"/>
              <w:right w:val="nil"/>
            </w:tcBorders>
            <w:shd w:val="clear" w:color="auto" w:fill="auto"/>
            <w:noWrap/>
            <w:vAlign w:val="bottom"/>
            <w:hideMark/>
          </w:tcPr>
          <w:p w14:paraId="28F606C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1960</w:t>
            </w:r>
          </w:p>
        </w:tc>
      </w:tr>
      <w:tr w:rsidR="00DA4A05" w:rsidRPr="00AF581B" w14:paraId="298656C0" w14:textId="77777777" w:rsidTr="00667473">
        <w:trPr>
          <w:trHeight w:val="288"/>
        </w:trPr>
        <w:tc>
          <w:tcPr>
            <w:tcW w:w="2088" w:type="dxa"/>
            <w:tcBorders>
              <w:top w:val="nil"/>
              <w:left w:val="nil"/>
              <w:bottom w:val="nil"/>
              <w:right w:val="nil"/>
            </w:tcBorders>
            <w:shd w:val="clear" w:color="auto" w:fill="auto"/>
            <w:noWrap/>
            <w:vAlign w:val="bottom"/>
            <w:hideMark/>
          </w:tcPr>
          <w:p w14:paraId="208313FA"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Oregon</w:t>
            </w:r>
          </w:p>
        </w:tc>
        <w:tc>
          <w:tcPr>
            <w:tcW w:w="10386" w:type="dxa"/>
            <w:tcBorders>
              <w:top w:val="nil"/>
              <w:left w:val="nil"/>
              <w:bottom w:val="nil"/>
              <w:right w:val="nil"/>
            </w:tcBorders>
            <w:shd w:val="clear" w:color="auto" w:fill="auto"/>
            <w:noWrap/>
            <w:vAlign w:val="bottom"/>
            <w:hideMark/>
          </w:tcPr>
          <w:p w14:paraId="5FA2108C"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Hansen v. Cohen, 276 P.2d 391 (Or. 1954</w:t>
            </w:r>
          </w:p>
        </w:tc>
        <w:tc>
          <w:tcPr>
            <w:tcW w:w="960" w:type="dxa"/>
            <w:tcBorders>
              <w:top w:val="nil"/>
              <w:left w:val="nil"/>
              <w:bottom w:val="nil"/>
              <w:right w:val="nil"/>
            </w:tcBorders>
            <w:shd w:val="clear" w:color="auto" w:fill="auto"/>
            <w:noWrap/>
            <w:vAlign w:val="bottom"/>
            <w:hideMark/>
          </w:tcPr>
          <w:p w14:paraId="6761AF13"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1954</w:t>
            </w:r>
          </w:p>
        </w:tc>
      </w:tr>
      <w:tr w:rsidR="00DA4A05" w:rsidRPr="00AF581B" w14:paraId="5461A993" w14:textId="77777777" w:rsidTr="00667473">
        <w:trPr>
          <w:trHeight w:val="288"/>
        </w:trPr>
        <w:tc>
          <w:tcPr>
            <w:tcW w:w="2088" w:type="dxa"/>
            <w:tcBorders>
              <w:top w:val="nil"/>
              <w:left w:val="nil"/>
              <w:bottom w:val="nil"/>
              <w:right w:val="nil"/>
            </w:tcBorders>
            <w:shd w:val="clear" w:color="auto" w:fill="auto"/>
            <w:noWrap/>
            <w:vAlign w:val="bottom"/>
            <w:hideMark/>
          </w:tcPr>
          <w:p w14:paraId="21BADE5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Pennsylvania</w:t>
            </w:r>
          </w:p>
        </w:tc>
        <w:tc>
          <w:tcPr>
            <w:tcW w:w="10386" w:type="dxa"/>
            <w:tcBorders>
              <w:top w:val="nil"/>
              <w:left w:val="nil"/>
              <w:bottom w:val="nil"/>
              <w:right w:val="nil"/>
            </w:tcBorders>
            <w:shd w:val="clear" w:color="auto" w:fill="auto"/>
            <w:noWrap/>
            <w:vAlign w:val="bottom"/>
            <w:hideMark/>
          </w:tcPr>
          <w:p w14:paraId="18F07A3D"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Dempsey v. Walso Bureau, Inc., 431 Pa. 562</w:t>
            </w:r>
          </w:p>
        </w:tc>
        <w:tc>
          <w:tcPr>
            <w:tcW w:w="960" w:type="dxa"/>
            <w:tcBorders>
              <w:top w:val="nil"/>
              <w:left w:val="nil"/>
              <w:bottom w:val="nil"/>
              <w:right w:val="nil"/>
            </w:tcBorders>
            <w:shd w:val="clear" w:color="auto" w:fill="auto"/>
            <w:noWrap/>
            <w:vAlign w:val="bottom"/>
            <w:hideMark/>
          </w:tcPr>
          <w:p w14:paraId="5C8E265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1968</w:t>
            </w:r>
          </w:p>
        </w:tc>
      </w:tr>
      <w:tr w:rsidR="00DA4A05" w:rsidRPr="00AF581B" w14:paraId="31C2B506" w14:textId="77777777" w:rsidTr="00667473">
        <w:trPr>
          <w:trHeight w:val="288"/>
        </w:trPr>
        <w:tc>
          <w:tcPr>
            <w:tcW w:w="2088" w:type="dxa"/>
            <w:tcBorders>
              <w:top w:val="nil"/>
              <w:left w:val="nil"/>
              <w:bottom w:val="nil"/>
              <w:right w:val="nil"/>
            </w:tcBorders>
            <w:shd w:val="clear" w:color="auto" w:fill="auto"/>
            <w:noWrap/>
            <w:vAlign w:val="bottom"/>
            <w:hideMark/>
          </w:tcPr>
          <w:p w14:paraId="41B361AA"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Rhode Island</w:t>
            </w:r>
          </w:p>
        </w:tc>
        <w:tc>
          <w:tcPr>
            <w:tcW w:w="10386" w:type="dxa"/>
            <w:tcBorders>
              <w:top w:val="nil"/>
              <w:left w:val="nil"/>
              <w:bottom w:val="nil"/>
              <w:right w:val="nil"/>
            </w:tcBorders>
            <w:shd w:val="clear" w:color="auto" w:fill="auto"/>
            <w:noWrap/>
            <w:vAlign w:val="bottom"/>
            <w:hideMark/>
          </w:tcPr>
          <w:p w14:paraId="19B69ADD"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Welsh Mfg. v. Pinkerton's, 474 A.2d 436</w:t>
            </w:r>
          </w:p>
        </w:tc>
        <w:tc>
          <w:tcPr>
            <w:tcW w:w="960" w:type="dxa"/>
            <w:tcBorders>
              <w:top w:val="nil"/>
              <w:left w:val="nil"/>
              <w:bottom w:val="nil"/>
              <w:right w:val="nil"/>
            </w:tcBorders>
            <w:shd w:val="clear" w:color="auto" w:fill="auto"/>
            <w:noWrap/>
            <w:vAlign w:val="bottom"/>
            <w:hideMark/>
          </w:tcPr>
          <w:p w14:paraId="0D5FDD8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1984</w:t>
            </w:r>
          </w:p>
        </w:tc>
      </w:tr>
      <w:tr w:rsidR="00DA4A05" w:rsidRPr="00AF581B" w14:paraId="6DBB4C58" w14:textId="77777777" w:rsidTr="00667473">
        <w:trPr>
          <w:trHeight w:val="288"/>
        </w:trPr>
        <w:tc>
          <w:tcPr>
            <w:tcW w:w="2088" w:type="dxa"/>
            <w:tcBorders>
              <w:top w:val="nil"/>
              <w:left w:val="nil"/>
              <w:bottom w:val="nil"/>
              <w:right w:val="nil"/>
            </w:tcBorders>
            <w:shd w:val="clear" w:color="auto" w:fill="auto"/>
            <w:noWrap/>
            <w:vAlign w:val="bottom"/>
            <w:hideMark/>
          </w:tcPr>
          <w:p w14:paraId="15A7825F"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South Carolina</w:t>
            </w:r>
          </w:p>
        </w:tc>
        <w:tc>
          <w:tcPr>
            <w:tcW w:w="10386" w:type="dxa"/>
            <w:tcBorders>
              <w:top w:val="nil"/>
              <w:left w:val="nil"/>
              <w:bottom w:val="nil"/>
              <w:right w:val="nil"/>
            </w:tcBorders>
            <w:shd w:val="clear" w:color="auto" w:fill="auto"/>
            <w:noWrap/>
            <w:vAlign w:val="bottom"/>
            <w:hideMark/>
          </w:tcPr>
          <w:p w14:paraId="56412C29"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Cf. Degenhart v. Knights of Columbus, 309 S.C. 114, 116-17, 420 S.E.2d 495, 496 (1992)</w:t>
            </w:r>
          </w:p>
        </w:tc>
        <w:tc>
          <w:tcPr>
            <w:tcW w:w="960" w:type="dxa"/>
            <w:tcBorders>
              <w:top w:val="nil"/>
              <w:left w:val="nil"/>
              <w:bottom w:val="nil"/>
              <w:right w:val="nil"/>
            </w:tcBorders>
            <w:shd w:val="clear" w:color="auto" w:fill="auto"/>
            <w:noWrap/>
            <w:vAlign w:val="bottom"/>
            <w:hideMark/>
          </w:tcPr>
          <w:p w14:paraId="1D47FCD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1992</w:t>
            </w:r>
          </w:p>
        </w:tc>
      </w:tr>
      <w:tr w:rsidR="00DA4A05" w:rsidRPr="00AF581B" w14:paraId="565EE052" w14:textId="77777777" w:rsidTr="00667473">
        <w:trPr>
          <w:trHeight w:val="288"/>
        </w:trPr>
        <w:tc>
          <w:tcPr>
            <w:tcW w:w="2088" w:type="dxa"/>
            <w:tcBorders>
              <w:top w:val="nil"/>
              <w:left w:val="nil"/>
              <w:bottom w:val="nil"/>
              <w:right w:val="nil"/>
            </w:tcBorders>
            <w:shd w:val="clear" w:color="auto" w:fill="auto"/>
            <w:noWrap/>
            <w:vAlign w:val="bottom"/>
            <w:hideMark/>
          </w:tcPr>
          <w:p w14:paraId="456CCB6C"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South Dakota</w:t>
            </w:r>
          </w:p>
        </w:tc>
        <w:tc>
          <w:tcPr>
            <w:tcW w:w="10386" w:type="dxa"/>
            <w:tcBorders>
              <w:top w:val="nil"/>
              <w:left w:val="nil"/>
              <w:bottom w:val="nil"/>
              <w:right w:val="nil"/>
            </w:tcBorders>
            <w:shd w:val="clear" w:color="auto" w:fill="auto"/>
            <w:noWrap/>
            <w:vAlign w:val="bottom"/>
            <w:hideMark/>
          </w:tcPr>
          <w:p w14:paraId="79C4C705"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Rehm v. Lenz, 1996 SD 51, 1121, 547 N.W.2d 560.</w:t>
            </w:r>
          </w:p>
        </w:tc>
        <w:tc>
          <w:tcPr>
            <w:tcW w:w="960" w:type="dxa"/>
            <w:tcBorders>
              <w:top w:val="nil"/>
              <w:left w:val="nil"/>
              <w:bottom w:val="nil"/>
              <w:right w:val="nil"/>
            </w:tcBorders>
            <w:shd w:val="clear" w:color="auto" w:fill="auto"/>
            <w:noWrap/>
            <w:vAlign w:val="bottom"/>
            <w:hideMark/>
          </w:tcPr>
          <w:p w14:paraId="0D141463"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1996</w:t>
            </w:r>
          </w:p>
        </w:tc>
      </w:tr>
      <w:tr w:rsidR="00DA4A05" w:rsidRPr="00AF581B" w14:paraId="4D567FF0" w14:textId="77777777" w:rsidTr="00667473">
        <w:trPr>
          <w:trHeight w:val="288"/>
        </w:trPr>
        <w:tc>
          <w:tcPr>
            <w:tcW w:w="2088" w:type="dxa"/>
            <w:tcBorders>
              <w:top w:val="nil"/>
              <w:left w:val="nil"/>
              <w:bottom w:val="nil"/>
              <w:right w:val="nil"/>
            </w:tcBorders>
            <w:shd w:val="clear" w:color="auto" w:fill="auto"/>
            <w:noWrap/>
            <w:vAlign w:val="bottom"/>
            <w:hideMark/>
          </w:tcPr>
          <w:p w14:paraId="10D09923"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Tennessee</w:t>
            </w:r>
          </w:p>
        </w:tc>
        <w:tc>
          <w:tcPr>
            <w:tcW w:w="10386" w:type="dxa"/>
            <w:tcBorders>
              <w:top w:val="nil"/>
              <w:left w:val="nil"/>
              <w:bottom w:val="nil"/>
              <w:right w:val="nil"/>
            </w:tcBorders>
            <w:shd w:val="clear" w:color="auto" w:fill="auto"/>
            <w:noWrap/>
            <w:vAlign w:val="bottom"/>
            <w:hideMark/>
          </w:tcPr>
          <w:p w14:paraId="2D8F840C"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 xml:space="preserve"> Mooney v. Stainless, Inc., 338 F.2d 127 (6th Cir. 1964)</w:t>
            </w:r>
          </w:p>
        </w:tc>
        <w:tc>
          <w:tcPr>
            <w:tcW w:w="960" w:type="dxa"/>
            <w:tcBorders>
              <w:top w:val="nil"/>
              <w:left w:val="nil"/>
              <w:bottom w:val="nil"/>
              <w:right w:val="nil"/>
            </w:tcBorders>
            <w:shd w:val="clear" w:color="auto" w:fill="auto"/>
            <w:noWrap/>
            <w:vAlign w:val="bottom"/>
            <w:hideMark/>
          </w:tcPr>
          <w:p w14:paraId="75C979E7"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1964</w:t>
            </w:r>
          </w:p>
        </w:tc>
      </w:tr>
      <w:tr w:rsidR="00DA4A05" w:rsidRPr="00AF581B" w14:paraId="5708D5BF" w14:textId="77777777" w:rsidTr="00667473">
        <w:trPr>
          <w:trHeight w:val="288"/>
        </w:trPr>
        <w:tc>
          <w:tcPr>
            <w:tcW w:w="2088" w:type="dxa"/>
            <w:tcBorders>
              <w:top w:val="nil"/>
              <w:left w:val="nil"/>
              <w:bottom w:val="nil"/>
              <w:right w:val="nil"/>
            </w:tcBorders>
            <w:shd w:val="clear" w:color="auto" w:fill="auto"/>
            <w:noWrap/>
            <w:vAlign w:val="bottom"/>
            <w:hideMark/>
          </w:tcPr>
          <w:p w14:paraId="0A76FF1F"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Texas</w:t>
            </w:r>
          </w:p>
        </w:tc>
        <w:tc>
          <w:tcPr>
            <w:tcW w:w="10386" w:type="dxa"/>
            <w:tcBorders>
              <w:top w:val="nil"/>
              <w:left w:val="nil"/>
              <w:bottom w:val="nil"/>
              <w:right w:val="nil"/>
            </w:tcBorders>
            <w:shd w:val="clear" w:color="auto" w:fill="auto"/>
            <w:noWrap/>
            <w:vAlign w:val="bottom"/>
            <w:hideMark/>
          </w:tcPr>
          <w:p w14:paraId="1225EF14"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 xml:space="preserve">Estate of Arrington v. Fields, 578 S.W.2d 173 (Tex. Civ. App. 1979), </w:t>
            </w:r>
          </w:p>
        </w:tc>
        <w:tc>
          <w:tcPr>
            <w:tcW w:w="960" w:type="dxa"/>
            <w:tcBorders>
              <w:top w:val="nil"/>
              <w:left w:val="nil"/>
              <w:bottom w:val="nil"/>
              <w:right w:val="nil"/>
            </w:tcBorders>
            <w:shd w:val="clear" w:color="auto" w:fill="auto"/>
            <w:noWrap/>
            <w:vAlign w:val="bottom"/>
            <w:hideMark/>
          </w:tcPr>
          <w:p w14:paraId="54518930"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1979</w:t>
            </w:r>
          </w:p>
        </w:tc>
      </w:tr>
      <w:tr w:rsidR="00DA4A05" w:rsidRPr="00AF581B" w14:paraId="72905399" w14:textId="77777777" w:rsidTr="00667473">
        <w:trPr>
          <w:trHeight w:val="288"/>
        </w:trPr>
        <w:tc>
          <w:tcPr>
            <w:tcW w:w="2088" w:type="dxa"/>
            <w:tcBorders>
              <w:top w:val="nil"/>
              <w:left w:val="nil"/>
              <w:bottom w:val="nil"/>
              <w:right w:val="nil"/>
            </w:tcBorders>
            <w:shd w:val="clear" w:color="auto" w:fill="auto"/>
            <w:noWrap/>
            <w:vAlign w:val="bottom"/>
            <w:hideMark/>
          </w:tcPr>
          <w:p w14:paraId="08FCDC07"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Utah</w:t>
            </w:r>
          </w:p>
        </w:tc>
        <w:tc>
          <w:tcPr>
            <w:tcW w:w="10386" w:type="dxa"/>
            <w:tcBorders>
              <w:top w:val="nil"/>
              <w:left w:val="nil"/>
              <w:bottom w:val="nil"/>
              <w:right w:val="nil"/>
            </w:tcBorders>
            <w:shd w:val="clear" w:color="auto" w:fill="auto"/>
            <w:noWrap/>
            <w:vAlign w:val="bottom"/>
            <w:hideMark/>
          </w:tcPr>
          <w:p w14:paraId="6791B1A3" w14:textId="66E9A3D3"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Retherford v. AT&amp;T Communications of Mountain States, Inc., 844 P.2d 949 (Utah 1992).</w:t>
            </w:r>
          </w:p>
        </w:tc>
        <w:tc>
          <w:tcPr>
            <w:tcW w:w="960" w:type="dxa"/>
            <w:tcBorders>
              <w:top w:val="nil"/>
              <w:left w:val="nil"/>
              <w:bottom w:val="nil"/>
              <w:right w:val="nil"/>
            </w:tcBorders>
            <w:shd w:val="clear" w:color="auto" w:fill="auto"/>
            <w:noWrap/>
            <w:vAlign w:val="bottom"/>
            <w:hideMark/>
          </w:tcPr>
          <w:p w14:paraId="5B58A3CA"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1992</w:t>
            </w:r>
          </w:p>
        </w:tc>
      </w:tr>
      <w:tr w:rsidR="00DA4A05" w:rsidRPr="00AF581B" w14:paraId="7CC49A35" w14:textId="77777777" w:rsidTr="00667473">
        <w:trPr>
          <w:trHeight w:val="288"/>
        </w:trPr>
        <w:tc>
          <w:tcPr>
            <w:tcW w:w="2088" w:type="dxa"/>
            <w:tcBorders>
              <w:top w:val="nil"/>
              <w:left w:val="nil"/>
              <w:bottom w:val="nil"/>
              <w:right w:val="nil"/>
            </w:tcBorders>
            <w:shd w:val="clear" w:color="auto" w:fill="auto"/>
            <w:noWrap/>
            <w:vAlign w:val="bottom"/>
            <w:hideMark/>
          </w:tcPr>
          <w:p w14:paraId="25E3FEE8"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Vermont</w:t>
            </w:r>
          </w:p>
        </w:tc>
        <w:tc>
          <w:tcPr>
            <w:tcW w:w="10386" w:type="dxa"/>
            <w:tcBorders>
              <w:top w:val="nil"/>
              <w:left w:val="nil"/>
              <w:bottom w:val="nil"/>
              <w:right w:val="nil"/>
            </w:tcBorders>
            <w:shd w:val="clear" w:color="auto" w:fill="auto"/>
            <w:noWrap/>
            <w:vAlign w:val="bottom"/>
            <w:hideMark/>
          </w:tcPr>
          <w:p w14:paraId="36B6DA88" w14:textId="31E5B337" w:rsidR="00DA4A05" w:rsidRPr="00AF581B" w:rsidRDefault="00584C9B"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Huminski v. Lavoie, 787 A.2d 489, 520-521 (Vt. 2001)</w:t>
            </w:r>
          </w:p>
        </w:tc>
        <w:tc>
          <w:tcPr>
            <w:tcW w:w="960" w:type="dxa"/>
            <w:tcBorders>
              <w:top w:val="nil"/>
              <w:left w:val="nil"/>
              <w:bottom w:val="nil"/>
              <w:right w:val="nil"/>
            </w:tcBorders>
            <w:shd w:val="clear" w:color="auto" w:fill="auto"/>
            <w:noWrap/>
            <w:vAlign w:val="bottom"/>
            <w:hideMark/>
          </w:tcPr>
          <w:p w14:paraId="1FEA5B7D" w14:textId="69E37462" w:rsidR="00DA4A05" w:rsidRPr="00AF581B" w:rsidRDefault="00584C9B" w:rsidP="00584C9B">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2001</w:t>
            </w:r>
          </w:p>
        </w:tc>
      </w:tr>
      <w:tr w:rsidR="00DA4A05" w:rsidRPr="00AF581B" w14:paraId="4AC36B81" w14:textId="77777777" w:rsidTr="00667473">
        <w:trPr>
          <w:trHeight w:val="288"/>
        </w:trPr>
        <w:tc>
          <w:tcPr>
            <w:tcW w:w="2088" w:type="dxa"/>
            <w:tcBorders>
              <w:top w:val="nil"/>
              <w:left w:val="nil"/>
              <w:bottom w:val="nil"/>
              <w:right w:val="nil"/>
            </w:tcBorders>
            <w:shd w:val="clear" w:color="auto" w:fill="auto"/>
            <w:noWrap/>
            <w:vAlign w:val="bottom"/>
            <w:hideMark/>
          </w:tcPr>
          <w:p w14:paraId="1D5CCE41"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Virginia</w:t>
            </w:r>
          </w:p>
        </w:tc>
        <w:tc>
          <w:tcPr>
            <w:tcW w:w="10386" w:type="dxa"/>
            <w:tcBorders>
              <w:top w:val="nil"/>
              <w:left w:val="nil"/>
              <w:bottom w:val="nil"/>
              <w:right w:val="nil"/>
            </w:tcBorders>
            <w:shd w:val="clear" w:color="auto" w:fill="auto"/>
            <w:noWrap/>
            <w:vAlign w:val="bottom"/>
            <w:hideMark/>
          </w:tcPr>
          <w:p w14:paraId="0C6155C7"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Big Stone Gap Iron Co. v. Ketron, 102 Va. 23, 45 S.E. 740, 102 Am. St. Rep. 839</w:t>
            </w:r>
          </w:p>
        </w:tc>
        <w:tc>
          <w:tcPr>
            <w:tcW w:w="960" w:type="dxa"/>
            <w:tcBorders>
              <w:top w:val="nil"/>
              <w:left w:val="nil"/>
              <w:bottom w:val="nil"/>
              <w:right w:val="nil"/>
            </w:tcBorders>
            <w:shd w:val="clear" w:color="auto" w:fill="auto"/>
            <w:noWrap/>
            <w:vAlign w:val="bottom"/>
            <w:hideMark/>
          </w:tcPr>
          <w:p w14:paraId="0D2475AF"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1903</w:t>
            </w:r>
          </w:p>
        </w:tc>
      </w:tr>
      <w:tr w:rsidR="00DA4A05" w:rsidRPr="00AF581B" w14:paraId="69EBC7C3" w14:textId="77777777" w:rsidTr="00667473">
        <w:trPr>
          <w:trHeight w:val="288"/>
        </w:trPr>
        <w:tc>
          <w:tcPr>
            <w:tcW w:w="2088" w:type="dxa"/>
            <w:tcBorders>
              <w:top w:val="nil"/>
              <w:left w:val="nil"/>
              <w:bottom w:val="nil"/>
              <w:right w:val="nil"/>
            </w:tcBorders>
            <w:shd w:val="clear" w:color="auto" w:fill="auto"/>
            <w:noWrap/>
            <w:vAlign w:val="bottom"/>
            <w:hideMark/>
          </w:tcPr>
          <w:p w14:paraId="45FFFECB"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Washington</w:t>
            </w:r>
          </w:p>
        </w:tc>
        <w:tc>
          <w:tcPr>
            <w:tcW w:w="10386" w:type="dxa"/>
            <w:tcBorders>
              <w:top w:val="nil"/>
              <w:left w:val="nil"/>
              <w:bottom w:val="nil"/>
              <w:right w:val="nil"/>
            </w:tcBorders>
            <w:shd w:val="clear" w:color="auto" w:fill="auto"/>
            <w:noWrap/>
            <w:vAlign w:val="bottom"/>
            <w:hideMark/>
          </w:tcPr>
          <w:p w14:paraId="08DE7DCD"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Scott v. Blanchet High Sch., 50 Wn. App. 37</w:t>
            </w:r>
          </w:p>
        </w:tc>
        <w:tc>
          <w:tcPr>
            <w:tcW w:w="960" w:type="dxa"/>
            <w:tcBorders>
              <w:top w:val="nil"/>
              <w:left w:val="nil"/>
              <w:bottom w:val="nil"/>
              <w:right w:val="nil"/>
            </w:tcBorders>
            <w:shd w:val="clear" w:color="auto" w:fill="auto"/>
            <w:noWrap/>
            <w:vAlign w:val="bottom"/>
            <w:hideMark/>
          </w:tcPr>
          <w:p w14:paraId="5A8CE2F5"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1987</w:t>
            </w:r>
          </w:p>
        </w:tc>
      </w:tr>
      <w:tr w:rsidR="00DA4A05" w:rsidRPr="00AF581B" w14:paraId="70FC6D9F" w14:textId="77777777" w:rsidTr="00667473">
        <w:trPr>
          <w:trHeight w:val="288"/>
        </w:trPr>
        <w:tc>
          <w:tcPr>
            <w:tcW w:w="2088" w:type="dxa"/>
            <w:tcBorders>
              <w:top w:val="nil"/>
              <w:left w:val="nil"/>
              <w:bottom w:val="nil"/>
              <w:right w:val="nil"/>
            </w:tcBorders>
            <w:shd w:val="clear" w:color="auto" w:fill="auto"/>
            <w:noWrap/>
            <w:vAlign w:val="bottom"/>
            <w:hideMark/>
          </w:tcPr>
          <w:p w14:paraId="155B8039"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West Virginia</w:t>
            </w:r>
          </w:p>
        </w:tc>
        <w:tc>
          <w:tcPr>
            <w:tcW w:w="10386" w:type="dxa"/>
            <w:tcBorders>
              <w:top w:val="nil"/>
              <w:left w:val="nil"/>
              <w:bottom w:val="nil"/>
              <w:right w:val="nil"/>
            </w:tcBorders>
            <w:shd w:val="clear" w:color="auto" w:fill="auto"/>
            <w:noWrap/>
            <w:vAlign w:val="bottom"/>
            <w:hideMark/>
          </w:tcPr>
          <w:p w14:paraId="7252D243"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Thomson v. McGinnis, 195 W. Va. 465</w:t>
            </w:r>
          </w:p>
        </w:tc>
        <w:tc>
          <w:tcPr>
            <w:tcW w:w="960" w:type="dxa"/>
            <w:tcBorders>
              <w:top w:val="nil"/>
              <w:left w:val="nil"/>
              <w:bottom w:val="nil"/>
              <w:right w:val="nil"/>
            </w:tcBorders>
            <w:shd w:val="clear" w:color="auto" w:fill="auto"/>
            <w:noWrap/>
            <w:vAlign w:val="bottom"/>
            <w:hideMark/>
          </w:tcPr>
          <w:p w14:paraId="6E594016"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1995</w:t>
            </w:r>
          </w:p>
        </w:tc>
      </w:tr>
      <w:tr w:rsidR="00DA4A05" w:rsidRPr="00AF581B" w14:paraId="2B665D10" w14:textId="77777777" w:rsidTr="00667473">
        <w:trPr>
          <w:trHeight w:val="288"/>
        </w:trPr>
        <w:tc>
          <w:tcPr>
            <w:tcW w:w="2088" w:type="dxa"/>
            <w:tcBorders>
              <w:top w:val="nil"/>
              <w:left w:val="nil"/>
              <w:bottom w:val="nil"/>
              <w:right w:val="nil"/>
            </w:tcBorders>
            <w:shd w:val="clear" w:color="auto" w:fill="auto"/>
            <w:noWrap/>
            <w:vAlign w:val="bottom"/>
            <w:hideMark/>
          </w:tcPr>
          <w:p w14:paraId="1F0660AE"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Wisconsin</w:t>
            </w:r>
          </w:p>
        </w:tc>
        <w:tc>
          <w:tcPr>
            <w:tcW w:w="10386" w:type="dxa"/>
            <w:tcBorders>
              <w:top w:val="nil"/>
              <w:left w:val="nil"/>
              <w:bottom w:val="nil"/>
              <w:right w:val="nil"/>
            </w:tcBorders>
            <w:shd w:val="clear" w:color="auto" w:fill="auto"/>
            <w:noWrap/>
            <w:vAlign w:val="bottom"/>
            <w:hideMark/>
          </w:tcPr>
          <w:p w14:paraId="52B7A6B0"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Miller v. Wal-Mart Stores, Inc., 580 N.W.2d 233</w:t>
            </w:r>
          </w:p>
        </w:tc>
        <w:tc>
          <w:tcPr>
            <w:tcW w:w="960" w:type="dxa"/>
            <w:tcBorders>
              <w:top w:val="nil"/>
              <w:left w:val="nil"/>
              <w:bottom w:val="nil"/>
              <w:right w:val="nil"/>
            </w:tcBorders>
            <w:shd w:val="clear" w:color="auto" w:fill="auto"/>
            <w:noWrap/>
            <w:vAlign w:val="bottom"/>
            <w:hideMark/>
          </w:tcPr>
          <w:p w14:paraId="6A827F9B"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1998</w:t>
            </w:r>
          </w:p>
        </w:tc>
      </w:tr>
      <w:tr w:rsidR="00DA4A05" w:rsidRPr="00AF581B" w14:paraId="50A14F6F" w14:textId="77777777" w:rsidTr="00667473">
        <w:trPr>
          <w:trHeight w:val="288"/>
        </w:trPr>
        <w:tc>
          <w:tcPr>
            <w:tcW w:w="2088" w:type="dxa"/>
            <w:tcBorders>
              <w:top w:val="nil"/>
              <w:left w:val="nil"/>
              <w:bottom w:val="nil"/>
              <w:right w:val="nil"/>
            </w:tcBorders>
            <w:shd w:val="clear" w:color="auto" w:fill="auto"/>
            <w:noWrap/>
            <w:vAlign w:val="bottom"/>
            <w:hideMark/>
          </w:tcPr>
          <w:p w14:paraId="110CFD0A" w14:textId="77777777" w:rsidR="00DA4A05" w:rsidRPr="00AF581B" w:rsidRDefault="00DA4A05" w:rsidP="00DA4A05">
            <w:pPr>
              <w:spacing w:after="0" w:line="240" w:lineRule="auto"/>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Wyoming</w:t>
            </w:r>
          </w:p>
        </w:tc>
        <w:tc>
          <w:tcPr>
            <w:tcW w:w="10386" w:type="dxa"/>
            <w:tcBorders>
              <w:top w:val="nil"/>
              <w:left w:val="nil"/>
              <w:bottom w:val="nil"/>
              <w:right w:val="nil"/>
            </w:tcBorders>
            <w:shd w:val="clear" w:color="auto" w:fill="auto"/>
            <w:noWrap/>
            <w:vAlign w:val="bottom"/>
            <w:hideMark/>
          </w:tcPr>
          <w:p w14:paraId="3A543463" w14:textId="77777777" w:rsidR="00DA4A05" w:rsidRPr="00AF581B" w:rsidRDefault="00DA4A05" w:rsidP="00DA4A05">
            <w:pPr>
              <w:spacing w:after="0" w:line="240" w:lineRule="auto"/>
              <w:rPr>
                <w:rFonts w:ascii="Times New Roman" w:eastAsia="Times New Roman" w:hAnsi="Times New Roman" w:cs="Times New Roman"/>
                <w:sz w:val="24"/>
                <w:szCs w:val="24"/>
              </w:rPr>
            </w:pPr>
            <w:r w:rsidRPr="00AF581B">
              <w:rPr>
                <w:rFonts w:ascii="Times New Roman" w:eastAsia="Times New Roman" w:hAnsi="Times New Roman" w:cs="Times New Roman"/>
                <w:sz w:val="24"/>
                <w:szCs w:val="24"/>
              </w:rPr>
              <w:t>Cranston v. Weston County Weed &amp; Pest Bd., 826 P.2d 251</w:t>
            </w:r>
          </w:p>
        </w:tc>
        <w:tc>
          <w:tcPr>
            <w:tcW w:w="960" w:type="dxa"/>
            <w:tcBorders>
              <w:top w:val="nil"/>
              <w:left w:val="nil"/>
              <w:bottom w:val="nil"/>
              <w:right w:val="nil"/>
            </w:tcBorders>
            <w:shd w:val="clear" w:color="auto" w:fill="auto"/>
            <w:noWrap/>
            <w:vAlign w:val="bottom"/>
            <w:hideMark/>
          </w:tcPr>
          <w:p w14:paraId="4B6A85F1" w14:textId="77777777" w:rsidR="00DA4A05" w:rsidRPr="00AF581B" w:rsidRDefault="00DA4A05" w:rsidP="00DA4A05">
            <w:pPr>
              <w:spacing w:after="0" w:line="240" w:lineRule="auto"/>
              <w:jc w:val="right"/>
              <w:rPr>
                <w:rFonts w:ascii="Times New Roman" w:eastAsia="Times New Roman" w:hAnsi="Times New Roman" w:cs="Times New Roman"/>
                <w:color w:val="000000"/>
                <w:sz w:val="24"/>
                <w:szCs w:val="24"/>
              </w:rPr>
            </w:pPr>
            <w:r w:rsidRPr="00AF581B">
              <w:rPr>
                <w:rFonts w:ascii="Times New Roman" w:eastAsia="Times New Roman" w:hAnsi="Times New Roman" w:cs="Times New Roman"/>
                <w:color w:val="000000"/>
                <w:sz w:val="24"/>
                <w:szCs w:val="24"/>
              </w:rPr>
              <w:t>1992</w:t>
            </w:r>
          </w:p>
        </w:tc>
      </w:tr>
    </w:tbl>
    <w:p w14:paraId="2FF1485D" w14:textId="5671E915" w:rsidR="00DA4A05" w:rsidRPr="00AF581B" w:rsidRDefault="00DA4A05" w:rsidP="00542F74">
      <w:pPr>
        <w:rPr>
          <w:rFonts w:ascii="Times New Roman" w:hAnsi="Times New Roman" w:cs="Times New Roman"/>
          <w:sz w:val="24"/>
          <w:szCs w:val="24"/>
        </w:rPr>
      </w:pPr>
    </w:p>
    <w:p w14:paraId="6B07A78A" w14:textId="77777777" w:rsidR="00DA4A05" w:rsidRPr="00AF581B" w:rsidRDefault="00DA4A05" w:rsidP="00542F74">
      <w:pPr>
        <w:rPr>
          <w:rFonts w:ascii="Times New Roman" w:hAnsi="Times New Roman" w:cs="Times New Roman"/>
          <w:sz w:val="24"/>
          <w:szCs w:val="24"/>
        </w:rPr>
      </w:pPr>
    </w:p>
    <w:p w14:paraId="5368706A" w14:textId="77777777" w:rsidR="000E6E4A" w:rsidRPr="00AF581B" w:rsidRDefault="000E6E4A" w:rsidP="00542F74">
      <w:pPr>
        <w:rPr>
          <w:rFonts w:ascii="Times New Roman" w:hAnsi="Times New Roman" w:cs="Times New Roman"/>
          <w:noProof/>
          <w:sz w:val="24"/>
          <w:szCs w:val="24"/>
        </w:rPr>
      </w:pPr>
    </w:p>
    <w:p w14:paraId="32E23A6A" w14:textId="0B1C819A" w:rsidR="000E6E4A" w:rsidRPr="00AF581B" w:rsidRDefault="000E6E4A" w:rsidP="00542F74">
      <w:pPr>
        <w:rPr>
          <w:rFonts w:ascii="Times New Roman" w:hAnsi="Times New Roman" w:cs="Times New Roman"/>
          <w:sz w:val="24"/>
          <w:szCs w:val="24"/>
        </w:rPr>
      </w:pPr>
    </w:p>
    <w:p w14:paraId="5FA4B4AE" w14:textId="77777777" w:rsidR="00743F82" w:rsidRPr="00AF581B" w:rsidRDefault="00743F82" w:rsidP="00542F74">
      <w:pPr>
        <w:rPr>
          <w:rFonts w:ascii="Times New Roman" w:hAnsi="Times New Roman" w:cs="Times New Roman"/>
          <w:sz w:val="24"/>
          <w:szCs w:val="24"/>
        </w:rPr>
      </w:pPr>
    </w:p>
    <w:p w14:paraId="647299E8" w14:textId="000E7F23" w:rsidR="000E6E4A" w:rsidRPr="00AF581B" w:rsidRDefault="00187EF7" w:rsidP="00667473">
      <w:pPr>
        <w:pStyle w:val="Caption"/>
        <w:jc w:val="center"/>
        <w:rPr>
          <w:b/>
          <w:bCs/>
          <w:i w:val="0"/>
          <w:iCs w:val="0"/>
          <w:sz w:val="28"/>
          <w:szCs w:val="28"/>
        </w:rPr>
      </w:pPr>
      <w:r w:rsidRPr="00AF581B">
        <w:rPr>
          <w:b/>
          <w:bCs/>
          <w:i w:val="0"/>
          <w:iCs w:val="0"/>
          <w:sz w:val="28"/>
          <w:szCs w:val="28"/>
        </w:rPr>
        <w:lastRenderedPageBreak/>
        <w:t>Appendix Table</w:t>
      </w:r>
      <w:r w:rsidR="000E6E4A" w:rsidRPr="00AF581B">
        <w:rPr>
          <w:b/>
          <w:bCs/>
          <w:i w:val="0"/>
          <w:iCs w:val="0"/>
          <w:sz w:val="28"/>
          <w:szCs w:val="28"/>
        </w:rPr>
        <w:t xml:space="preserv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sidR="00AF581B">
        <w:rPr>
          <w:b/>
          <w:bCs/>
          <w:i w:val="0"/>
          <w:iCs w:val="0"/>
          <w:noProof/>
          <w:sz w:val="28"/>
          <w:szCs w:val="28"/>
        </w:rPr>
        <w:t>2</w:t>
      </w:r>
      <w:r w:rsidRPr="00AF581B">
        <w:rPr>
          <w:b/>
          <w:bCs/>
          <w:i w:val="0"/>
          <w:iCs w:val="0"/>
          <w:sz w:val="28"/>
          <w:szCs w:val="28"/>
        </w:rPr>
        <w:fldChar w:fldCharType="end"/>
      </w:r>
      <w:r w:rsidR="000E6E4A" w:rsidRPr="00AF581B">
        <w:rPr>
          <w:b/>
          <w:bCs/>
          <w:i w:val="0"/>
          <w:iCs w:val="0"/>
          <w:sz w:val="28"/>
          <w:szCs w:val="28"/>
        </w:rPr>
        <w:t>: Impact of a criminal record on employment literature summary</w:t>
      </w:r>
    </w:p>
    <w:p w14:paraId="3EB2DF5A" w14:textId="6B1A210B" w:rsidR="00F25BC8" w:rsidRPr="00AF581B" w:rsidRDefault="0073434B" w:rsidP="00542F74">
      <w:pPr>
        <w:rPr>
          <w:rFonts w:ascii="Times New Roman" w:hAnsi="Times New Roman" w:cs="Times New Roman"/>
          <w:sz w:val="24"/>
          <w:szCs w:val="24"/>
        </w:rPr>
      </w:pPr>
      <w:r w:rsidRPr="00AF581B">
        <w:rPr>
          <w:rFonts w:ascii="Times New Roman" w:hAnsi="Times New Roman" w:cs="Times New Roman"/>
          <w:noProof/>
          <w:sz w:val="24"/>
          <w:szCs w:val="24"/>
        </w:rPr>
        <w:drawing>
          <wp:inline distT="0" distB="0" distL="0" distR="0" wp14:anchorId="4A91D819" wp14:editId="0CD79E1C">
            <wp:extent cx="8163729" cy="3060277"/>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1.svg"/>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l="467" t="9789" r="-467" b="618"/>
                    <a:stretch/>
                  </pic:blipFill>
                  <pic:spPr bwMode="auto">
                    <a:xfrm>
                      <a:off x="0" y="0"/>
                      <a:ext cx="8187573" cy="3069215"/>
                    </a:xfrm>
                    <a:prstGeom prst="rect">
                      <a:avLst/>
                    </a:prstGeom>
                    <a:ln>
                      <a:noFill/>
                    </a:ln>
                    <a:extLst>
                      <a:ext uri="{53640926-AAD7-44D8-BBD7-CCE9431645EC}">
                        <a14:shadowObscured xmlns:a14="http://schemas.microsoft.com/office/drawing/2010/main"/>
                      </a:ext>
                    </a:extLst>
                  </pic:spPr>
                </pic:pic>
              </a:graphicData>
            </a:graphic>
          </wp:inline>
        </w:drawing>
      </w:r>
    </w:p>
    <w:p w14:paraId="178994D7" w14:textId="77777777" w:rsidR="000E6E4A" w:rsidRPr="00AF581B" w:rsidRDefault="000E6E4A" w:rsidP="00542F74">
      <w:pPr>
        <w:rPr>
          <w:rFonts w:ascii="Times New Roman" w:hAnsi="Times New Roman" w:cs="Times New Roman"/>
          <w:sz w:val="24"/>
          <w:szCs w:val="24"/>
        </w:rPr>
      </w:pPr>
    </w:p>
    <w:p w14:paraId="3184E305" w14:textId="1369035E" w:rsidR="005D5291" w:rsidRPr="00AF581B" w:rsidRDefault="005D5291" w:rsidP="00542F74">
      <w:pPr>
        <w:rPr>
          <w:rFonts w:ascii="Times New Roman" w:hAnsi="Times New Roman" w:cs="Times New Roman"/>
          <w:sz w:val="24"/>
          <w:szCs w:val="24"/>
        </w:rPr>
        <w:sectPr w:rsidR="005D5291" w:rsidRPr="00AF581B" w:rsidSect="00F25BC8">
          <w:pgSz w:w="15840" w:h="12240" w:orient="landscape"/>
          <w:pgMar w:top="1440" w:right="1440" w:bottom="1440" w:left="1440" w:header="720" w:footer="720" w:gutter="0"/>
          <w:cols w:space="720"/>
          <w:docGrid w:linePitch="360"/>
        </w:sectPr>
      </w:pPr>
    </w:p>
    <w:p w14:paraId="65433775" w14:textId="52E88A39" w:rsidR="007335D1" w:rsidRPr="00AF581B" w:rsidRDefault="00AF581B" w:rsidP="007335D1">
      <w:pPr>
        <w:pStyle w:val="Caption"/>
        <w:jc w:val="center"/>
        <w:rPr>
          <w:b/>
          <w:bCs/>
          <w:i w:val="0"/>
          <w:iCs w:val="0"/>
          <w:sz w:val="28"/>
          <w:szCs w:val="28"/>
        </w:rPr>
      </w:pPr>
      <w:bookmarkStart w:id="37" w:name="_Ref111485989"/>
      <w:r w:rsidRPr="00AF581B">
        <w:rPr>
          <w:b/>
          <w:bCs/>
          <w:i w:val="0"/>
          <w:iCs w:val="0"/>
          <w:sz w:val="28"/>
          <w:szCs w:val="28"/>
        </w:rPr>
        <w:lastRenderedPageBreak/>
        <w:t xml:space="preserve">Appendix Table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Pr>
          <w:b/>
          <w:bCs/>
          <w:i w:val="0"/>
          <w:iCs w:val="0"/>
          <w:noProof/>
          <w:sz w:val="28"/>
          <w:szCs w:val="28"/>
        </w:rPr>
        <w:t>3</w:t>
      </w:r>
      <w:r w:rsidRPr="00AF581B">
        <w:rPr>
          <w:b/>
          <w:bCs/>
          <w:i w:val="0"/>
          <w:iCs w:val="0"/>
          <w:sz w:val="28"/>
          <w:szCs w:val="28"/>
        </w:rPr>
        <w:fldChar w:fldCharType="end"/>
      </w:r>
      <w:bookmarkEnd w:id="37"/>
      <w:r w:rsidRPr="00AF581B">
        <w:rPr>
          <w:b/>
          <w:bCs/>
          <w:i w:val="0"/>
          <w:iCs w:val="0"/>
          <w:sz w:val="28"/>
          <w:szCs w:val="28"/>
        </w:rPr>
        <w:t xml:space="preserve">: </w:t>
      </w:r>
      <w:r w:rsidR="007335D1" w:rsidRPr="00AF581B">
        <w:rPr>
          <w:b/>
          <w:bCs/>
          <w:i w:val="0"/>
          <w:iCs w:val="0"/>
          <w:sz w:val="28"/>
          <w:szCs w:val="28"/>
        </w:rPr>
        <w:t>The Impact of Negligent Hiring Reform on Employment (Pooled Sample</w:t>
      </w:r>
      <w:r w:rsidR="007335D1">
        <w:rPr>
          <w:b/>
          <w:bCs/>
          <w:i w:val="0"/>
          <w:iCs w:val="0"/>
          <w:sz w:val="28"/>
          <w:szCs w:val="28"/>
        </w:rPr>
        <w:t>, Any Charge Record</w:t>
      </w:r>
      <w:r w:rsidR="007335D1" w:rsidRPr="00AF581B">
        <w:rPr>
          <w:b/>
          <w:bCs/>
          <w:i w:val="0"/>
          <w:iCs w:val="0"/>
          <w:sz w:val="28"/>
          <w:szCs w:val="28"/>
        </w:rPr>
        <w:t>)</w:t>
      </w:r>
    </w:p>
    <w:p w14:paraId="2F1D2846" w14:textId="5EB380DB" w:rsidR="00AF581B" w:rsidRDefault="00AF581B" w:rsidP="00AF581B">
      <w:pPr>
        <w:pStyle w:val="Caption"/>
        <w:jc w:val="center"/>
        <w:rPr>
          <w:b/>
          <w:bCs/>
          <w:i w:val="0"/>
          <w:iCs w:val="0"/>
          <w:sz w:val="28"/>
          <w:szCs w:val="28"/>
        </w:rPr>
      </w:pPr>
    </w:p>
    <w:p w14:paraId="7ADEC7D5" w14:textId="4DA4ADB1" w:rsidR="00814612" w:rsidRPr="00814612" w:rsidRDefault="00814612" w:rsidP="00814612">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t xml:space="preserve">Panel </w:t>
      </w:r>
      <w:r>
        <w:rPr>
          <w:rFonts w:ascii="Times New Roman" w:eastAsiaTheme="minorEastAsia" w:hAnsi="Times New Roman" w:cs="Times New Roman"/>
          <w:sz w:val="24"/>
          <w:szCs w:val="24"/>
        </w:rPr>
        <w:t>A</w:t>
      </w:r>
      <w:r w:rsidRPr="00AF581B">
        <w:rPr>
          <w:rFonts w:ascii="Times New Roman" w:eastAsiaTheme="minorEastAsia" w:hAnsi="Times New Roman" w:cs="Times New Roman"/>
          <w:sz w:val="24"/>
          <w:szCs w:val="24"/>
        </w:rPr>
        <w:t>: Outcome</w:t>
      </w:r>
      <w:r>
        <w:rPr>
          <w:rFonts w:ascii="Times New Roman" w:eastAsiaTheme="minorEastAsia" w:hAnsi="Times New Roman" w:cs="Times New Roman"/>
          <w:sz w:val="24"/>
          <w:szCs w:val="24"/>
        </w:rPr>
        <w:t xml:space="preserve"> </w:t>
      </w:r>
      <w:r w:rsidRPr="00AF581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Employment </w:t>
      </w:r>
    </w:p>
    <w:p w14:paraId="5AC3A4DC" w14:textId="41A84C2C" w:rsidR="00E368E5" w:rsidRDefault="00AF581B" w:rsidP="00667473">
      <w:pPr>
        <w:pStyle w:val="Caption"/>
        <w:jc w:val="center"/>
        <w:rPr>
          <w:b/>
          <w:bCs/>
          <w:i w:val="0"/>
          <w:iCs w:val="0"/>
          <w:sz w:val="28"/>
          <w:szCs w:val="28"/>
        </w:rPr>
      </w:pPr>
      <w:r w:rsidRPr="00AF581B">
        <w:rPr>
          <w:b/>
          <w:bCs/>
          <w:i w:val="0"/>
          <w:iCs w:val="0"/>
          <w:noProof/>
          <w:sz w:val="28"/>
          <w:szCs w:val="28"/>
        </w:rPr>
        <w:drawing>
          <wp:inline distT="0" distB="0" distL="0" distR="0" wp14:anchorId="64C309F4" wp14:editId="5DA3F827">
            <wp:extent cx="5943600" cy="2087245"/>
            <wp:effectExtent l="0" t="0" r="0" b="825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3"/>
                    <a:stretch>
                      <a:fillRect/>
                    </a:stretch>
                  </pic:blipFill>
                  <pic:spPr>
                    <a:xfrm>
                      <a:off x="0" y="0"/>
                      <a:ext cx="5943600" cy="2087245"/>
                    </a:xfrm>
                    <a:prstGeom prst="rect">
                      <a:avLst/>
                    </a:prstGeom>
                  </pic:spPr>
                </pic:pic>
              </a:graphicData>
            </a:graphic>
          </wp:inline>
        </w:drawing>
      </w:r>
    </w:p>
    <w:p w14:paraId="707F0AE6" w14:textId="01630A36" w:rsidR="00814612" w:rsidRPr="00814612" w:rsidRDefault="00814612" w:rsidP="00814612">
      <w:pPr>
        <w:jc w:val="center"/>
        <w:rPr>
          <w:rFonts w:ascii="Times New Roman" w:eastAsiaTheme="minorEastAsia" w:hAnsi="Times New Roman" w:cs="Times New Roman"/>
          <w:sz w:val="24"/>
          <w:szCs w:val="24"/>
        </w:rPr>
      </w:pPr>
      <w:r w:rsidRPr="00AF581B">
        <w:rPr>
          <w:rFonts w:ascii="Times New Roman" w:eastAsiaTheme="minorEastAsia" w:hAnsi="Times New Roman" w:cs="Times New Roman"/>
          <w:sz w:val="24"/>
          <w:szCs w:val="24"/>
        </w:rPr>
        <w:tab/>
        <w:t>Panel B: Outcome- Inverse Hyperbolic Sine (wage earnings)</w:t>
      </w:r>
    </w:p>
    <w:p w14:paraId="56EAD46D" w14:textId="1FE9C76E" w:rsidR="00AF581B" w:rsidRDefault="00AF581B" w:rsidP="00AF581B">
      <w:pPr>
        <w:jc w:val="center"/>
      </w:pPr>
      <w:r w:rsidRPr="00AF581B">
        <w:rPr>
          <w:noProof/>
        </w:rPr>
        <w:drawing>
          <wp:inline distT="0" distB="0" distL="0" distR="0" wp14:anchorId="1C3A1324" wp14:editId="01BF7D16">
            <wp:extent cx="4059382" cy="215384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4"/>
                    <a:stretch>
                      <a:fillRect/>
                    </a:stretch>
                  </pic:blipFill>
                  <pic:spPr>
                    <a:xfrm>
                      <a:off x="0" y="0"/>
                      <a:ext cx="4109082" cy="2180215"/>
                    </a:xfrm>
                    <a:prstGeom prst="rect">
                      <a:avLst/>
                    </a:prstGeom>
                  </pic:spPr>
                </pic:pic>
              </a:graphicData>
            </a:graphic>
          </wp:inline>
        </w:drawing>
      </w:r>
    </w:p>
    <w:p w14:paraId="3920C77A" w14:textId="3991728E" w:rsidR="00D32330" w:rsidRPr="00AF581B" w:rsidRDefault="00D32330" w:rsidP="00D32330">
      <w:r>
        <w:br w:type="page"/>
      </w:r>
    </w:p>
    <w:p w14:paraId="6F634D7D" w14:textId="5AB9A9C8" w:rsidR="000E6E4A" w:rsidRPr="00AF581B" w:rsidRDefault="00187EF7" w:rsidP="00667473">
      <w:pPr>
        <w:pStyle w:val="Caption"/>
        <w:jc w:val="center"/>
        <w:rPr>
          <w:b/>
          <w:bCs/>
          <w:i w:val="0"/>
          <w:iCs w:val="0"/>
          <w:sz w:val="28"/>
          <w:szCs w:val="28"/>
        </w:rPr>
      </w:pPr>
      <w:r w:rsidRPr="00AF581B">
        <w:rPr>
          <w:b/>
          <w:bCs/>
          <w:i w:val="0"/>
          <w:iCs w:val="0"/>
          <w:sz w:val="28"/>
          <w:szCs w:val="28"/>
        </w:rPr>
        <w:lastRenderedPageBreak/>
        <w:t>Appendix Table</w:t>
      </w:r>
      <w:r w:rsidR="000E6E4A" w:rsidRPr="00AF581B">
        <w:rPr>
          <w:b/>
          <w:bCs/>
          <w:i w:val="0"/>
          <w:iCs w:val="0"/>
          <w:sz w:val="28"/>
          <w:szCs w:val="28"/>
        </w:rPr>
        <w:t xml:space="preserv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sidR="00AF581B">
        <w:rPr>
          <w:b/>
          <w:bCs/>
          <w:i w:val="0"/>
          <w:iCs w:val="0"/>
          <w:noProof/>
          <w:sz w:val="28"/>
          <w:szCs w:val="28"/>
        </w:rPr>
        <w:t>4</w:t>
      </w:r>
      <w:r w:rsidRPr="00AF581B">
        <w:rPr>
          <w:b/>
          <w:bCs/>
          <w:i w:val="0"/>
          <w:iCs w:val="0"/>
          <w:sz w:val="28"/>
          <w:szCs w:val="28"/>
        </w:rPr>
        <w:fldChar w:fldCharType="end"/>
      </w:r>
      <w:r w:rsidR="000E6E4A" w:rsidRPr="00AF581B">
        <w:rPr>
          <w:b/>
          <w:bCs/>
          <w:i w:val="0"/>
          <w:iCs w:val="0"/>
          <w:sz w:val="28"/>
          <w:szCs w:val="28"/>
        </w:rPr>
        <w:t>: Negligent hiring reform impact on recidivism details</w:t>
      </w:r>
    </w:p>
    <w:p w14:paraId="473C7240" w14:textId="32CFF7D4" w:rsidR="00542F74" w:rsidRPr="00AF581B" w:rsidRDefault="00DF6E16" w:rsidP="00667473">
      <w:pPr>
        <w:jc w:val="center"/>
        <w:rPr>
          <w:rFonts w:ascii="Times New Roman" w:hAnsi="Times New Roman" w:cs="Times New Roman"/>
          <w:sz w:val="24"/>
          <w:szCs w:val="24"/>
        </w:rPr>
      </w:pPr>
      <w:r w:rsidRPr="00AF581B">
        <w:rPr>
          <w:noProof/>
        </w:rPr>
        <w:drawing>
          <wp:inline distT="0" distB="0" distL="0" distR="0" wp14:anchorId="49FEAA7E" wp14:editId="07325327">
            <wp:extent cx="4614333" cy="7438547"/>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35"/>
                    <a:stretch>
                      <a:fillRect/>
                    </a:stretch>
                  </pic:blipFill>
                  <pic:spPr>
                    <a:xfrm>
                      <a:off x="0" y="0"/>
                      <a:ext cx="4621706" cy="7450432"/>
                    </a:xfrm>
                    <a:prstGeom prst="rect">
                      <a:avLst/>
                    </a:prstGeom>
                  </pic:spPr>
                </pic:pic>
              </a:graphicData>
            </a:graphic>
          </wp:inline>
        </w:drawing>
      </w:r>
    </w:p>
    <w:p w14:paraId="513D6EA9" w14:textId="77777777" w:rsidR="00DF6E16" w:rsidRPr="00AF581B" w:rsidRDefault="00DF6E16" w:rsidP="00542F74">
      <w:pPr>
        <w:rPr>
          <w:rFonts w:ascii="Times New Roman" w:hAnsi="Times New Roman" w:cs="Times New Roman"/>
          <w:sz w:val="24"/>
          <w:szCs w:val="24"/>
        </w:rPr>
      </w:pPr>
    </w:p>
    <w:p w14:paraId="59A31F3D" w14:textId="2D38049F" w:rsidR="00DF6E16" w:rsidRPr="00AF581B" w:rsidRDefault="00DF6E16" w:rsidP="00DF6E16">
      <w:pPr>
        <w:pStyle w:val="Heading2"/>
        <w:rPr>
          <w:rFonts w:ascii="Times New Roman" w:hAnsi="Times New Roman" w:cs="Times New Roman"/>
          <w:sz w:val="24"/>
          <w:szCs w:val="24"/>
        </w:rPr>
      </w:pPr>
      <w:bookmarkStart w:id="38" w:name="_Toc111469561"/>
      <w:r w:rsidRPr="00AF581B">
        <w:rPr>
          <w:rFonts w:ascii="Times New Roman" w:hAnsi="Times New Roman" w:cs="Times New Roman"/>
          <w:sz w:val="24"/>
          <w:szCs w:val="24"/>
        </w:rPr>
        <w:lastRenderedPageBreak/>
        <w:t xml:space="preserve">PSID </w:t>
      </w:r>
      <w:r w:rsidR="00E105F9" w:rsidRPr="00AF581B">
        <w:rPr>
          <w:rFonts w:ascii="Times New Roman" w:hAnsi="Times New Roman" w:cs="Times New Roman"/>
          <w:sz w:val="24"/>
          <w:szCs w:val="24"/>
        </w:rPr>
        <w:t>E</w:t>
      </w:r>
      <w:r w:rsidRPr="00AF581B">
        <w:rPr>
          <w:rFonts w:ascii="Times New Roman" w:hAnsi="Times New Roman" w:cs="Times New Roman"/>
          <w:sz w:val="24"/>
          <w:szCs w:val="24"/>
        </w:rPr>
        <w:t xml:space="preserve">mployment </w:t>
      </w:r>
      <w:r w:rsidR="00E105F9" w:rsidRPr="00AF581B">
        <w:rPr>
          <w:rFonts w:ascii="Times New Roman" w:hAnsi="Times New Roman" w:cs="Times New Roman"/>
          <w:sz w:val="24"/>
          <w:szCs w:val="24"/>
        </w:rPr>
        <w:t>A</w:t>
      </w:r>
      <w:r w:rsidRPr="00AF581B">
        <w:rPr>
          <w:rFonts w:ascii="Times New Roman" w:hAnsi="Times New Roman" w:cs="Times New Roman"/>
          <w:sz w:val="24"/>
          <w:szCs w:val="24"/>
        </w:rPr>
        <w:t xml:space="preserve">nalysis </w:t>
      </w:r>
      <w:r w:rsidR="00E105F9" w:rsidRPr="00AF581B">
        <w:rPr>
          <w:rFonts w:ascii="Times New Roman" w:hAnsi="Times New Roman" w:cs="Times New Roman"/>
          <w:sz w:val="24"/>
          <w:szCs w:val="24"/>
        </w:rPr>
        <w:t>R</w:t>
      </w:r>
      <w:r w:rsidRPr="00AF581B">
        <w:rPr>
          <w:rFonts w:ascii="Times New Roman" w:hAnsi="Times New Roman" w:cs="Times New Roman"/>
          <w:sz w:val="24"/>
          <w:szCs w:val="24"/>
        </w:rPr>
        <w:t>eplication</w:t>
      </w:r>
      <w:bookmarkEnd w:id="38"/>
    </w:p>
    <w:p w14:paraId="2BAAFC70" w14:textId="77777777" w:rsidR="00DF6E16" w:rsidRPr="00AF581B" w:rsidRDefault="00DF6E16" w:rsidP="005D5291">
      <w:pPr>
        <w:pStyle w:val="NormalWeb"/>
        <w:spacing w:before="0" w:beforeAutospacing="0" w:after="0" w:afterAutospacing="0"/>
        <w:ind w:firstLine="360"/>
      </w:pPr>
    </w:p>
    <w:p w14:paraId="1FEFB948" w14:textId="3711AE5D" w:rsidR="005D5291" w:rsidRPr="00AF581B" w:rsidRDefault="005D5291" w:rsidP="005D5291">
      <w:pPr>
        <w:pStyle w:val="NormalWeb"/>
        <w:spacing w:before="0" w:beforeAutospacing="0" w:after="0" w:afterAutospacing="0"/>
        <w:ind w:firstLine="360"/>
      </w:pPr>
      <w:r w:rsidRPr="00AF581B">
        <w:t xml:space="preserve">One </w:t>
      </w:r>
      <w:r w:rsidR="0068786F" w:rsidRPr="00AF581B">
        <w:t>data source</w:t>
      </w:r>
      <w:r w:rsidRPr="00AF581B">
        <w:t xml:space="preserve"> for such questions is nationally representative surveys that ask individuals about their past behavior and/or track people over time and ask follow-up questions. </w:t>
      </w:r>
      <w:r w:rsidR="0068786F" w:rsidRPr="00AF581B">
        <w:t>I use the Panel Study of Income Dynamics (PSID) for this study</w:t>
      </w:r>
      <w:r w:rsidRPr="00AF581B">
        <w:t xml:space="preserve">. The PSID consists of data covering 1969-2017 and includes almost 80,000 individuals. I supplement the main PSID survey with an additional module, the Transition to Adulthood Supplement. Despite the more substantial number of individuals surveyed in the PSID, the number of individuals within the sample </w:t>
      </w:r>
      <w:r w:rsidR="0068786F" w:rsidRPr="00AF581B">
        <w:t>with</w:t>
      </w:r>
      <w:r w:rsidRPr="00AF581B">
        <w:t xml:space="preserve"> criminal justice exposure is much smaller (862 people), leading to challenges </w:t>
      </w:r>
      <w:r w:rsidR="003E4EF8" w:rsidRPr="00AF581B">
        <w:t>in</w:t>
      </w:r>
      <w:r w:rsidRPr="00AF581B">
        <w:t xml:space="preserve"> drawing statistical inferences from this population. This is a challenge in this </w:t>
      </w:r>
      <w:r w:rsidR="003E4EF8" w:rsidRPr="00AF581B">
        <w:t>section</w:t>
      </w:r>
      <w:r w:rsidRPr="00AF581B">
        <w:t xml:space="preserve"> as well. </w:t>
      </w:r>
    </w:p>
    <w:p w14:paraId="4AA3CB6F" w14:textId="77777777" w:rsidR="005D5291" w:rsidRPr="00AF581B" w:rsidRDefault="005D5291" w:rsidP="005D5291">
      <w:pPr>
        <w:pStyle w:val="NormalWeb"/>
        <w:spacing w:before="0" w:beforeAutospacing="0" w:after="0" w:afterAutospacing="0"/>
      </w:pPr>
    </w:p>
    <w:p w14:paraId="08C037B8" w14:textId="198E68B6" w:rsidR="005D5291" w:rsidRPr="00AF581B" w:rsidRDefault="005D5291" w:rsidP="005D5291">
      <w:pPr>
        <w:pStyle w:val="NormalWeb"/>
        <w:spacing w:before="0" w:beforeAutospacing="0" w:after="0" w:afterAutospacing="0"/>
        <w:ind w:firstLine="360"/>
      </w:pPr>
      <w:r w:rsidRPr="00AF581B">
        <w:t xml:space="preserve">Additionally, constructing a measure of criminal justice exposure in the PSID is problematic. This paper proposes several potential methods for doing so, but none is a perfect measure of the precise object of interest to this study, the presence of an observable (by employers) criminal </w:t>
      </w:r>
      <w:r w:rsidR="002C1C99" w:rsidRPr="00AF581B">
        <w:t>record</w:t>
      </w:r>
      <w:r w:rsidRPr="00AF581B">
        <w:t xml:space="preserve"> for a given individual. This paper uses the following construction for generating criminal histories: if the reason an individual is a non-respondent in a given year is that they are in jail or prison</w:t>
      </w:r>
      <w:r w:rsidR="0068786F" w:rsidRPr="00AF581B">
        <w:t>,</w:t>
      </w:r>
      <w:r w:rsidRPr="00AF581B">
        <w:t xml:space="preserve"> they are marked as having a criminal </w:t>
      </w:r>
      <w:r w:rsidR="00C665C1" w:rsidRPr="00AF581B">
        <w:t>record</w:t>
      </w:r>
      <w:r w:rsidRPr="00AF581B">
        <w:t xml:space="preserve"> starting in that year. This measure is both under and over-inclusive, as not all individuals who spend time in jail will have an observable criminal </w:t>
      </w:r>
      <w:r w:rsidR="0089289A" w:rsidRPr="00AF581B">
        <w:t>record</w:t>
      </w:r>
      <w:r w:rsidR="0068786F" w:rsidRPr="00AF581B">
        <w:t>,</w:t>
      </w:r>
      <w:r w:rsidRPr="00AF581B">
        <w:t xml:space="preserve"> and some individuals may have had a criminal record without spending time in jail. </w:t>
      </w:r>
      <w:r w:rsidR="003E4EF8" w:rsidRPr="00AF581B">
        <w:t>As above, t</w:t>
      </w:r>
      <w:r w:rsidRPr="00AF581B">
        <w:t>he analysis relies on two sources of potential variation in exposure to the policy change. First, there may be variation in policy exposure for individuals with a criminal history when a state changes its negligent hiring liability. Second, individuals may gain a new criminal history by offending in a state with an already existing negligent hiring reform.</w:t>
      </w:r>
      <w:r w:rsidRPr="00AF581B">
        <w:rPr>
          <w:rStyle w:val="FootnoteReference"/>
        </w:rPr>
        <w:footnoteReference w:id="164"/>
      </w:r>
      <w:r w:rsidRPr="00AF581B">
        <w:t xml:space="preserve"> If lowering negligent hiring liability increases employment prospects, we would expect the enactment of the reform to improve labor market outcomes for individuals with a criminal history but not for those without</w:t>
      </w:r>
      <w:r w:rsidR="0068786F" w:rsidRPr="00AF581B">
        <w:t xml:space="preserve"> a record</w:t>
      </w:r>
      <w:r w:rsidRPr="00AF581B">
        <w:t>. Additionally, we expect individuals who offend within a state with a negligent hiring reform to experience smaller employment penalties than those who offend in states without negligent hiring reforms.</w:t>
      </w:r>
    </w:p>
    <w:p w14:paraId="512651E1" w14:textId="77777777" w:rsidR="005D5291" w:rsidRPr="00AF581B" w:rsidRDefault="005D5291" w:rsidP="005D5291">
      <w:pPr>
        <w:pStyle w:val="NormalWeb"/>
        <w:spacing w:before="0" w:beforeAutospacing="0" w:after="0" w:afterAutospacing="0"/>
        <w:ind w:firstLine="360"/>
      </w:pPr>
      <w:r w:rsidRPr="00AF581B">
        <w:t xml:space="preserve"> </w:t>
      </w:r>
    </w:p>
    <w:p w14:paraId="540ECA18" w14:textId="7C4A2E8A" w:rsidR="005D5291" w:rsidRPr="00AF581B" w:rsidRDefault="005D5291" w:rsidP="00667473">
      <w:pPr>
        <w:pStyle w:val="NormalWeb"/>
        <w:keepNext/>
        <w:spacing w:before="0" w:beforeAutospacing="0" w:after="0" w:afterAutospacing="0"/>
      </w:pPr>
      <w:r w:rsidRPr="00AF581B">
        <w:t xml:space="preserve">For inference to be valid, it is important to </w:t>
      </w:r>
      <w:r w:rsidR="009400D9" w:rsidRPr="00AF581B">
        <w:t>en</w:t>
      </w:r>
      <w:r w:rsidRPr="00AF581B">
        <w:t>sure enough individuals with convictions</w:t>
      </w:r>
      <w:r w:rsidR="009400D9" w:rsidRPr="00AF581B">
        <w:t xml:space="preserve"> are</w:t>
      </w:r>
      <w:r w:rsidRPr="00AF581B">
        <w:t xml:space="preserve"> in the sample and that these individuals are roughly comparable between the states that have and have not enacted negligent hiring reform. </w:t>
      </w:r>
      <w:r w:rsidR="00D15689" w:rsidRPr="00AF581B">
        <w:t>Below I</w:t>
      </w:r>
      <w:r w:rsidRPr="00AF581B">
        <w:t xml:space="preserve"> present the summary statistics. The first panel splits the sample across states that have and have never enacted negligent hiring reform. </w:t>
      </w:r>
      <w:r w:rsidR="009400D9" w:rsidRPr="00AF581B">
        <w:t>One hundred twenty-nine</w:t>
      </w:r>
      <w:r w:rsidRPr="00AF581B">
        <w:t xml:space="preserve"> individuals have been incarcerated in states with negligent hiring reform; 732 individuals were released in states that have not enacted reforms to curb liability for negligent hiring. States </w:t>
      </w:r>
      <w:r w:rsidR="009400D9" w:rsidRPr="00AF581B">
        <w:t xml:space="preserve">with negligent hiring reform look similar </w:t>
      </w:r>
      <w:r w:rsidR="00C3412A">
        <w:t>regarding</w:t>
      </w:r>
      <w:r w:rsidR="009400D9" w:rsidRPr="00AF581B">
        <w:t xml:space="preserve"> state-wide earnings and employment measures to states withou</w:t>
      </w:r>
      <w:r w:rsidRPr="00AF581B">
        <w:t>t. However, states with negligent hiring reform are more likely to have enacted other policies related to an employer’s ability to use criminal history in hiring decisions. Specifically, negligent hiring reform states are more likely to have open internet access (defined as having a relatively low</w:t>
      </w:r>
      <w:r w:rsidR="00927BB8" w:rsidRPr="00AF581B">
        <w:t>-</w:t>
      </w:r>
      <w:r w:rsidRPr="00AF581B">
        <w:t>cost publicly available criminal history database) to the public for previous convictions and are more likely to have enacted “Ban-the-Box” rules.</w:t>
      </w:r>
      <w:r w:rsidRPr="00AF581B">
        <w:rPr>
          <w:rStyle w:val="FootnoteReference"/>
        </w:rPr>
        <w:footnoteReference w:id="165"/>
      </w:r>
      <w:r w:rsidRPr="00AF581B">
        <w:t xml:space="preserve"> </w:t>
      </w:r>
      <w:r w:rsidRPr="00AF581B">
        <w:lastRenderedPageBreak/>
        <w:t xml:space="preserve">The second panel splits the sample across people who have ever been flagged as incarcerated. As </w:t>
      </w:r>
      <w:r w:rsidR="009400D9" w:rsidRPr="00AF581B">
        <w:t>expected,</w:t>
      </w:r>
      <w:r w:rsidRPr="00AF581B">
        <w:t xml:space="preserve"> individuals who have been incarcerated are more than twice as likely to be unemployed (defined as looking for work), less likely to </w:t>
      </w:r>
      <w:r w:rsidR="009400D9" w:rsidRPr="00AF581B">
        <w:t>be working currently</w:t>
      </w:r>
      <w:r w:rsidRPr="00AF581B">
        <w:t>, and, contingent on being employed, earn less money.</w:t>
      </w:r>
      <w:r w:rsidRPr="00AF581B">
        <w:rPr>
          <w:rStyle w:val="FootnoteReference"/>
        </w:rPr>
        <w:footnoteReference w:id="166"/>
      </w:r>
    </w:p>
    <w:p w14:paraId="4443395F" w14:textId="14782346" w:rsidR="000E6E4A" w:rsidRPr="00AF581B" w:rsidRDefault="00187EF7" w:rsidP="00667473">
      <w:pPr>
        <w:pStyle w:val="Caption"/>
        <w:keepNext/>
        <w:jc w:val="center"/>
        <w:rPr>
          <w:b/>
          <w:bCs/>
          <w:i w:val="0"/>
          <w:iCs w:val="0"/>
          <w:sz w:val="28"/>
          <w:szCs w:val="28"/>
        </w:rPr>
      </w:pPr>
      <w:r w:rsidRPr="00AF581B">
        <w:rPr>
          <w:b/>
          <w:bCs/>
          <w:i w:val="0"/>
          <w:iCs w:val="0"/>
          <w:sz w:val="28"/>
          <w:szCs w:val="28"/>
        </w:rPr>
        <w:t>Appendix Table</w:t>
      </w:r>
      <w:r w:rsidR="000E6E4A" w:rsidRPr="00AF581B">
        <w:rPr>
          <w:b/>
          <w:bCs/>
          <w:i w:val="0"/>
          <w:iCs w:val="0"/>
          <w:sz w:val="28"/>
          <w:szCs w:val="28"/>
        </w:rPr>
        <w:t xml:space="preserv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sidR="00AF581B">
        <w:rPr>
          <w:b/>
          <w:bCs/>
          <w:i w:val="0"/>
          <w:iCs w:val="0"/>
          <w:noProof/>
          <w:sz w:val="28"/>
          <w:szCs w:val="28"/>
        </w:rPr>
        <w:t>5</w:t>
      </w:r>
      <w:r w:rsidRPr="00AF581B">
        <w:rPr>
          <w:b/>
          <w:bCs/>
          <w:i w:val="0"/>
          <w:iCs w:val="0"/>
          <w:sz w:val="28"/>
          <w:szCs w:val="28"/>
        </w:rPr>
        <w:fldChar w:fldCharType="end"/>
      </w:r>
      <w:r w:rsidR="000E6E4A" w:rsidRPr="00AF581B">
        <w:rPr>
          <w:b/>
          <w:bCs/>
          <w:i w:val="0"/>
          <w:iCs w:val="0"/>
          <w:sz w:val="28"/>
          <w:szCs w:val="28"/>
        </w:rPr>
        <w:t>: PSID summary statistics</w:t>
      </w:r>
    </w:p>
    <w:p w14:paraId="566BCF03" w14:textId="77777777" w:rsidR="005D5291" w:rsidRPr="00AF581B" w:rsidRDefault="005D5291" w:rsidP="005D5291">
      <w:pPr>
        <w:pStyle w:val="NormalWeb"/>
        <w:spacing w:before="0" w:beforeAutospacing="0" w:after="0" w:afterAutospacing="0"/>
      </w:pPr>
      <w:r w:rsidRPr="00AF581B">
        <w:rPr>
          <w:noProof/>
        </w:rPr>
        <w:drawing>
          <wp:inline distT="0" distB="0" distL="0" distR="0" wp14:anchorId="350F97B5" wp14:editId="2D7DDF0D">
            <wp:extent cx="5942694" cy="2716318"/>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36"/>
                    <a:srcRect t="12059"/>
                    <a:stretch/>
                  </pic:blipFill>
                  <pic:spPr bwMode="auto">
                    <a:xfrm>
                      <a:off x="0" y="0"/>
                      <a:ext cx="5943600" cy="2716732"/>
                    </a:xfrm>
                    <a:prstGeom prst="rect">
                      <a:avLst/>
                    </a:prstGeom>
                    <a:ln>
                      <a:noFill/>
                    </a:ln>
                    <a:extLst>
                      <a:ext uri="{53640926-AAD7-44D8-BBD7-CCE9431645EC}">
                        <a14:shadowObscured xmlns:a14="http://schemas.microsoft.com/office/drawing/2010/main"/>
                      </a:ext>
                    </a:extLst>
                  </pic:spPr>
                </pic:pic>
              </a:graphicData>
            </a:graphic>
          </wp:inline>
        </w:drawing>
      </w:r>
    </w:p>
    <w:p w14:paraId="00F18D32" w14:textId="77777777" w:rsidR="005D5291" w:rsidRPr="00AF581B" w:rsidRDefault="005D5291" w:rsidP="005D5291">
      <w:pPr>
        <w:pStyle w:val="NormalWeb"/>
        <w:spacing w:before="0" w:beforeAutospacing="0" w:after="0" w:afterAutospacing="0"/>
      </w:pPr>
    </w:p>
    <w:p w14:paraId="4DC2683E" w14:textId="375847CB" w:rsidR="005D5291" w:rsidRPr="00AF581B" w:rsidRDefault="005D5291" w:rsidP="005D5291">
      <w:pPr>
        <w:pStyle w:val="NormalWeb"/>
        <w:spacing w:before="0" w:beforeAutospacing="0" w:after="0" w:afterAutospacing="0"/>
      </w:pPr>
      <w:r w:rsidRPr="00AF581B">
        <w:t xml:space="preserve">In </w:t>
      </w:r>
      <w:r w:rsidR="00D15689" w:rsidRPr="00AF581B">
        <w:t>the table below</w:t>
      </w:r>
      <w:r w:rsidRPr="00AF581B">
        <w:t>, I identify the impact of negligent hiring reform on employment outcomes by estimating the following regression:</w:t>
      </w:r>
      <w:r w:rsidRPr="00AF581B">
        <w:rPr>
          <w:rStyle w:val="FootnoteReference"/>
        </w:rPr>
        <w:t xml:space="preserve"> </w:t>
      </w:r>
    </w:p>
    <w:p w14:paraId="3625EB64" w14:textId="5A579FE0" w:rsidR="005D5291" w:rsidRPr="00AF581B" w:rsidRDefault="005D5291" w:rsidP="005D5291">
      <w:pPr>
        <w:pStyle w:val="NormalWeb"/>
        <w:spacing w:before="0" w:beforeAutospacing="0" w:after="0" w:afterAutospacing="0"/>
      </w:pPr>
      <m:oMathPara>
        <m:oMath>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it</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r>
            <m:rPr>
              <m:sty m:val="p"/>
            </m:rPr>
            <w:rPr>
              <w:rFonts w:ascii="Cambria Math" w:hAnsi="Cambria Math"/>
            </w:rPr>
            <m:t> In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3</m:t>
              </m:r>
            </m:sub>
          </m:sSub>
          <m:r>
            <m:rPr>
              <m:sty m:val="p"/>
            </m:rPr>
            <w:rPr>
              <w:rFonts w:ascii="Cambria Math" w:hAnsi="Cambria Math"/>
            </w:rPr>
            <m:t> N</m:t>
          </m:r>
          <m:sSub>
            <m:sSubPr>
              <m:ctrlPr>
                <w:rPr>
                  <w:rFonts w:ascii="Cambria Math" w:hAnsi="Cambria Math"/>
                </w:rPr>
              </m:ctrlPr>
            </m:sSubPr>
            <m:e>
              <m:r>
                <m:rPr>
                  <m:sty m:val="p"/>
                </m:rPr>
                <w:rPr>
                  <w:rFonts w:ascii="Cambria Math" w:hAnsi="Cambria Math"/>
                </w:rPr>
                <m:t>HR</m:t>
              </m:r>
            </m:e>
            <m:sub>
              <m:r>
                <m:rPr>
                  <m:sty m:val="p"/>
                </m:rPr>
                <w:rPr>
                  <w:rFonts w:ascii="Cambria Math" w:hAnsi="Cambria Math"/>
                </w:rPr>
                <m:t>st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4</m:t>
              </m:r>
            </m:sub>
          </m:sSub>
          <m:r>
            <m:rPr>
              <m:sty m:val="p"/>
            </m:rPr>
            <w:rPr>
              <w:rFonts w:ascii="Cambria Math" w:hAnsi="Cambria Math"/>
            </w:rPr>
            <m:t> N</m:t>
          </m:r>
          <m:sSub>
            <m:sSubPr>
              <m:ctrlPr>
                <w:rPr>
                  <w:rFonts w:ascii="Cambria Math" w:hAnsi="Cambria Math"/>
                </w:rPr>
              </m:ctrlPr>
            </m:sSubPr>
            <m:e>
              <m:r>
                <m:rPr>
                  <m:sty m:val="p"/>
                </m:rPr>
                <w:rPr>
                  <w:rFonts w:ascii="Cambria Math" w:hAnsi="Cambria Math"/>
                </w:rPr>
                <m:t>HR</m:t>
              </m:r>
            </m:e>
            <m:sub>
              <m:r>
                <m:rPr>
                  <m:sty m:val="p"/>
                </m:rPr>
                <w:rPr>
                  <w:rFonts w:ascii="Cambria Math" w:hAnsi="Cambria Math"/>
                </w:rPr>
                <m:t>st</m:t>
              </m:r>
            </m:sub>
          </m:sSub>
          <m:r>
            <m:rPr>
              <m:sty m:val="p"/>
            </m:rPr>
            <w:rPr>
              <w:rFonts w:ascii="Cambria Math" w:hAnsi="Cambria Math"/>
            </w:rPr>
            <m:t>*In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5</m:t>
              </m:r>
            </m:sub>
          </m:sSub>
          <m:r>
            <m:rPr>
              <m:sty m:val="p"/>
            </m:rPr>
            <w:rPr>
              <w:rFonts w:ascii="Cambria Math" w:hAnsi="Cambria Math"/>
            </w:rPr>
            <m:t> AN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6</m:t>
              </m:r>
            </m:sub>
          </m:sSub>
          <m:r>
            <m:rPr>
              <m:sty m:val="p"/>
            </m:rPr>
            <w:rPr>
              <w:rFonts w:ascii="Cambria Math" w:hAnsi="Cambria Math"/>
            </w:rPr>
            <m:t> AN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st</m:t>
              </m:r>
            </m:sub>
          </m:sSub>
          <m:r>
            <m:rPr>
              <m:sty m:val="p"/>
            </m:rPr>
            <w:rPr>
              <w:rFonts w:ascii="Cambria Math" w:hAnsi="Cambria Math"/>
            </w:rPr>
            <m:t>*In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it</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7</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st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it</m:t>
              </m:r>
            </m:sub>
          </m:sSub>
        </m:oMath>
      </m:oMathPara>
    </w:p>
    <w:p w14:paraId="67C42A9A" w14:textId="77777777" w:rsidR="005D5291" w:rsidRPr="00AF581B" w:rsidRDefault="005D5291" w:rsidP="005D5291">
      <w:pPr>
        <w:pStyle w:val="NormalWeb"/>
        <w:spacing w:before="0" w:beforeAutospacing="0" w:after="0" w:afterAutospacing="0"/>
      </w:pPr>
    </w:p>
    <w:p w14:paraId="6BA33687" w14:textId="77777777" w:rsidR="005D5291" w:rsidRPr="00AF581B" w:rsidRDefault="005D5291" w:rsidP="005D5291">
      <w:pPr>
        <w:pStyle w:val="NormalWeb"/>
        <w:spacing w:before="0" w:beforeAutospacing="0" w:after="0" w:afterAutospacing="0"/>
      </w:pPr>
      <w:r w:rsidRPr="00AF581B">
        <w:t>In this equation, Y is a relevant labor market outcome (employment, earnings) for individual i, in year t. X is a vector of time-varying individual controls such as years of work experience (and its square), age (and its square), Inc. is whether an individual has been incarcerated (and thus has a criminal record) by year t, ANH is an indicator for having recognized negligent hiring, NHR is an indicator for negligent hiring reform, Z is a vector of time-varying state labor market characteristics (average wage and unemployment rate in a state), and the lambda terms are individual and year fixed effects. The coefficient associated with negligent hiring reform interacted with the previous incarceration allows us to observe the differential impact of passing such legislation on the employment prospects for those with and without criminal histories. Including a control for individual fixed effects allows inference to be drawn from changes within a given individual—in other words, this strategy is robust to unobserved differences between individuals (something that is likely a concern when comparing individuals interacting with the criminal justice system). The earnings results are similar after dropping the individual fixed effect and including additional demographic controls.</w:t>
      </w:r>
    </w:p>
    <w:p w14:paraId="6F6FB80D" w14:textId="77777777" w:rsidR="005D5291" w:rsidRPr="00AF581B" w:rsidRDefault="005D5291" w:rsidP="005D5291">
      <w:pPr>
        <w:pStyle w:val="NormalWeb"/>
        <w:spacing w:before="0" w:beforeAutospacing="0" w:after="0" w:afterAutospacing="0"/>
        <w:rPr>
          <w:rFonts w:asciiTheme="minorHAnsi" w:eastAsiaTheme="minorHAnsi" w:hAnsiTheme="minorHAnsi" w:cstheme="minorBidi"/>
          <w:b/>
          <w:bCs/>
          <w:color w:val="44546A" w:themeColor="text2"/>
          <w:sz w:val="28"/>
          <w:szCs w:val="28"/>
        </w:rPr>
      </w:pPr>
    </w:p>
    <w:p w14:paraId="2BF4B0DA" w14:textId="2C1EE0CF" w:rsidR="005D5291" w:rsidRPr="00AF581B" w:rsidRDefault="00187EF7" w:rsidP="00CD2B56">
      <w:pPr>
        <w:pStyle w:val="Caption"/>
        <w:jc w:val="center"/>
        <w:rPr>
          <w:b/>
          <w:bCs/>
          <w:i w:val="0"/>
          <w:iCs w:val="0"/>
          <w:sz w:val="28"/>
          <w:szCs w:val="28"/>
        </w:rPr>
      </w:pPr>
      <w:r w:rsidRPr="00AF581B">
        <w:rPr>
          <w:b/>
          <w:bCs/>
          <w:i w:val="0"/>
          <w:iCs w:val="0"/>
          <w:sz w:val="28"/>
          <w:szCs w:val="28"/>
        </w:rPr>
        <w:lastRenderedPageBreak/>
        <w:t xml:space="preserve">Appendix Table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sidR="00AF581B">
        <w:rPr>
          <w:b/>
          <w:bCs/>
          <w:i w:val="0"/>
          <w:iCs w:val="0"/>
          <w:noProof/>
          <w:sz w:val="28"/>
          <w:szCs w:val="28"/>
        </w:rPr>
        <w:t>6</w:t>
      </w:r>
      <w:r w:rsidRPr="00AF581B">
        <w:rPr>
          <w:b/>
          <w:bCs/>
          <w:i w:val="0"/>
          <w:iCs w:val="0"/>
          <w:sz w:val="28"/>
          <w:szCs w:val="28"/>
        </w:rPr>
        <w:fldChar w:fldCharType="end"/>
      </w:r>
      <w:r w:rsidRPr="00AF581B">
        <w:rPr>
          <w:b/>
          <w:bCs/>
          <w:i w:val="0"/>
          <w:iCs w:val="0"/>
          <w:sz w:val="28"/>
          <w:szCs w:val="28"/>
        </w:rPr>
        <w:t>: Impact of negligent hiring in the PSID</w:t>
      </w:r>
    </w:p>
    <w:p w14:paraId="653164D9" w14:textId="77777777" w:rsidR="005D5291" w:rsidRPr="00AF581B" w:rsidRDefault="005D5291" w:rsidP="005D5291">
      <w:pPr>
        <w:pStyle w:val="NormalWeb"/>
        <w:spacing w:before="0" w:beforeAutospacing="0" w:after="0" w:afterAutospacing="0"/>
      </w:pPr>
      <w:r w:rsidRPr="00AF581B">
        <w:rPr>
          <w:noProof/>
        </w:rPr>
        <w:drawing>
          <wp:inline distT="0" distB="0" distL="0" distR="0" wp14:anchorId="3A01B7CB" wp14:editId="26DCBD6C">
            <wp:extent cx="6129851" cy="2671868"/>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37"/>
                    <a:srcRect t="10999"/>
                    <a:stretch/>
                  </pic:blipFill>
                  <pic:spPr bwMode="auto">
                    <a:xfrm>
                      <a:off x="0" y="0"/>
                      <a:ext cx="6140904" cy="2676686"/>
                    </a:xfrm>
                    <a:prstGeom prst="rect">
                      <a:avLst/>
                    </a:prstGeom>
                    <a:ln>
                      <a:noFill/>
                    </a:ln>
                    <a:extLst>
                      <a:ext uri="{53640926-AAD7-44D8-BBD7-CCE9431645EC}">
                        <a14:shadowObscured xmlns:a14="http://schemas.microsoft.com/office/drawing/2010/main"/>
                      </a:ext>
                    </a:extLst>
                  </pic:spPr>
                </pic:pic>
              </a:graphicData>
            </a:graphic>
          </wp:inline>
        </w:drawing>
      </w:r>
    </w:p>
    <w:p w14:paraId="32F6C7E0" w14:textId="77777777" w:rsidR="005D5291" w:rsidRPr="00AF581B" w:rsidRDefault="005D5291" w:rsidP="005D5291">
      <w:pPr>
        <w:pStyle w:val="NormalWeb"/>
        <w:spacing w:before="0" w:beforeAutospacing="0" w:after="0" w:afterAutospacing="0"/>
      </w:pPr>
    </w:p>
    <w:p w14:paraId="405EBD8F" w14:textId="77777777" w:rsidR="005D5291" w:rsidRPr="00AF581B" w:rsidRDefault="005D5291" w:rsidP="005D5291">
      <w:pPr>
        <w:pStyle w:val="NormalWeb"/>
        <w:spacing w:before="0" w:beforeAutospacing="0" w:after="0" w:afterAutospacing="0"/>
      </w:pPr>
    </w:p>
    <w:p w14:paraId="0D9AE0FB" w14:textId="30841990" w:rsidR="005D5291" w:rsidRPr="00AF581B" w:rsidRDefault="00D15689" w:rsidP="005D5291">
      <w:pPr>
        <w:pStyle w:val="NormalWeb"/>
        <w:spacing w:before="0" w:beforeAutospacing="0" w:after="0" w:afterAutospacing="0"/>
        <w:ind w:firstLine="360"/>
      </w:pPr>
      <w:r w:rsidRPr="00AF581B">
        <w:t>The table</w:t>
      </w:r>
      <w:r w:rsidR="005D5291" w:rsidRPr="00AF581B">
        <w:t xml:space="preserve"> provides evidence that negligent hiring reform works </w:t>
      </w:r>
      <w:r w:rsidR="009400D9" w:rsidRPr="00AF581B">
        <w:t>as</w:t>
      </w:r>
      <w:r w:rsidR="005D5291" w:rsidRPr="00AF581B">
        <w:t xml:space="preserve"> predicted by the theoretical analysis. Column 1 yields the following interpretation. First</w:t>
      </w:r>
      <w:r w:rsidR="003E4EF8" w:rsidRPr="00AF581B">
        <w:t>,</w:t>
      </w:r>
      <w:r w:rsidR="005D5291" w:rsidRPr="00AF581B">
        <w:t xml:space="preserve"> it controls for a person fixed effect (labeled person FE in the table) and year fixed effects, as well as each person’s age, education, work experience, and local labor market conditions. The first row, “Neg. Hiring Reform”, has a coefficient of .0000653. This</w:t>
      </w:r>
      <w:r w:rsidR="009400D9" w:rsidRPr="00AF581B">
        <w:t xml:space="preserve"> result</w:t>
      </w:r>
      <w:r w:rsidR="005D5291" w:rsidRPr="00AF581B">
        <w:t xml:space="preserve"> suggests that the average person in a state enacting negligent hiring is just as likely to be unemployed (defined as looking for work and not currently employed) after the reform is enacted. The second row, “Neg. Hire Adopt”, suggests that the average person in a state is 0.38 percentage points more likely to be unemployed after a state adopts negligent hiring for the first time. However, this is not statistically distinguishable from no effect. The third row</w:t>
      </w:r>
      <w:r w:rsidR="00FD6BC0" w:rsidRPr="00AF581B">
        <w:t>,</w:t>
      </w:r>
      <w:r w:rsidR="005D5291" w:rsidRPr="00AF581B">
        <w:t xml:space="preserve"> “Previously Inc.</w:t>
      </w:r>
      <w:r w:rsidR="00FD6BC0" w:rsidRPr="00AF581B">
        <w:t>,</w:t>
      </w:r>
      <w:r w:rsidR="005D5291" w:rsidRPr="00AF581B">
        <w:t xml:space="preserve">” suggests that a person is about 0.28 percentage points more likely to be unemployed after becoming incarcerated for the first time. The fourth row, “Neg. Hire Ref. x Inc.”, is the variable of </w:t>
      </w:r>
      <w:r w:rsidR="00FD6BC0" w:rsidRPr="00AF581B">
        <w:t>primary</w:t>
      </w:r>
      <w:r w:rsidR="005D5291" w:rsidRPr="00AF581B">
        <w:t xml:space="preserve"> interest. This suggests that the average individual w</w:t>
      </w:r>
      <w:r w:rsidR="00FD6BC0" w:rsidRPr="00AF581B">
        <w:t>ith a criminal record is about 2.8 percentage points less likely to be unemployed after negligent hiring reform</w:t>
      </w:r>
      <w:r w:rsidR="005D5291" w:rsidRPr="00AF581B">
        <w:t>. Row five, “Neg. Hire Adopt x Inc.”, suggests that the average individual w</w:t>
      </w:r>
      <w:r w:rsidR="00FD6BC0" w:rsidRPr="00AF581B">
        <w:t>ith</w:t>
      </w:r>
      <w:r w:rsidR="005D5291" w:rsidRPr="00AF581B">
        <w:t xml:space="preserve"> a criminal </w:t>
      </w:r>
      <w:r w:rsidR="00A87517" w:rsidRPr="00AF581B">
        <w:t>record</w:t>
      </w:r>
      <w:r w:rsidR="005D5291" w:rsidRPr="00AF581B">
        <w:t xml:space="preserve"> is about 2.1 percentage point</w:t>
      </w:r>
      <w:r w:rsidR="003E4EF8" w:rsidRPr="00AF581B">
        <w:t>s</w:t>
      </w:r>
      <w:r w:rsidR="005D5291" w:rsidRPr="00AF581B">
        <w:t xml:space="preserve"> more likely to be unemployed after the state adopts the tort of negligent hiring. </w:t>
      </w:r>
    </w:p>
    <w:p w14:paraId="0FE8F250" w14:textId="77777777" w:rsidR="003E4EF8" w:rsidRPr="00AF581B" w:rsidRDefault="003E4EF8" w:rsidP="005D5291">
      <w:pPr>
        <w:pStyle w:val="NormalWeb"/>
        <w:spacing w:before="0" w:beforeAutospacing="0" w:after="0" w:afterAutospacing="0"/>
        <w:ind w:firstLine="360"/>
      </w:pPr>
    </w:p>
    <w:p w14:paraId="09B5C259" w14:textId="2C7BC156" w:rsidR="005D5291" w:rsidRPr="00AF581B" w:rsidRDefault="005D5291" w:rsidP="005D5291">
      <w:pPr>
        <w:pStyle w:val="NormalWeb"/>
        <w:spacing w:before="0" w:beforeAutospacing="0" w:after="0" w:afterAutospacing="0"/>
        <w:ind w:firstLine="360"/>
      </w:pPr>
      <w:r w:rsidRPr="00AF581B">
        <w:t xml:space="preserve">Column 2 repeats the analysis of column 1, but it no longer includes an individual fixed effect. This </w:t>
      </w:r>
      <w:r w:rsidR="00207089" w:rsidRPr="00AF581B">
        <w:t xml:space="preserve">change </w:t>
      </w:r>
      <w:r w:rsidRPr="00AF581B">
        <w:t xml:space="preserve">means </w:t>
      </w:r>
      <w:r w:rsidR="00207089" w:rsidRPr="00AF581B">
        <w:t>we are</w:t>
      </w:r>
      <w:r w:rsidRPr="00AF581B">
        <w:t xml:space="preserve"> no longer </w:t>
      </w:r>
      <w:r w:rsidR="00207089" w:rsidRPr="00AF581B">
        <w:t>studying</w:t>
      </w:r>
      <w:r w:rsidRPr="00AF581B">
        <w:t xml:space="preserve"> what happens within the individual</w:t>
      </w:r>
      <w:r w:rsidR="00207089" w:rsidRPr="00AF581B">
        <w:t xml:space="preserve"> bu</w:t>
      </w:r>
      <w:r w:rsidRPr="00AF581B">
        <w:t xml:space="preserve">t </w:t>
      </w:r>
      <w:r w:rsidR="008A04A6" w:rsidRPr="00AF581B">
        <w:t>are</w:t>
      </w:r>
      <w:r w:rsidRPr="00AF581B">
        <w:t xml:space="preserve"> now also including variation between individuals. The results show a similar pattern to column 1, although the impact of being previously in prison is much larger</w:t>
      </w:r>
      <w:r w:rsidR="008A04A6" w:rsidRPr="00AF581B">
        <w:t>,</w:t>
      </w:r>
      <w:r w:rsidRPr="00AF581B">
        <w:t xml:space="preserve"> and the </w:t>
      </w:r>
      <w:r w:rsidR="008A04A6" w:rsidRPr="00AF581B">
        <w:t>reform's effect</w:t>
      </w:r>
      <w:r w:rsidRPr="00AF581B">
        <w:t xml:space="preserve"> flips signs. However, without being able to control for all individual characteristics, the results without individual fixed effects are more prone to unobservable variable bias. Columns 3 and 4 repeat the analysis of columns 1 and 2 but </w:t>
      </w:r>
      <w:r w:rsidR="008A04A6" w:rsidRPr="00AF581B">
        <w:t xml:space="preserve">now </w:t>
      </w:r>
      <w:r w:rsidRPr="00AF581B">
        <w:t>analyze the impact on whether the person is currently working</w:t>
      </w:r>
      <w:r w:rsidR="008A04A6" w:rsidRPr="00AF581B">
        <w:t>.</w:t>
      </w:r>
      <w:r w:rsidR="008A04A6" w:rsidRPr="00AF581B">
        <w:rPr>
          <w:rStyle w:val="FootnoteReference"/>
        </w:rPr>
        <w:footnoteReference w:id="167"/>
      </w:r>
      <w:r w:rsidRPr="00AF581B">
        <w:t xml:space="preserve"> Odd columns include individual fixed effects, while even columns replace </w:t>
      </w:r>
      <w:r w:rsidRPr="00AF581B">
        <w:lastRenderedPageBreak/>
        <w:t>the individual fixed effects with state fixed effects. Columns 5 and 6 analyze the log of the wage for employed individuals. Columns 7 and 8 perform a similar analysis using the inverse hyperbolic sine transform of wages, which allows for 0 wages (non</w:t>
      </w:r>
      <w:r w:rsidR="00743F82" w:rsidRPr="00AF581B">
        <w:t>-</w:t>
      </w:r>
      <w:r w:rsidRPr="00AF581B">
        <w:t>employed) individuals to be included in the earnings analysis.</w:t>
      </w:r>
    </w:p>
    <w:p w14:paraId="29C7CCBF" w14:textId="77777777" w:rsidR="00153E2E" w:rsidRPr="00AF581B" w:rsidRDefault="00153E2E" w:rsidP="005D5291">
      <w:pPr>
        <w:pStyle w:val="NormalWeb"/>
        <w:spacing w:before="0" w:beforeAutospacing="0" w:after="0" w:afterAutospacing="0"/>
        <w:ind w:firstLine="360"/>
      </w:pPr>
    </w:p>
    <w:p w14:paraId="1CED768C" w14:textId="30218A0C" w:rsidR="005D5291" w:rsidRPr="00AF581B" w:rsidRDefault="005D5291" w:rsidP="005D5291">
      <w:pPr>
        <w:pStyle w:val="NormalWeb"/>
        <w:spacing w:before="0" w:beforeAutospacing="0" w:after="0" w:afterAutospacing="0"/>
        <w:ind w:firstLine="360"/>
      </w:pPr>
      <w:r w:rsidRPr="00AF581B">
        <w:t>To summarize the table, in states that enacted negligent hiring reform, previously incarcerated individuals are about 2.8 percentage points less likely to report being unemployed and 1.3 percentage points more likely to report being employed (relative to unemployed or out of the labor force) than previously incarcerated individuals in states without the reform. However, neither of these estimates is significant at traditional levels. Previously incarcerated workers have large and statistically significant increases in earnings (conditional on being employed) after negligent hiring reform is passed, displaying an increase of about 46 percent. There appears to be an even larger effect on total earnings.</w:t>
      </w:r>
    </w:p>
    <w:p w14:paraId="11B9A97B" w14:textId="77777777" w:rsidR="00153E2E" w:rsidRPr="00AF581B" w:rsidRDefault="00153E2E" w:rsidP="005D5291">
      <w:pPr>
        <w:pStyle w:val="NormalWeb"/>
        <w:spacing w:before="0" w:beforeAutospacing="0" w:after="0" w:afterAutospacing="0"/>
        <w:ind w:firstLine="360"/>
      </w:pPr>
    </w:p>
    <w:p w14:paraId="5CE9A4C3" w14:textId="2A3030D3" w:rsidR="005D5291" w:rsidRPr="00AF581B" w:rsidRDefault="005D5291" w:rsidP="005D5291">
      <w:pPr>
        <w:pStyle w:val="NormalWeb"/>
        <w:spacing w:before="0" w:beforeAutospacing="0" w:after="0" w:afterAutospacing="0"/>
        <w:ind w:firstLine="360"/>
      </w:pPr>
      <w:r w:rsidRPr="00AF581B">
        <w:t xml:space="preserve">The results of recognizing negligent hiring as a cause of action are consistent with the underlying theory (in this case, more negligent hiring liability means worse labor market outcomes for the previously incarcerated), although the estimates are less precise. This is to be expected because the change in expected employer liability from what is deemed a state adoption of the standard is less stark than passing reform legislation. Common law evolves slowly, so </w:t>
      </w:r>
      <w:r w:rsidR="008A04A6" w:rsidRPr="00AF581B">
        <w:t>recognizing</w:t>
      </w:r>
      <w:r w:rsidRPr="00AF581B">
        <w:t xml:space="preserve"> the tort by a high court in a state may be a relatively modest change in underlying potential liability. However, adopting the tort appears to result in a 2.1 percentage point increase in unemployment for formerly incarcerated individuals, a 1.3 percentage point drop in currently working, a 23 percent decline in earnings conditional on working, and a 69 percent drop in total earnings. Both the adoption and the reform of the tort suggest that additional and less clear potential liability generate worse labor markets for the formerly incarcerated. However, given the small sample available for this analysis and the use of a two-way fixed-effect difference in differences identification strategy, it is important to interpret these as suggestive results that should be built upon with additional data before broader inferences are drawn. </w:t>
      </w:r>
    </w:p>
    <w:p w14:paraId="0A62A6C2" w14:textId="77777777" w:rsidR="005D5291" w:rsidRPr="00AF581B" w:rsidRDefault="005D5291" w:rsidP="005D5291">
      <w:pPr>
        <w:pStyle w:val="NormalWeb"/>
        <w:spacing w:before="0" w:beforeAutospacing="0" w:after="0" w:afterAutospacing="0"/>
        <w:ind w:firstLine="360"/>
      </w:pPr>
    </w:p>
    <w:p w14:paraId="796A7954" w14:textId="2AC9F35A" w:rsidR="00323A91" w:rsidRPr="00AF581B" w:rsidRDefault="00187EF7" w:rsidP="00323A91">
      <w:pPr>
        <w:pStyle w:val="Caption"/>
        <w:jc w:val="center"/>
        <w:rPr>
          <w:b/>
          <w:bCs/>
          <w:i w:val="0"/>
          <w:iCs w:val="0"/>
          <w:sz w:val="28"/>
          <w:szCs w:val="28"/>
        </w:rPr>
      </w:pPr>
      <w:r w:rsidRPr="00AF581B">
        <w:rPr>
          <w:b/>
          <w:bCs/>
          <w:i w:val="0"/>
          <w:iCs w:val="0"/>
          <w:sz w:val="28"/>
          <w:szCs w:val="28"/>
        </w:rPr>
        <w:t>Appendix Table</w:t>
      </w:r>
      <w:r w:rsidR="00323A91" w:rsidRPr="00AF581B">
        <w:rPr>
          <w:b/>
          <w:bCs/>
          <w:i w:val="0"/>
          <w:iCs w:val="0"/>
          <w:sz w:val="28"/>
          <w:szCs w:val="28"/>
        </w:rPr>
        <w:t xml:space="preserve"> </w:t>
      </w:r>
      <w:r w:rsidRPr="00AF581B">
        <w:rPr>
          <w:b/>
          <w:bCs/>
          <w:i w:val="0"/>
          <w:iCs w:val="0"/>
          <w:sz w:val="28"/>
          <w:szCs w:val="28"/>
        </w:rPr>
        <w:fldChar w:fldCharType="begin"/>
      </w:r>
      <w:r w:rsidRPr="00AF581B">
        <w:rPr>
          <w:b/>
          <w:bCs/>
          <w:i w:val="0"/>
          <w:iCs w:val="0"/>
          <w:sz w:val="28"/>
          <w:szCs w:val="28"/>
        </w:rPr>
        <w:instrText xml:space="preserve"> SEQ Appendix_Table \* ARABIC </w:instrText>
      </w:r>
      <w:r w:rsidRPr="00AF581B">
        <w:rPr>
          <w:b/>
          <w:bCs/>
          <w:i w:val="0"/>
          <w:iCs w:val="0"/>
          <w:sz w:val="28"/>
          <w:szCs w:val="28"/>
        </w:rPr>
        <w:fldChar w:fldCharType="separate"/>
      </w:r>
      <w:r w:rsidR="00AF581B">
        <w:rPr>
          <w:b/>
          <w:bCs/>
          <w:i w:val="0"/>
          <w:iCs w:val="0"/>
          <w:noProof/>
          <w:sz w:val="28"/>
          <w:szCs w:val="28"/>
        </w:rPr>
        <w:t>7</w:t>
      </w:r>
      <w:r w:rsidRPr="00AF581B">
        <w:rPr>
          <w:b/>
          <w:bCs/>
          <w:i w:val="0"/>
          <w:iCs w:val="0"/>
          <w:sz w:val="28"/>
          <w:szCs w:val="28"/>
        </w:rPr>
        <w:fldChar w:fldCharType="end"/>
      </w:r>
      <w:r w:rsidR="00323A91" w:rsidRPr="00AF581B">
        <w:rPr>
          <w:b/>
          <w:bCs/>
          <w:i w:val="0"/>
          <w:iCs w:val="0"/>
          <w:sz w:val="28"/>
          <w:szCs w:val="28"/>
        </w:rPr>
        <w:t>: Negligent hiring reform event study in the PSID</w:t>
      </w:r>
    </w:p>
    <w:p w14:paraId="05A412C2" w14:textId="77777777" w:rsidR="005D5291" w:rsidRPr="00AF581B" w:rsidRDefault="005D5291" w:rsidP="005D5291">
      <w:pPr>
        <w:pStyle w:val="NormalWeb"/>
        <w:spacing w:before="0" w:beforeAutospacing="0" w:after="0" w:afterAutospacing="0"/>
      </w:pPr>
    </w:p>
    <w:p w14:paraId="464C6A35" w14:textId="77777777" w:rsidR="00323A91" w:rsidRPr="00AF581B" w:rsidRDefault="00323A91" w:rsidP="005D5291">
      <w:pPr>
        <w:pStyle w:val="NormalWeb"/>
        <w:spacing w:before="0" w:beforeAutospacing="0" w:after="0" w:afterAutospacing="0"/>
        <w:jc w:val="center"/>
        <w:rPr>
          <w:noProof/>
        </w:rPr>
      </w:pPr>
    </w:p>
    <w:p w14:paraId="02704B63" w14:textId="2DE85D34" w:rsidR="005D5291" w:rsidRPr="00AF581B" w:rsidRDefault="005D5291" w:rsidP="005D5291">
      <w:pPr>
        <w:pStyle w:val="NormalWeb"/>
        <w:spacing w:before="0" w:beforeAutospacing="0" w:after="0" w:afterAutospacing="0"/>
        <w:jc w:val="center"/>
      </w:pPr>
      <w:r w:rsidRPr="00AF581B">
        <w:rPr>
          <w:noProof/>
        </w:rPr>
        <w:lastRenderedPageBreak/>
        <w:drawing>
          <wp:inline distT="0" distB="0" distL="0" distR="0" wp14:anchorId="3AB5F865" wp14:editId="46ABF821">
            <wp:extent cx="4724400" cy="3390463"/>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38"/>
                    <a:srcRect l="21584" t="9542" r="9240" b="11286"/>
                    <a:stretch/>
                  </pic:blipFill>
                  <pic:spPr bwMode="auto">
                    <a:xfrm>
                      <a:off x="0" y="0"/>
                      <a:ext cx="4730087" cy="3394544"/>
                    </a:xfrm>
                    <a:prstGeom prst="rect">
                      <a:avLst/>
                    </a:prstGeom>
                    <a:ln>
                      <a:noFill/>
                    </a:ln>
                    <a:extLst>
                      <a:ext uri="{53640926-AAD7-44D8-BBD7-CCE9431645EC}">
                        <a14:shadowObscured xmlns:a14="http://schemas.microsoft.com/office/drawing/2010/main"/>
                      </a:ext>
                    </a:extLst>
                  </pic:spPr>
                </pic:pic>
              </a:graphicData>
            </a:graphic>
          </wp:inline>
        </w:drawing>
      </w:r>
    </w:p>
    <w:p w14:paraId="2908BD34" w14:textId="77777777" w:rsidR="005D5291" w:rsidRPr="00AF581B" w:rsidRDefault="005D5291" w:rsidP="005D5291">
      <w:pPr>
        <w:pStyle w:val="NormalWeb"/>
        <w:spacing w:before="0" w:beforeAutospacing="0" w:after="0" w:afterAutospacing="0"/>
      </w:pPr>
    </w:p>
    <w:p w14:paraId="4F4F3C20" w14:textId="77777777" w:rsidR="005D5291" w:rsidRPr="00AF581B" w:rsidRDefault="005D5291" w:rsidP="005D5291">
      <w:pPr>
        <w:pStyle w:val="NormalWeb"/>
        <w:spacing w:before="0" w:beforeAutospacing="0" w:after="0" w:afterAutospacing="0"/>
      </w:pPr>
    </w:p>
    <w:p w14:paraId="3EFE73EE" w14:textId="42B25245" w:rsidR="003021C6" w:rsidRPr="00AF581B" w:rsidRDefault="003021C6" w:rsidP="00542F74">
      <w:pPr>
        <w:rPr>
          <w:rFonts w:ascii="Times New Roman" w:hAnsi="Times New Roman" w:cs="Times New Roman"/>
          <w:sz w:val="24"/>
          <w:szCs w:val="24"/>
        </w:rPr>
      </w:pPr>
    </w:p>
    <w:p w14:paraId="4E0AEE9E" w14:textId="20B319B4" w:rsidR="003021C6" w:rsidRPr="00AF581B" w:rsidRDefault="003021C6" w:rsidP="00542F74">
      <w:pPr>
        <w:rPr>
          <w:rFonts w:ascii="Times New Roman" w:hAnsi="Times New Roman" w:cs="Times New Roman"/>
          <w:sz w:val="24"/>
          <w:szCs w:val="24"/>
        </w:rPr>
      </w:pPr>
    </w:p>
    <w:p w14:paraId="1D0507A4" w14:textId="3D77EC03" w:rsidR="003021C6" w:rsidRPr="00AF581B" w:rsidRDefault="003021C6" w:rsidP="00542F74">
      <w:pPr>
        <w:rPr>
          <w:rFonts w:ascii="Times New Roman" w:hAnsi="Times New Roman" w:cs="Times New Roman"/>
          <w:sz w:val="24"/>
          <w:szCs w:val="24"/>
        </w:rPr>
      </w:pPr>
    </w:p>
    <w:p w14:paraId="3CA60DA6" w14:textId="655DCEF0" w:rsidR="003021C6" w:rsidRPr="00AF581B" w:rsidRDefault="003021C6" w:rsidP="00542F74">
      <w:pPr>
        <w:rPr>
          <w:rFonts w:ascii="Times New Roman" w:hAnsi="Times New Roman" w:cs="Times New Roman"/>
          <w:sz w:val="24"/>
          <w:szCs w:val="24"/>
        </w:rPr>
      </w:pPr>
    </w:p>
    <w:p w14:paraId="13206554" w14:textId="10E195E3" w:rsidR="003021C6" w:rsidRPr="00AF581B" w:rsidRDefault="003021C6" w:rsidP="00542F74">
      <w:pPr>
        <w:rPr>
          <w:rFonts w:ascii="Times New Roman" w:hAnsi="Times New Roman" w:cs="Times New Roman"/>
          <w:sz w:val="24"/>
          <w:szCs w:val="24"/>
        </w:rPr>
      </w:pPr>
    </w:p>
    <w:p w14:paraId="393FCF93" w14:textId="6F72C4D4" w:rsidR="003021C6" w:rsidRPr="00AF581B" w:rsidRDefault="003021C6" w:rsidP="00542F74">
      <w:pPr>
        <w:rPr>
          <w:rFonts w:ascii="Times New Roman" w:hAnsi="Times New Roman" w:cs="Times New Roman"/>
          <w:sz w:val="24"/>
          <w:szCs w:val="24"/>
        </w:rPr>
      </w:pPr>
    </w:p>
    <w:p w14:paraId="7B6F0106" w14:textId="1B4C0742" w:rsidR="00023335" w:rsidRPr="00AF581B" w:rsidRDefault="00023335" w:rsidP="00542F74">
      <w:pPr>
        <w:rPr>
          <w:rFonts w:ascii="Times New Roman" w:hAnsi="Times New Roman" w:cs="Times New Roman"/>
          <w:sz w:val="24"/>
          <w:szCs w:val="24"/>
        </w:rPr>
      </w:pPr>
    </w:p>
    <w:p w14:paraId="4EBF38DB" w14:textId="68430DBC" w:rsidR="00023335" w:rsidRPr="00AF581B" w:rsidRDefault="00023335" w:rsidP="00542F74">
      <w:pPr>
        <w:rPr>
          <w:rFonts w:ascii="Times New Roman" w:hAnsi="Times New Roman" w:cs="Times New Roman"/>
          <w:sz w:val="24"/>
          <w:szCs w:val="24"/>
        </w:rPr>
      </w:pPr>
    </w:p>
    <w:sectPr w:rsidR="00023335" w:rsidRPr="00AF581B" w:rsidSect="00F25B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3F8BE" w14:textId="77777777" w:rsidR="002F3C5A" w:rsidRDefault="002F3C5A" w:rsidP="009F710C">
      <w:pPr>
        <w:spacing w:after="0" w:line="240" w:lineRule="auto"/>
      </w:pPr>
      <w:r>
        <w:separator/>
      </w:r>
    </w:p>
  </w:endnote>
  <w:endnote w:type="continuationSeparator" w:id="0">
    <w:p w14:paraId="60271395" w14:textId="77777777" w:rsidR="002F3C5A" w:rsidRDefault="002F3C5A" w:rsidP="009F7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775047"/>
      <w:docPartObj>
        <w:docPartGallery w:val="Page Numbers (Bottom of Page)"/>
        <w:docPartUnique/>
      </w:docPartObj>
    </w:sdtPr>
    <w:sdtEndPr>
      <w:rPr>
        <w:noProof/>
      </w:rPr>
    </w:sdtEndPr>
    <w:sdtContent>
      <w:p w14:paraId="57EC3378" w14:textId="7F3AE94E" w:rsidR="00820315" w:rsidRDefault="008203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FB0928" w14:textId="77777777" w:rsidR="00820315" w:rsidRDefault="00820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7061" w14:textId="77777777" w:rsidR="002F3C5A" w:rsidRDefault="002F3C5A" w:rsidP="009F710C">
      <w:pPr>
        <w:spacing w:after="0" w:line="240" w:lineRule="auto"/>
      </w:pPr>
      <w:r>
        <w:separator/>
      </w:r>
    </w:p>
  </w:footnote>
  <w:footnote w:type="continuationSeparator" w:id="0">
    <w:p w14:paraId="1BAE10F9" w14:textId="77777777" w:rsidR="002F3C5A" w:rsidRDefault="002F3C5A" w:rsidP="009F710C">
      <w:pPr>
        <w:spacing w:after="0" w:line="240" w:lineRule="auto"/>
      </w:pPr>
      <w:r>
        <w:continuationSeparator/>
      </w:r>
    </w:p>
  </w:footnote>
  <w:footnote w:id="1">
    <w:p w14:paraId="7F6CF3CB" w14:textId="5B5C9A2B" w:rsidR="00D15689" w:rsidRPr="00CB34C3" w:rsidRDefault="00D15689" w:rsidP="001A0366">
      <w:pPr>
        <w:pStyle w:val="FootnoteText"/>
        <w:rPr>
          <w:rFonts w:ascii="Times New Roman" w:hAnsi="Times New Roman" w:cs="Times New Roman"/>
        </w:rPr>
      </w:pPr>
      <w:r w:rsidRPr="00CB34C3">
        <w:rPr>
          <w:rStyle w:val="FootnoteReference"/>
          <w:rFonts w:ascii="Times New Roman" w:hAnsi="Times New Roman" w:cs="Times New Roman"/>
        </w:rPr>
        <w:sym w:font="Symbol" w:char="F02A"/>
      </w:r>
      <w:r w:rsidRPr="00CB34C3">
        <w:rPr>
          <w:rFonts w:ascii="Times New Roman" w:hAnsi="Times New Roman" w:cs="Times New Roman"/>
        </w:rPr>
        <w:t xml:space="preserve"> </w:t>
      </w:r>
      <w:r w:rsidR="008A7237" w:rsidRPr="00CB34C3">
        <w:rPr>
          <w:rFonts w:ascii="Times New Roman" w:hAnsi="Times New Roman" w:cs="Times New Roman"/>
        </w:rPr>
        <w:t>I am grateful to</w:t>
      </w:r>
      <w:r w:rsidR="001A0366" w:rsidRPr="00CB34C3">
        <w:rPr>
          <w:rFonts w:ascii="Times New Roman" w:hAnsi="Times New Roman" w:cs="Times New Roman"/>
        </w:rPr>
        <w:t xml:space="preserve"> Michael Mueller-Smith and the CJARS team for data access and helpful comments</w:t>
      </w:r>
      <w:r w:rsidR="008A7237" w:rsidRPr="00CB34C3">
        <w:rPr>
          <w:rFonts w:ascii="Times New Roman" w:hAnsi="Times New Roman" w:cs="Times New Roman"/>
        </w:rPr>
        <w:t>.</w:t>
      </w:r>
      <w:r w:rsidR="001A0366" w:rsidRPr="00CB34C3">
        <w:rPr>
          <w:rFonts w:ascii="Times New Roman" w:hAnsi="Times New Roman" w:cs="Times New Roman"/>
        </w:rPr>
        <w:t xml:space="preserve"> Thanks also to Nina Mendelson, Rebecca Eisenberg, J.J. Prescott, </w:t>
      </w:r>
      <w:r w:rsidR="00344C2A">
        <w:rPr>
          <w:rFonts w:ascii="Times New Roman" w:hAnsi="Times New Roman" w:cs="Times New Roman"/>
        </w:rPr>
        <w:t xml:space="preserve">Charlie Brown, </w:t>
      </w:r>
      <w:r w:rsidR="001A0366" w:rsidRPr="00CB34C3">
        <w:rPr>
          <w:rFonts w:ascii="Times New Roman" w:hAnsi="Times New Roman" w:cs="Times New Roman"/>
        </w:rPr>
        <w:t>Hanna Hoover, James Reeves, Nikhil Rao, and participants at the Student Scholarship Workshop and Student Research Roundtable, and labor seminar participants at the University of Michigan for helpful feedback and suggestions.</w:t>
      </w:r>
      <w:r w:rsidR="003F31AE">
        <w:rPr>
          <w:rFonts w:ascii="Times New Roman" w:hAnsi="Times New Roman" w:cs="Times New Roman"/>
        </w:rPr>
        <w:t xml:space="preserve"> </w:t>
      </w:r>
      <w:r w:rsidR="003F31AE" w:rsidRPr="003F31AE">
        <w:rPr>
          <w:rFonts w:ascii="Times New Roman" w:hAnsi="Times New Roman" w:cs="Times New Roman"/>
        </w:rPr>
        <w:t>Any views expressed are those of the authors and not those of the U.S. Census Bureau. The Census Bureau's Disclosure Review Board and Disclosure Avoidance Officers have reviewed this information product for unauthorized disclosure of confidential information and have approved the disclosure avoidance practices applied to this release. This research was performed at a Federal Statistical Research Data Center under FSRDC Project Number 2295. (CBDRB-FY22-P2295-R9926)</w:t>
      </w:r>
    </w:p>
  </w:footnote>
  <w:footnote w:id="2">
    <w:p w14:paraId="012ED21E" w14:textId="5988992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w:t>
      </w:r>
      <w:r w:rsidRPr="00CB34C3">
        <w:rPr>
          <w:rFonts w:ascii="Times New Roman" w:hAnsi="Times New Roman" w:cs="Times New Roman"/>
          <w:smallCaps/>
        </w:rPr>
        <w:t xml:space="preserve">Society for Human Resource Managers, Workers with Criminal records, </w:t>
      </w:r>
      <w:hyperlink r:id="rId1" w:history="1">
        <w:r w:rsidRPr="00CB34C3">
          <w:rPr>
            <w:rStyle w:val="Hyperlink"/>
            <w:rFonts w:ascii="Times New Roman" w:hAnsi="Times New Roman" w:cs="Times New Roman"/>
          </w:rPr>
          <w:t>https://www.shrm.org/hr-today/trends-and-forecasting/research-and-surveys/Documents/SHRM-CKI%20Workers%20with%20Criminal%20Records%20Issue%20Brief%202018-05-17.pdf</w:t>
        </w:r>
      </w:hyperlink>
      <w:r w:rsidRPr="00CB34C3">
        <w:rPr>
          <w:rFonts w:ascii="Times New Roman" w:hAnsi="Times New Roman" w:cs="Times New Roman"/>
        </w:rPr>
        <w:t xml:space="preserve"> and Holzer et al., </w:t>
      </w:r>
      <w:r w:rsidRPr="00CB34C3">
        <w:rPr>
          <w:rFonts w:ascii="Times New Roman" w:hAnsi="Times New Roman" w:cs="Times New Roman"/>
          <w:i/>
          <w:iCs/>
        </w:rPr>
        <w:t xml:space="preserve">How Willing Are Employers to Hire Ex-offenders, </w:t>
      </w:r>
      <w:r w:rsidRPr="00CB34C3">
        <w:rPr>
          <w:rFonts w:ascii="Times New Roman" w:hAnsi="Times New Roman" w:cs="Times New Roman"/>
          <w:smallCaps/>
        </w:rPr>
        <w:t>23 Focus</w:t>
      </w:r>
      <w:r w:rsidRPr="00CB34C3">
        <w:rPr>
          <w:rFonts w:ascii="Times New Roman" w:hAnsi="Times New Roman" w:cs="Times New Roman"/>
        </w:rPr>
        <w:t xml:space="preserve"> 40 (2004).</w:t>
      </w:r>
    </w:p>
  </w:footnote>
  <w:footnote w:id="3">
    <w:p w14:paraId="1231927B" w14:textId="1287E776"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E95843" w:rsidRPr="00CB34C3">
        <w:rPr>
          <w:rFonts w:ascii="Times New Roman" w:hAnsi="Times New Roman" w:cs="Times New Roman"/>
        </w:rPr>
        <w:t xml:space="preserve">Mike Mueller-Smith &amp; Kevin Schnepel, Diversion in The Criminal Justice System, 88 </w:t>
      </w:r>
      <w:r w:rsidR="001A280A" w:rsidRPr="001A280A">
        <w:rPr>
          <w:rFonts w:ascii="Times New Roman" w:hAnsi="Times New Roman" w:cs="Times New Roman"/>
          <w:smallCaps/>
        </w:rPr>
        <w:t>R. Econ Stud</w:t>
      </w:r>
      <w:r w:rsidR="00485FD1">
        <w:rPr>
          <w:rFonts w:ascii="Times New Roman" w:hAnsi="Times New Roman" w:cs="Times New Roman"/>
          <w:smallCaps/>
        </w:rPr>
        <w:t>.</w:t>
      </w:r>
      <w:r w:rsidR="00E95843" w:rsidRPr="00CB34C3">
        <w:rPr>
          <w:rFonts w:ascii="Times New Roman" w:hAnsi="Times New Roman" w:cs="Times New Roman"/>
        </w:rPr>
        <w:t xml:space="preserve"> 883 (2021); Katherine G. Abraham &amp; Melissa S. Kearney, </w:t>
      </w:r>
      <w:r w:rsidR="00E95843" w:rsidRPr="001A280A">
        <w:rPr>
          <w:rFonts w:ascii="Times New Roman" w:hAnsi="Times New Roman" w:cs="Times New Roman"/>
          <w:i/>
          <w:iCs/>
        </w:rPr>
        <w:t>Explaining the Decline in the US Employment-to-Population Ratio: A Review of the Evidence</w:t>
      </w:r>
      <w:r w:rsidR="00E95843" w:rsidRPr="00CB34C3">
        <w:rPr>
          <w:rFonts w:ascii="Times New Roman" w:hAnsi="Times New Roman" w:cs="Times New Roman"/>
        </w:rPr>
        <w:t xml:space="preserve">, 58 </w:t>
      </w:r>
      <w:r w:rsidR="001A280A" w:rsidRPr="001A280A">
        <w:rPr>
          <w:rFonts w:ascii="Times New Roman" w:hAnsi="Times New Roman" w:cs="Times New Roman"/>
          <w:smallCaps/>
        </w:rPr>
        <w:t>J. Econ. Lit.</w:t>
      </w:r>
      <w:r w:rsidR="00E95843" w:rsidRPr="00CB34C3">
        <w:rPr>
          <w:rFonts w:ascii="Times New Roman" w:hAnsi="Times New Roman" w:cs="Times New Roman"/>
        </w:rPr>
        <w:t xml:space="preserve"> 585 (2020), and Kevin Schnepel, </w:t>
      </w:r>
      <w:r w:rsidR="00E95843" w:rsidRPr="001A280A">
        <w:rPr>
          <w:rFonts w:ascii="Times New Roman" w:hAnsi="Times New Roman" w:cs="Times New Roman"/>
          <w:i/>
          <w:iCs/>
        </w:rPr>
        <w:t>Good Jobs and Recidivism</w:t>
      </w:r>
      <w:r w:rsidR="00E95843" w:rsidRPr="00CB34C3">
        <w:rPr>
          <w:rFonts w:ascii="Times New Roman" w:hAnsi="Times New Roman" w:cs="Times New Roman"/>
        </w:rPr>
        <w:t>, 128 ECON. J. 447 (2018).</w:t>
      </w:r>
    </w:p>
  </w:footnote>
  <w:footnote w:id="4">
    <w:p w14:paraId="63E7A8F1" w14:textId="56381459"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From a utilitarian/regulatory framework conception of the tort, </w:t>
      </w:r>
      <w:r w:rsidR="00B34695" w:rsidRPr="00CB34C3">
        <w:rPr>
          <w:rFonts w:ascii="Times New Roman" w:hAnsi="Times New Roman" w:cs="Times New Roman"/>
        </w:rPr>
        <w:t>it is too easy to bring a successful negligent hiring claim</w:t>
      </w:r>
      <w:r w:rsidRPr="00CB34C3">
        <w:rPr>
          <w:rFonts w:ascii="Times New Roman" w:hAnsi="Times New Roman" w:cs="Times New Roman"/>
        </w:rPr>
        <w:t>, because by only examining the case at hand, the employer liability imposed does not sufficiently account for the applicant's likelihood of offending if the applicant remains out of work.</w:t>
      </w:r>
    </w:p>
  </w:footnote>
  <w:footnote w:id="5">
    <w:p w14:paraId="11375C34" w14:textId="10FE343B" w:rsidR="00820315" w:rsidRPr="00CB34C3" w:rsidRDefault="00820315" w:rsidP="009F710C">
      <w:pPr>
        <w:spacing w:after="0"/>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David S. Kirk and Sara Wakefield, </w:t>
      </w:r>
      <w:r w:rsidRPr="00CB34C3">
        <w:rPr>
          <w:rFonts w:ascii="Times New Roman" w:hAnsi="Times New Roman" w:cs="Times New Roman"/>
          <w:i/>
          <w:sz w:val="20"/>
          <w:szCs w:val="20"/>
        </w:rPr>
        <w:t>Collateral Consequences of Punishment: A Critical Review and Path Forward</w:t>
      </w:r>
      <w:r w:rsidRPr="00CB34C3">
        <w:rPr>
          <w:rFonts w:ascii="Times New Roman" w:hAnsi="Times New Roman" w:cs="Times New Roman"/>
          <w:sz w:val="20"/>
          <w:szCs w:val="20"/>
        </w:rPr>
        <w:t xml:space="preserve">, 1 </w:t>
      </w:r>
      <w:r w:rsidRPr="00CB34C3">
        <w:rPr>
          <w:rFonts w:ascii="Times New Roman" w:hAnsi="Times New Roman" w:cs="Times New Roman"/>
          <w:smallCaps/>
          <w:sz w:val="20"/>
          <w:szCs w:val="20"/>
        </w:rPr>
        <w:t>Ann. Rev. Criminology</w:t>
      </w:r>
      <w:r w:rsidRPr="00CB34C3">
        <w:rPr>
          <w:rFonts w:ascii="Times New Roman" w:hAnsi="Times New Roman" w:cs="Times New Roman"/>
          <w:sz w:val="20"/>
          <w:szCs w:val="20"/>
        </w:rPr>
        <w:t xml:space="preserve"> 171 (2018).  </w:t>
      </w:r>
    </w:p>
  </w:footnote>
  <w:footnote w:id="6">
    <w:p w14:paraId="5C0FED6E" w14:textId="618DFD7E"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mallCaps/>
        </w:rPr>
        <w:t xml:space="preserve">Jennifer Bronson &amp; E. Ann Carson, Bureau of Justice Statistics, Prisoners in 2017 </w:t>
      </w:r>
      <w:r w:rsidRPr="00CB34C3">
        <w:rPr>
          <w:rFonts w:ascii="Times New Roman" w:hAnsi="Times New Roman" w:cs="Times New Roman"/>
        </w:rPr>
        <w:t>(2019), https://www.bjs.gov/content/pub/pdf/p17.pdf.</w:t>
      </w:r>
    </w:p>
  </w:footnote>
  <w:footnote w:id="7">
    <w:p w14:paraId="711F6D5E" w14:textId="31EE2013"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hd w:val="clear" w:color="auto" w:fill="FFFFFF"/>
        </w:rPr>
        <w:t>Sarah Shannon et al., </w:t>
      </w:r>
      <w:r w:rsidRPr="00CB34C3">
        <w:rPr>
          <w:rFonts w:ascii="Times New Roman" w:hAnsi="Times New Roman" w:cs="Times New Roman"/>
          <w:i/>
          <w:iCs/>
          <w:shd w:val="clear" w:color="auto" w:fill="FFFFFF"/>
        </w:rPr>
        <w:t>The Growth, Scope, and Spatial Distribution of People With Felony Records in the United States, 1948-2010</w:t>
      </w:r>
      <w:r w:rsidRPr="00CB34C3">
        <w:rPr>
          <w:rFonts w:ascii="Times New Roman" w:hAnsi="Times New Roman" w:cs="Times New Roman"/>
          <w:shd w:val="clear" w:color="auto" w:fill="FFFFFF"/>
        </w:rPr>
        <w:t>, 54 Demography 1795 (2017).</w:t>
      </w:r>
    </w:p>
  </w:footnote>
  <w:footnote w:id="8">
    <w:p w14:paraId="6D43F6AB" w14:textId="2A45225D" w:rsidR="00CB10EA" w:rsidRPr="00CB34C3" w:rsidRDefault="00CB10EA" w:rsidP="00CB10EA">
      <w:pPr>
        <w:pStyle w:val="FootnoteText"/>
        <w:rPr>
          <w:rFonts w:ascii="Times New Roman" w:hAnsi="Times New Roman" w:cs="Times New Roman"/>
          <w:i/>
          <w:iC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Keith Fin</w:t>
      </w:r>
      <w:r w:rsidR="004A1485" w:rsidRPr="00CB34C3">
        <w:rPr>
          <w:rFonts w:ascii="Times New Roman" w:hAnsi="Times New Roman" w:cs="Times New Roman"/>
        </w:rPr>
        <w:t>lay</w:t>
      </w:r>
      <w:r w:rsidRPr="00CB34C3">
        <w:rPr>
          <w:rFonts w:ascii="Times New Roman" w:hAnsi="Times New Roman" w:cs="Times New Roman"/>
        </w:rPr>
        <w:t xml:space="preserve">, Michael Mueller-Smith, &amp; Brittany Street, </w:t>
      </w:r>
      <w:r w:rsidRPr="00CB34C3">
        <w:rPr>
          <w:rFonts w:ascii="Times New Roman" w:hAnsi="Times New Roman" w:cs="Times New Roman"/>
          <w:i/>
          <w:iCs/>
        </w:rPr>
        <w:t xml:space="preserve">Measuring Child Exposure to the U.S. Justice System: Evidence from Longitudinal Links between Survey and Administrative Data, </w:t>
      </w:r>
      <w:r w:rsidRPr="00CB34C3">
        <w:rPr>
          <w:rFonts w:ascii="Times New Roman" w:hAnsi="Times New Roman" w:cs="Times New Roman"/>
        </w:rPr>
        <w:t>Working Paper (2022), https://sites.lsa.umich.edu/mgms/wp-content/uploads/sites/283/2022/06/CJARS_KidExposure_20220609.pdf.</w:t>
      </w:r>
    </w:p>
  </w:footnote>
  <w:footnote w:id="9">
    <w:p w14:paraId="4875994E" w14:textId="7F6112FF" w:rsidR="00820315" w:rsidRPr="00CB34C3" w:rsidRDefault="00820315" w:rsidP="00020FDF">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Lucius Couloute &amp; Daniel Kopf, </w:t>
      </w:r>
      <w:r w:rsidRPr="00CB34C3">
        <w:rPr>
          <w:rFonts w:ascii="Times New Roman" w:hAnsi="Times New Roman" w:cs="Times New Roman"/>
          <w:i/>
          <w:iCs/>
        </w:rPr>
        <w:t>Out of Prison &amp; Out of Work: Unemployment Among Formerly Incarcerated People</w:t>
      </w:r>
      <w:r w:rsidRPr="00CB34C3">
        <w:rPr>
          <w:rFonts w:ascii="Times New Roman" w:hAnsi="Times New Roman" w:cs="Times New Roman"/>
        </w:rPr>
        <w:t xml:space="preserve">, </w:t>
      </w:r>
      <w:r w:rsidRPr="00CB34C3">
        <w:rPr>
          <w:rFonts w:ascii="Times New Roman" w:hAnsi="Times New Roman" w:cs="Times New Roman"/>
          <w:smallCaps/>
        </w:rPr>
        <w:t>Prison Policy Initiative (</w:t>
      </w:r>
      <w:r w:rsidRPr="00CB34C3">
        <w:rPr>
          <w:rFonts w:ascii="Times New Roman" w:hAnsi="Times New Roman" w:cs="Times New Roman"/>
        </w:rPr>
        <w:t xml:space="preserve">July 2018), </w:t>
      </w:r>
      <w:hyperlink r:id="rId2" w:history="1">
        <w:r w:rsidRPr="00CB34C3">
          <w:rPr>
            <w:rStyle w:val="Hyperlink"/>
            <w:rFonts w:ascii="Times New Roman" w:hAnsi="Times New Roman" w:cs="Times New Roman"/>
          </w:rPr>
          <w:t>https://www.prisonpolicy.org/reports/outofwork.html</w:t>
        </w:r>
      </w:hyperlink>
      <w:r w:rsidRPr="00CB34C3">
        <w:rPr>
          <w:rFonts w:ascii="Times New Roman" w:hAnsi="Times New Roman" w:cs="Times New Roman"/>
        </w:rPr>
        <w:t xml:space="preserve"> (“</w:t>
      </w:r>
      <w:r w:rsidRPr="00CB34C3">
        <w:rPr>
          <w:rFonts w:ascii="Times New Roman" w:hAnsi="Times New Roman" w:cs="Times New Roman"/>
          <w:iCs/>
          <w:shd w:val="clear" w:color="auto" w:fill="FFFFFF"/>
        </w:rPr>
        <w:t>The unemployment rate of formerly incarcerated people in 2008 (the most recent year for which data are available) was 27.3% (compared to 5.8% in the general public)).”</w:t>
      </w:r>
      <w:r w:rsidRPr="00CB34C3">
        <w:rPr>
          <w:rFonts w:ascii="Times New Roman" w:hAnsi="Times New Roman" w:cs="Times New Roman"/>
          <w:i/>
          <w:iCs/>
          <w:shd w:val="clear" w:color="auto" w:fill="FFFFFF"/>
        </w:rPr>
        <w:t xml:space="preserve"> </w:t>
      </w:r>
    </w:p>
  </w:footnote>
  <w:footnote w:id="10">
    <w:p w14:paraId="24538B35" w14:textId="10CD14C7"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i/>
          <w:iCs/>
        </w:rPr>
        <w:t>See, e.g.,</w:t>
      </w:r>
      <w:r w:rsidRPr="00CB34C3">
        <w:rPr>
          <w:rFonts w:ascii="Times New Roman" w:hAnsi="Times New Roman" w:cs="Times New Roman"/>
        </w:rPr>
        <w:t xml:space="preserve"> Devah Pager, </w:t>
      </w:r>
      <w:r w:rsidRPr="00CB34C3">
        <w:rPr>
          <w:rFonts w:ascii="Times New Roman" w:hAnsi="Times New Roman" w:cs="Times New Roman"/>
          <w:i/>
          <w:iCs/>
        </w:rPr>
        <w:t>The Mark of a Criminal Record</w:t>
      </w:r>
      <w:r w:rsidRPr="00CB34C3">
        <w:rPr>
          <w:rFonts w:ascii="Times New Roman" w:hAnsi="Times New Roman" w:cs="Times New Roman"/>
        </w:rPr>
        <w:t xml:space="preserve">, 108 </w:t>
      </w:r>
      <w:r w:rsidRPr="00CB34C3">
        <w:rPr>
          <w:rFonts w:ascii="Times New Roman" w:hAnsi="Times New Roman" w:cs="Times New Roman"/>
          <w:smallCaps/>
        </w:rPr>
        <w:t>Am. J. Soc.</w:t>
      </w:r>
      <w:r w:rsidRPr="00CB34C3">
        <w:rPr>
          <w:rFonts w:ascii="Times New Roman" w:hAnsi="Times New Roman" w:cs="Times New Roman"/>
        </w:rPr>
        <w:t xml:space="preserve"> 937, 942 (2003), Devah Pager, </w:t>
      </w:r>
      <w:r w:rsidRPr="00CB34C3">
        <w:rPr>
          <w:rFonts w:ascii="Times New Roman" w:hAnsi="Times New Roman" w:cs="Times New Roman"/>
          <w:smallCaps/>
        </w:rPr>
        <w:t>Marked: Race, Crime, and Finding Work in an Era of Mass Incarceration,</w:t>
      </w:r>
      <w:r w:rsidRPr="00CB34C3">
        <w:rPr>
          <w:rFonts w:ascii="Times New Roman" w:hAnsi="Times New Roman" w:cs="Times New Roman"/>
        </w:rPr>
        <w:t xml:space="preserve"> 17 (2007); Harry J. Holzer et al., </w:t>
      </w:r>
      <w:r w:rsidRPr="00CB34C3">
        <w:rPr>
          <w:rFonts w:ascii="Times New Roman" w:hAnsi="Times New Roman" w:cs="Times New Roman"/>
          <w:i/>
          <w:iCs/>
        </w:rPr>
        <w:t>The Effect of an Applicant's Criminal History on Employer Hiring Decisions on Screening Practices: Evidence from Los Angeles</w:t>
      </w:r>
      <w:r w:rsidRPr="00CB34C3">
        <w:rPr>
          <w:rFonts w:ascii="Times New Roman" w:hAnsi="Times New Roman" w:cs="Times New Roman"/>
        </w:rPr>
        <w:t xml:space="preserve">, Barriers to Reentry 117, 122 (Shawn D. Bushway et al. eds., 2007); Devah Pager et al., </w:t>
      </w:r>
      <w:r w:rsidRPr="00CB34C3">
        <w:rPr>
          <w:rFonts w:ascii="Times New Roman" w:hAnsi="Times New Roman" w:cs="Times New Roman"/>
          <w:i/>
          <w:iCs/>
        </w:rPr>
        <w:t>Discrimination in a Low-wage Labor Market: A Field Experiment</w:t>
      </w:r>
      <w:r w:rsidRPr="00CB34C3">
        <w:rPr>
          <w:rFonts w:ascii="Times New Roman" w:hAnsi="Times New Roman" w:cs="Times New Roman"/>
        </w:rPr>
        <w:t xml:space="preserve">, 74 </w:t>
      </w:r>
      <w:r w:rsidRPr="00CB34C3">
        <w:rPr>
          <w:rFonts w:ascii="Times New Roman" w:hAnsi="Times New Roman" w:cs="Times New Roman"/>
          <w:smallCaps/>
        </w:rPr>
        <w:t>Am. Soc. R. 777 (2009)</w:t>
      </w:r>
      <w:r w:rsidRPr="00CB34C3">
        <w:rPr>
          <w:rFonts w:ascii="Times New Roman" w:hAnsi="Times New Roman" w:cs="Times New Roman"/>
        </w:rPr>
        <w:t xml:space="preserve">; </w:t>
      </w:r>
      <w:r w:rsidRPr="00CB34C3">
        <w:rPr>
          <w:rFonts w:ascii="Times New Roman" w:hAnsi="Times New Roman" w:cs="Times New Roman"/>
          <w:shd w:val="clear" w:color="auto" w:fill="FFFFFF"/>
        </w:rPr>
        <w:t>Amanda Agan &amp; Sonja Starr, </w:t>
      </w:r>
      <w:r w:rsidRPr="00CB34C3">
        <w:rPr>
          <w:rFonts w:ascii="Times New Roman" w:hAnsi="Times New Roman" w:cs="Times New Roman"/>
          <w:i/>
          <w:iCs/>
          <w:shd w:val="clear" w:color="auto" w:fill="FFFFFF"/>
        </w:rPr>
        <w:t>Ban the Box, Criminal Records, and Statistical Discrimination: A Field Experiment</w:t>
      </w:r>
      <w:r w:rsidRPr="00CB34C3">
        <w:rPr>
          <w:rFonts w:ascii="Times New Roman" w:hAnsi="Times New Roman" w:cs="Times New Roman"/>
          <w:shd w:val="clear" w:color="auto" w:fill="FFFFFF"/>
        </w:rPr>
        <w:t>, 3 133 </w:t>
      </w:r>
      <w:r w:rsidRPr="00CB34C3">
        <w:rPr>
          <w:rStyle w:val="forcedsansreg"/>
          <w:rFonts w:ascii="Times New Roman" w:hAnsi="Times New Roman" w:cs="Times New Roman"/>
          <w:smallCaps/>
          <w:spacing w:val="12"/>
          <w:shd w:val="clear" w:color="auto" w:fill="FFFFFF"/>
        </w:rPr>
        <w:t>Q.J. Econ. </w:t>
      </w:r>
      <w:r w:rsidRPr="00CB34C3">
        <w:rPr>
          <w:rFonts w:ascii="Times New Roman" w:hAnsi="Times New Roman" w:cs="Times New Roman"/>
          <w:shd w:val="clear" w:color="auto" w:fill="FFFFFF"/>
        </w:rPr>
        <w:t>191 (2017)</w:t>
      </w:r>
      <w:r w:rsidRPr="00CB34C3">
        <w:rPr>
          <w:rFonts w:ascii="Times New Roman" w:hAnsi="Times New Roman" w:cs="Times New Roman"/>
        </w:rPr>
        <w:t xml:space="preserve">; Peter Leasure and Tia Stevens Andersen, </w:t>
      </w:r>
      <w:r w:rsidRPr="00CB34C3">
        <w:rPr>
          <w:rFonts w:ascii="Times New Roman" w:hAnsi="Times New Roman" w:cs="Times New Roman"/>
          <w:i/>
          <w:iCs/>
        </w:rPr>
        <w:t>Recognizing Redemption: Old Criminal Records and Employment Outcomes</w:t>
      </w:r>
      <w:r w:rsidRPr="00CB34C3">
        <w:rPr>
          <w:rFonts w:ascii="Times New Roman" w:hAnsi="Times New Roman" w:cs="Times New Roman"/>
        </w:rPr>
        <w:t>, 41 N.Y.U.</w:t>
      </w:r>
      <w:r w:rsidRPr="00CB34C3">
        <w:rPr>
          <w:rFonts w:ascii="Times New Roman" w:hAnsi="Times New Roman" w:cs="Times New Roman"/>
          <w:i/>
          <w:iCs/>
        </w:rPr>
        <w:t xml:space="preserve"> </w:t>
      </w:r>
      <w:r w:rsidRPr="00CB34C3">
        <w:rPr>
          <w:rFonts w:ascii="Times New Roman" w:hAnsi="Times New Roman" w:cs="Times New Roman"/>
          <w:smallCaps/>
        </w:rPr>
        <w:t>Rev. of L. &amp; Social Change, The Harbinger, 271,</w:t>
      </w:r>
      <w:r w:rsidRPr="00CB34C3">
        <w:rPr>
          <w:rFonts w:ascii="Times New Roman" w:hAnsi="Times New Roman" w:cs="Times New Roman"/>
        </w:rPr>
        <w:t xml:space="preserve"> 2017; Peter Leasure, </w:t>
      </w:r>
      <w:r w:rsidRPr="00CB34C3">
        <w:rPr>
          <w:rFonts w:ascii="Times New Roman" w:hAnsi="Times New Roman" w:cs="Times New Roman"/>
          <w:i/>
          <w:iCs/>
        </w:rPr>
        <w:t>Misdemeanor Records and Employment Outcomes: An Experimental Study</w:t>
      </w:r>
      <w:r w:rsidRPr="00CB34C3">
        <w:rPr>
          <w:rFonts w:ascii="Times New Roman" w:hAnsi="Times New Roman" w:cs="Times New Roman"/>
        </w:rPr>
        <w:t xml:space="preserve">, 65 </w:t>
      </w:r>
      <w:r w:rsidRPr="00CB34C3">
        <w:rPr>
          <w:rFonts w:ascii="Times New Roman" w:hAnsi="Times New Roman" w:cs="Times New Roman"/>
          <w:smallCaps/>
        </w:rPr>
        <w:t>Crime &amp; Delinquency 1850,</w:t>
      </w:r>
      <w:r w:rsidRPr="00CB34C3">
        <w:rPr>
          <w:rFonts w:ascii="Times New Roman" w:hAnsi="Times New Roman" w:cs="Times New Roman"/>
        </w:rPr>
        <w:t xml:space="preserve"> 2019; Scott H. Decker et al., </w:t>
      </w:r>
      <w:r w:rsidRPr="00CB34C3">
        <w:rPr>
          <w:rFonts w:ascii="Times New Roman" w:hAnsi="Times New Roman" w:cs="Times New Roman"/>
          <w:i/>
          <w:iCs/>
        </w:rPr>
        <w:t>Criminal Stigma, Race, and Ethnicity: The Consequences of Imprisonment for Employment</w:t>
      </w:r>
      <w:r w:rsidRPr="00CB34C3">
        <w:rPr>
          <w:rFonts w:ascii="Times New Roman" w:hAnsi="Times New Roman" w:cs="Times New Roman"/>
        </w:rPr>
        <w:t>, 43</w:t>
      </w:r>
      <w:r w:rsidRPr="00CB34C3">
        <w:rPr>
          <w:rFonts w:ascii="Times New Roman" w:hAnsi="Times New Roman" w:cs="Times New Roman"/>
          <w:smallCaps/>
        </w:rPr>
        <w:t xml:space="preserve"> J. Crim. Just. 108,</w:t>
      </w:r>
      <w:r w:rsidRPr="00CB34C3">
        <w:rPr>
          <w:rFonts w:ascii="Times New Roman" w:hAnsi="Times New Roman" w:cs="Times New Roman"/>
        </w:rPr>
        <w:t xml:space="preserve"> 2015. </w:t>
      </w:r>
      <w:r w:rsidRPr="00CB34C3">
        <w:rPr>
          <w:rFonts w:ascii="Times New Roman" w:hAnsi="Times New Roman" w:cs="Times New Roman"/>
          <w:i/>
          <w:iCs/>
        </w:rPr>
        <w:t>See also</w:t>
      </w:r>
      <w:r w:rsidRPr="00CB34C3">
        <w:rPr>
          <w:rFonts w:ascii="Times New Roman" w:hAnsi="Times New Roman" w:cs="Times New Roman"/>
        </w:rPr>
        <w:t xml:space="preserve"> Appendix Table </w:t>
      </w:r>
      <w:r w:rsidR="00154B5E">
        <w:rPr>
          <w:rFonts w:ascii="Times New Roman" w:hAnsi="Times New Roman" w:cs="Times New Roman"/>
        </w:rPr>
        <w:t>2</w:t>
      </w:r>
      <w:r w:rsidRPr="00CB34C3">
        <w:rPr>
          <w:rFonts w:ascii="Times New Roman" w:hAnsi="Times New Roman" w:cs="Times New Roman"/>
        </w:rPr>
        <w:t>, which summarizes a comprehensive literature review regarding quantitative measures of employment gaps.</w:t>
      </w:r>
      <w:r w:rsidRPr="00CB34C3">
        <w:rPr>
          <w:rFonts w:ascii="Times New Roman" w:hAnsi="Times New Roman" w:cs="Times New Roman"/>
          <w:highlight w:val="yellow"/>
        </w:rPr>
        <w:t xml:space="preserve"> </w:t>
      </w:r>
    </w:p>
  </w:footnote>
  <w:footnote w:id="11">
    <w:p w14:paraId="7643EA3A" w14:textId="1B3AF82F"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Richard Freeman, </w:t>
      </w:r>
      <w:r w:rsidRPr="00CB34C3">
        <w:rPr>
          <w:rFonts w:ascii="Times New Roman" w:hAnsi="Times New Roman" w:cs="Times New Roman"/>
          <w:i/>
          <w:iCs/>
        </w:rPr>
        <w:t>Crime and Employment of Disadvantage Youths</w:t>
      </w:r>
      <w:r w:rsidRPr="00CB34C3">
        <w:rPr>
          <w:rFonts w:ascii="Times New Roman" w:hAnsi="Times New Roman" w:cs="Times New Roman"/>
        </w:rPr>
        <w:t xml:space="preserve">, Urban Labor Markets and Job Opportunity (George Peterson and Wayne Vroman eds, 1992); Jeff Grogger, </w:t>
      </w:r>
      <w:r w:rsidRPr="00CB34C3">
        <w:rPr>
          <w:rFonts w:ascii="Times New Roman" w:hAnsi="Times New Roman" w:cs="Times New Roman"/>
          <w:i/>
          <w:iCs/>
        </w:rPr>
        <w:t>Arrests, Persistent Youth Joblessness, and Black/white Employment Differentials,</w:t>
      </w:r>
      <w:r w:rsidRPr="00CB34C3">
        <w:rPr>
          <w:rFonts w:ascii="Times New Roman" w:hAnsi="Times New Roman" w:cs="Times New Roman"/>
        </w:rPr>
        <w:t xml:space="preserve"> 74 </w:t>
      </w:r>
      <w:r w:rsidRPr="00CB34C3">
        <w:rPr>
          <w:rFonts w:ascii="Times New Roman" w:hAnsi="Times New Roman" w:cs="Times New Roman"/>
          <w:smallCaps/>
        </w:rPr>
        <w:t xml:space="preserve">Rev. Econ. &amp; Stat. </w:t>
      </w:r>
      <w:r w:rsidRPr="00CB34C3">
        <w:rPr>
          <w:rFonts w:ascii="Times New Roman" w:hAnsi="Times New Roman" w:cs="Times New Roman"/>
        </w:rPr>
        <w:t>100 (1992); Sam Allgood et al., The Impact of Youth Criminal Behavior on Adult Earnings, (unpublished manuscript, http://www.terry.uga.edu/</w:t>
      </w:r>
      <w:r w:rsidRPr="00CB34C3">
        <w:rPr>
          <w:rFonts w:ascii="Cambria Math" w:hAnsi="Cambria Math" w:cs="Cambria Math"/>
        </w:rPr>
        <w:t>∼</w:t>
      </w:r>
      <w:r w:rsidRPr="00CB34C3">
        <w:rPr>
          <w:rFonts w:ascii="Times New Roman" w:hAnsi="Times New Roman" w:cs="Times New Roman"/>
        </w:rPr>
        <w:t xml:space="preserve">dmustard/ earnings.pdf); Bruce Western and Katherine Beckett, </w:t>
      </w:r>
      <w:r w:rsidRPr="00CB34C3">
        <w:rPr>
          <w:rFonts w:ascii="Times New Roman" w:hAnsi="Times New Roman" w:cs="Times New Roman"/>
          <w:i/>
          <w:iCs/>
        </w:rPr>
        <w:t>How Unregulated is the US Labor Market? The Penal System as a Labor Market Institution</w:t>
      </w:r>
      <w:r w:rsidRPr="00CB34C3">
        <w:rPr>
          <w:rFonts w:ascii="Times New Roman" w:hAnsi="Times New Roman" w:cs="Times New Roman"/>
        </w:rPr>
        <w:t xml:space="preserve">, 104 </w:t>
      </w:r>
      <w:r w:rsidRPr="00CB34C3">
        <w:rPr>
          <w:rFonts w:ascii="Times New Roman" w:hAnsi="Times New Roman" w:cs="Times New Roman"/>
          <w:iCs/>
          <w:smallCaps/>
        </w:rPr>
        <w:t xml:space="preserve">Am. J. Soc. 526 (1999); </w:t>
      </w:r>
      <w:r w:rsidRPr="00CB34C3">
        <w:rPr>
          <w:rFonts w:ascii="Times New Roman" w:hAnsi="Times New Roman" w:cs="Times New Roman"/>
          <w:iCs/>
        </w:rPr>
        <w:t xml:space="preserve">Bruce Western, </w:t>
      </w:r>
      <w:r w:rsidRPr="00CB34C3">
        <w:rPr>
          <w:rFonts w:ascii="Times New Roman" w:hAnsi="Times New Roman" w:cs="Times New Roman"/>
          <w:i/>
        </w:rPr>
        <w:t>The Impact of Incarceration on Wage Mobility and Inequality</w:t>
      </w:r>
      <w:r w:rsidRPr="00CB34C3">
        <w:rPr>
          <w:rFonts w:ascii="Times New Roman" w:hAnsi="Times New Roman" w:cs="Times New Roman"/>
          <w:iCs/>
        </w:rPr>
        <w:t xml:space="preserve">, 67 </w:t>
      </w:r>
      <w:r w:rsidRPr="00CB34C3">
        <w:rPr>
          <w:rFonts w:ascii="Times New Roman" w:hAnsi="Times New Roman" w:cs="Times New Roman"/>
          <w:iCs/>
          <w:smallCaps/>
        </w:rPr>
        <w:t>Am. Soc. Rev. 526 (2002); Bruce Western, Punishment and Inequality in America (2006);</w:t>
      </w:r>
      <w:r w:rsidRPr="00CB34C3">
        <w:rPr>
          <w:rFonts w:ascii="Times New Roman" w:hAnsi="Times New Roman" w:cs="Times New Roman"/>
          <w:iCs/>
        </w:rPr>
        <w:t xml:space="preserve"> Steven Raphael, </w:t>
      </w:r>
      <w:r w:rsidRPr="00CB34C3">
        <w:rPr>
          <w:rFonts w:ascii="Times New Roman" w:hAnsi="Times New Roman" w:cs="Times New Roman"/>
          <w:i/>
        </w:rPr>
        <w:t>Early Incarceration Spells and the Transition to Adulthood</w:t>
      </w:r>
      <w:r w:rsidRPr="00CB34C3">
        <w:rPr>
          <w:rFonts w:ascii="Times New Roman" w:hAnsi="Times New Roman" w:cs="Times New Roman"/>
          <w:iCs/>
        </w:rPr>
        <w:t>, The Price of Independence: The Economics of Early Adulthood</w:t>
      </w:r>
      <w:r w:rsidRPr="00CB34C3">
        <w:rPr>
          <w:rFonts w:ascii="Times New Roman" w:hAnsi="Times New Roman" w:cs="Times New Roman"/>
          <w:iCs/>
          <w:smallCaps/>
        </w:rPr>
        <w:t xml:space="preserve"> 278 (</w:t>
      </w:r>
      <w:r w:rsidRPr="00CB34C3">
        <w:rPr>
          <w:rFonts w:ascii="Times New Roman" w:hAnsi="Times New Roman" w:cs="Times New Roman"/>
          <w:iCs/>
        </w:rPr>
        <w:t xml:space="preserve">Sheldon Danziger &amp; Cecilia Rouse eds., </w:t>
      </w:r>
      <w:r w:rsidRPr="00CB34C3">
        <w:rPr>
          <w:rFonts w:ascii="Times New Roman" w:hAnsi="Times New Roman" w:cs="Times New Roman"/>
          <w:iCs/>
          <w:smallCaps/>
        </w:rPr>
        <w:t xml:space="preserve">2007); </w:t>
      </w:r>
      <w:r w:rsidRPr="00CB34C3">
        <w:rPr>
          <w:rFonts w:ascii="Times New Roman" w:hAnsi="Times New Roman" w:cs="Times New Roman"/>
          <w:iCs/>
        </w:rPr>
        <w:t xml:space="preserve">James Joy et al., </w:t>
      </w:r>
      <w:r w:rsidRPr="00CB34C3">
        <w:rPr>
          <w:rFonts w:ascii="Times New Roman" w:hAnsi="Times New Roman" w:cs="Times New Roman"/>
          <w:i/>
        </w:rPr>
        <w:t xml:space="preserve">Collateral Costs: Incarceration’s Effect on Economic Mobility, </w:t>
      </w:r>
      <w:r w:rsidRPr="00CB34C3">
        <w:rPr>
          <w:rFonts w:ascii="Times New Roman" w:hAnsi="Times New Roman" w:cs="Times New Roman"/>
          <w:iCs/>
          <w:smallCaps/>
        </w:rPr>
        <w:t xml:space="preserve">Pew Charitable Trusts, </w:t>
      </w:r>
      <w:hyperlink r:id="rId3" w:history="1">
        <w:r w:rsidRPr="00CB34C3">
          <w:rPr>
            <w:rStyle w:val="Hyperlink"/>
            <w:rFonts w:ascii="Times New Roman" w:hAnsi="Times New Roman" w:cs="Times New Roman"/>
          </w:rPr>
          <w:t>https://www.pewtrusts.org/-/media/legacy/uploadedfiles/pcs_assets/2010/collateralcosts1pdf.pdf</w:t>
        </w:r>
      </w:hyperlink>
      <w:r w:rsidRPr="00CB34C3">
        <w:rPr>
          <w:rFonts w:ascii="Times New Roman" w:hAnsi="Times New Roman" w:cs="Times New Roman"/>
        </w:rPr>
        <w:t xml:space="preserve">; Jeremiah Richey, </w:t>
      </w:r>
      <w:r w:rsidRPr="00CB34C3">
        <w:rPr>
          <w:rFonts w:ascii="Times New Roman" w:hAnsi="Times New Roman" w:cs="Times New Roman"/>
          <w:i/>
          <w:iCs/>
        </w:rPr>
        <w:t>Shackled Labor Markets:</w:t>
      </w:r>
      <w:r w:rsidRPr="00CB34C3">
        <w:rPr>
          <w:rFonts w:ascii="Times New Roman" w:hAnsi="Times New Roman" w:cs="Times New Roman"/>
        </w:rPr>
        <w:t xml:space="preserve"> </w:t>
      </w:r>
      <w:r w:rsidRPr="00CB34C3">
        <w:rPr>
          <w:rFonts w:ascii="Times New Roman" w:hAnsi="Times New Roman" w:cs="Times New Roman"/>
          <w:i/>
          <w:iCs/>
        </w:rPr>
        <w:t>Bounding the Causal Effects of Criminal Convictions in the US</w:t>
      </w:r>
      <w:r w:rsidRPr="00CB34C3">
        <w:rPr>
          <w:rFonts w:ascii="Times New Roman" w:hAnsi="Times New Roman" w:cs="Times New Roman"/>
        </w:rPr>
        <w:t xml:space="preserve">, </w:t>
      </w:r>
      <w:r w:rsidRPr="00CB34C3">
        <w:rPr>
          <w:rFonts w:ascii="Times New Roman" w:hAnsi="Times New Roman" w:cs="Times New Roman"/>
          <w:smallCaps/>
        </w:rPr>
        <w:t xml:space="preserve">41 </w:t>
      </w:r>
      <w:r w:rsidRPr="00CB34C3">
        <w:rPr>
          <w:rFonts w:ascii="Times New Roman" w:hAnsi="Times New Roman" w:cs="Times New Roman"/>
        </w:rPr>
        <w:t>Int’l Rev. L. &amp; Econ. 17 (2015).</w:t>
      </w:r>
    </w:p>
  </w:footnote>
  <w:footnote w:id="12">
    <w:p w14:paraId="3DA8692F" w14:textId="390EC7E3" w:rsidR="00820315" w:rsidRPr="00CB34C3" w:rsidRDefault="00820315">
      <w:pPr>
        <w:pStyle w:val="FootnoteText"/>
        <w:rPr>
          <w:rFonts w:ascii="Times New Roman" w:hAnsi="Times New Roman" w:cs="Times New Roman"/>
          <w:i/>
          <w:iCs/>
          <w:smallCap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Joel Waldfogel, </w:t>
      </w:r>
      <w:r w:rsidRPr="00CB34C3">
        <w:rPr>
          <w:rFonts w:ascii="Times New Roman" w:hAnsi="Times New Roman" w:cs="Times New Roman"/>
          <w:i/>
          <w:iCs/>
        </w:rPr>
        <w:t>The Effect of Criminal Convictions on Income and the Trust Reposed in the Workmen,</w:t>
      </w:r>
      <w:r w:rsidRPr="00CB34C3">
        <w:rPr>
          <w:rFonts w:ascii="Times New Roman" w:hAnsi="Times New Roman" w:cs="Times New Roman"/>
        </w:rPr>
        <w:t xml:space="preserve"> </w:t>
      </w:r>
      <w:r w:rsidRPr="00CB34C3">
        <w:rPr>
          <w:rFonts w:ascii="Times New Roman" w:hAnsi="Times New Roman" w:cs="Times New Roman"/>
          <w:smallCaps/>
        </w:rPr>
        <w:t>29</w:t>
      </w:r>
      <w:r w:rsidRPr="00CB34C3">
        <w:rPr>
          <w:rFonts w:ascii="Times New Roman" w:hAnsi="Times New Roman" w:cs="Times New Roman"/>
        </w:rPr>
        <w:t xml:space="preserve"> </w:t>
      </w:r>
      <w:r w:rsidRPr="00CB34C3">
        <w:rPr>
          <w:rFonts w:ascii="Times New Roman" w:hAnsi="Times New Roman" w:cs="Times New Roman"/>
          <w:smallCaps/>
        </w:rPr>
        <w:t xml:space="preserve">J. Hum. Resources 62 (1994); </w:t>
      </w:r>
      <w:r w:rsidRPr="00CB34C3">
        <w:rPr>
          <w:rFonts w:ascii="Times New Roman" w:hAnsi="Times New Roman" w:cs="Times New Roman"/>
        </w:rPr>
        <w:t xml:space="preserve">Jeff Grogger, </w:t>
      </w:r>
      <w:r w:rsidRPr="00CB34C3">
        <w:rPr>
          <w:rFonts w:ascii="Times New Roman" w:hAnsi="Times New Roman" w:cs="Times New Roman"/>
          <w:i/>
          <w:iCs/>
        </w:rPr>
        <w:t>The Effect of Arrests on the Employment and Earnings of Young Men,</w:t>
      </w:r>
      <w:r w:rsidRPr="00CB34C3">
        <w:rPr>
          <w:rFonts w:ascii="Times New Roman" w:hAnsi="Times New Roman" w:cs="Times New Roman"/>
        </w:rPr>
        <w:t xml:space="preserve"> </w:t>
      </w:r>
      <w:r w:rsidRPr="00CB34C3">
        <w:rPr>
          <w:rFonts w:ascii="Times New Roman" w:hAnsi="Times New Roman" w:cs="Times New Roman"/>
          <w:smallCaps/>
        </w:rPr>
        <w:t xml:space="preserve">110 Q. J. Econ. 51 (1995); </w:t>
      </w:r>
      <w:r w:rsidRPr="00CB34C3">
        <w:rPr>
          <w:rFonts w:ascii="Times New Roman" w:hAnsi="Times New Roman" w:cs="Times New Roman"/>
        </w:rPr>
        <w:t xml:space="preserve">Daniel Nagin &amp; Joel Waldfogel, </w:t>
      </w:r>
      <w:r w:rsidRPr="00CB34C3">
        <w:rPr>
          <w:rFonts w:ascii="Times New Roman" w:hAnsi="Times New Roman" w:cs="Times New Roman"/>
          <w:i/>
          <w:iCs/>
        </w:rPr>
        <w:t>The Effect of Conviction on Income Through the Life Cycle</w:t>
      </w:r>
      <w:r w:rsidRPr="00CB34C3">
        <w:rPr>
          <w:rFonts w:ascii="Times New Roman" w:hAnsi="Times New Roman" w:cs="Times New Roman"/>
        </w:rPr>
        <w:t xml:space="preserve">, </w:t>
      </w:r>
      <w:r w:rsidRPr="00CB34C3">
        <w:rPr>
          <w:rFonts w:ascii="Times New Roman" w:hAnsi="Times New Roman" w:cs="Times New Roman"/>
          <w:smallCaps/>
        </w:rPr>
        <w:t xml:space="preserve">18 Int’l Rev. L. &amp; Econ. 25 (1998); </w:t>
      </w:r>
      <w:r w:rsidRPr="00CB34C3">
        <w:rPr>
          <w:rFonts w:ascii="Times New Roman" w:hAnsi="Times New Roman" w:cs="Times New Roman"/>
        </w:rPr>
        <w:t xml:space="preserve">Robert J. Lalonde &amp; Rosa M. Cho, </w:t>
      </w:r>
      <w:r w:rsidRPr="00CB34C3">
        <w:rPr>
          <w:rFonts w:ascii="Times New Roman" w:hAnsi="Times New Roman" w:cs="Times New Roman"/>
          <w:i/>
          <w:iCs/>
        </w:rPr>
        <w:t>The Impact of Incarceration in State Prison on the Employment Prospects of Women</w:t>
      </w:r>
      <w:r w:rsidRPr="00CB34C3">
        <w:rPr>
          <w:rFonts w:ascii="Times New Roman" w:hAnsi="Times New Roman" w:cs="Times New Roman"/>
        </w:rPr>
        <w:t xml:space="preserve">, 24 </w:t>
      </w:r>
      <w:r w:rsidRPr="00CB34C3">
        <w:rPr>
          <w:rFonts w:ascii="Times New Roman" w:hAnsi="Times New Roman" w:cs="Times New Roman"/>
          <w:smallCaps/>
        </w:rPr>
        <w:t xml:space="preserve">J. Quantitative Criminology 243 (2008); </w:t>
      </w:r>
      <w:r w:rsidRPr="00CB34C3">
        <w:rPr>
          <w:rFonts w:ascii="Times New Roman" w:hAnsi="Times New Roman" w:cs="Times New Roman"/>
        </w:rPr>
        <w:t xml:space="preserve">Jeffrey R. Kling, </w:t>
      </w:r>
      <w:r w:rsidRPr="00CB34C3">
        <w:rPr>
          <w:rFonts w:ascii="Times New Roman" w:hAnsi="Times New Roman" w:cs="Times New Roman"/>
          <w:i/>
          <w:iCs/>
        </w:rPr>
        <w:t xml:space="preserve">Incarceration Length, Employment, and Earnings, </w:t>
      </w:r>
      <w:r w:rsidRPr="00CB34C3">
        <w:rPr>
          <w:rFonts w:ascii="Times New Roman" w:hAnsi="Times New Roman" w:cs="Times New Roman"/>
          <w:smallCaps/>
        </w:rPr>
        <w:t xml:space="preserve">96 Am. Econ. Rev. 863 (2006); </w:t>
      </w:r>
      <w:r w:rsidRPr="00CB34C3">
        <w:rPr>
          <w:rFonts w:ascii="Times New Roman" w:hAnsi="Times New Roman" w:cs="Times New Roman"/>
        </w:rPr>
        <w:t xml:space="preserve">Becky Pettit &amp; Christopher Lyons, </w:t>
      </w:r>
      <w:r w:rsidRPr="00CB34C3">
        <w:rPr>
          <w:rFonts w:ascii="Times New Roman" w:hAnsi="Times New Roman" w:cs="Times New Roman"/>
          <w:i/>
          <w:iCs/>
        </w:rPr>
        <w:t>Status and Stigma of Incarceration: The Labor Market Effects of Incarceration by Race, Class, and Criminal Involvement,</w:t>
      </w:r>
      <w:r w:rsidRPr="00CB34C3">
        <w:rPr>
          <w:rFonts w:ascii="Times New Roman" w:hAnsi="Times New Roman" w:cs="Times New Roman"/>
        </w:rPr>
        <w:t xml:space="preserve"> Barriers to Reentry 203 (Shawn D. Bushway et al. eds., 2007); David J. Harding et al., </w:t>
      </w:r>
      <w:r w:rsidRPr="00CB34C3">
        <w:rPr>
          <w:rFonts w:ascii="Times New Roman" w:hAnsi="Times New Roman" w:cs="Times New Roman"/>
          <w:i/>
          <w:iCs/>
        </w:rPr>
        <w:t>Imprisonment and Labor Market Outcomes: Evidence From a Natural Experiment</w:t>
      </w:r>
      <w:r w:rsidRPr="00CB34C3">
        <w:rPr>
          <w:rFonts w:ascii="Times New Roman" w:hAnsi="Times New Roman" w:cs="Times New Roman"/>
        </w:rPr>
        <w:t xml:space="preserve">, 124 </w:t>
      </w:r>
      <w:r w:rsidRPr="00CB34C3">
        <w:rPr>
          <w:rFonts w:ascii="Times New Roman" w:hAnsi="Times New Roman" w:cs="Times New Roman"/>
          <w:smallCaps/>
        </w:rPr>
        <w:t xml:space="preserve">Am. J. Soc. 49 (2018); </w:t>
      </w:r>
      <w:r w:rsidR="00154B5E" w:rsidRPr="00CB34C3">
        <w:rPr>
          <w:rFonts w:ascii="Times New Roman" w:hAnsi="Times New Roman" w:cs="Times New Roman"/>
        </w:rPr>
        <w:t>Mike Mueller-Smith &amp; Kevin Schnepel, Diversion in The Criminal Justice System, 88 R. ECON. STUDIES 883 (2021)</w:t>
      </w:r>
      <w:r w:rsidRPr="00CB34C3">
        <w:rPr>
          <w:rFonts w:ascii="Times New Roman" w:hAnsi="Times New Roman" w:cs="Times New Roman"/>
        </w:rPr>
        <w:t xml:space="preserve">; Manudeep et al., </w:t>
      </w:r>
      <w:r w:rsidRPr="00CB34C3">
        <w:rPr>
          <w:rFonts w:ascii="Times New Roman" w:hAnsi="Times New Roman" w:cs="Times New Roman"/>
          <w:i/>
          <w:iCs/>
        </w:rPr>
        <w:t>Incarceration, Recidivism, and Employment</w:t>
      </w:r>
      <w:r w:rsidRPr="00CB34C3">
        <w:rPr>
          <w:rFonts w:ascii="Times New Roman" w:hAnsi="Times New Roman" w:cs="Times New Roman"/>
        </w:rPr>
        <w:t xml:space="preserve">, 128 </w:t>
      </w:r>
      <w:r w:rsidRPr="00CB34C3">
        <w:rPr>
          <w:rFonts w:ascii="Times New Roman" w:hAnsi="Times New Roman" w:cs="Times New Roman"/>
          <w:smallCaps/>
        </w:rPr>
        <w:t>J. Pol. Econ.</w:t>
      </w:r>
      <w:r w:rsidRPr="00CB34C3">
        <w:rPr>
          <w:rFonts w:ascii="Times New Roman" w:hAnsi="Times New Roman" w:cs="Times New Roman"/>
        </w:rPr>
        <w:t xml:space="preserve"> 1269 (2020); Will Dobbie et al., </w:t>
      </w:r>
      <w:r w:rsidRPr="00CB34C3">
        <w:rPr>
          <w:rFonts w:ascii="Times New Roman" w:hAnsi="Times New Roman" w:cs="Times New Roman"/>
          <w:i/>
          <w:iCs/>
        </w:rPr>
        <w:t>The Effects of Pretrial Detention on Conviction, Future Crime, and Employment: Evidence From Randomly Assigned Judges</w:t>
      </w:r>
      <w:r w:rsidRPr="00CB34C3">
        <w:rPr>
          <w:rFonts w:ascii="Times New Roman" w:hAnsi="Times New Roman" w:cs="Times New Roman"/>
        </w:rPr>
        <w:t xml:space="preserve">, 108 </w:t>
      </w:r>
      <w:r w:rsidRPr="00CB34C3">
        <w:rPr>
          <w:rFonts w:ascii="Times New Roman" w:hAnsi="Times New Roman" w:cs="Times New Roman"/>
          <w:smallCaps/>
        </w:rPr>
        <w:t>Am. Econ. Rev. 201 (2018)</w:t>
      </w:r>
      <w:r w:rsidRPr="00CB34C3">
        <w:rPr>
          <w:rFonts w:ascii="Times New Roman" w:hAnsi="Times New Roman" w:cs="Times New Roman"/>
        </w:rPr>
        <w:t>.</w:t>
      </w:r>
    </w:p>
  </w:footnote>
  <w:footnote w:id="13">
    <w:p w14:paraId="1E48A5BF" w14:textId="6001036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0D1C1B" w:rsidRPr="00CB34C3">
        <w:rPr>
          <w:rFonts w:ascii="Times New Roman" w:hAnsi="Times New Roman" w:cs="Times New Roman"/>
        </w:rPr>
        <w:t>Mike Mueller-Smith &amp; Kevin Schnepel</w:t>
      </w:r>
      <w:r w:rsidR="00154B5E">
        <w:rPr>
          <w:rFonts w:ascii="Times New Roman" w:hAnsi="Times New Roman" w:cs="Times New Roman"/>
        </w:rPr>
        <w:t xml:space="preserve">, </w:t>
      </w:r>
      <w:r w:rsidR="00154B5E" w:rsidRPr="00154B5E">
        <w:rPr>
          <w:rFonts w:ascii="Times New Roman" w:hAnsi="Times New Roman" w:cs="Times New Roman"/>
          <w:i/>
          <w:iCs/>
        </w:rPr>
        <w:t>id.</w:t>
      </w:r>
    </w:p>
  </w:footnote>
  <w:footnote w:id="14">
    <w:p w14:paraId="1EE4250A" w14:textId="6393A61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r w:rsidRPr="00CB34C3">
        <w:rPr>
          <w:rFonts w:ascii="Times New Roman" w:hAnsi="Times New Roman" w:cs="Times New Roman"/>
        </w:rPr>
        <w:t xml:space="preserve"> at 16-17.</w:t>
      </w:r>
    </w:p>
  </w:footnote>
  <w:footnote w:id="15">
    <w:p w14:paraId="1A26F9B1" w14:textId="0E44C5C5"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Crystal S. Yang, </w:t>
      </w:r>
      <w:r w:rsidRPr="00CB34C3">
        <w:rPr>
          <w:rFonts w:ascii="Times New Roman" w:hAnsi="Times New Roman" w:cs="Times New Roman"/>
          <w:i/>
          <w:iCs/>
        </w:rPr>
        <w:t>Local Labor Markets and Criminal Recidivism</w:t>
      </w:r>
      <w:r w:rsidRPr="00CB34C3">
        <w:rPr>
          <w:rFonts w:ascii="Times New Roman" w:hAnsi="Times New Roman" w:cs="Times New Roman"/>
        </w:rPr>
        <w:t xml:space="preserve">, 147 </w:t>
      </w:r>
      <w:r w:rsidRPr="00CB34C3">
        <w:rPr>
          <w:rFonts w:ascii="Times New Roman" w:hAnsi="Times New Roman" w:cs="Times New Roman"/>
          <w:smallCaps/>
        </w:rPr>
        <w:t>J. Pub. Econ.</w:t>
      </w:r>
      <w:r w:rsidRPr="00CB34C3">
        <w:rPr>
          <w:rFonts w:ascii="Times New Roman" w:hAnsi="Times New Roman" w:cs="Times New Roman"/>
        </w:rPr>
        <w:t xml:space="preserve"> 16, 28 (2017). </w:t>
      </w:r>
    </w:p>
  </w:footnote>
  <w:footnote w:id="16">
    <w:p w14:paraId="670B1654" w14:textId="1E9A62F3"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17">
    <w:p w14:paraId="10B9F02A" w14:textId="022E80A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18">
    <w:p w14:paraId="0F91855F" w14:textId="1F9D4733" w:rsidR="00820315" w:rsidRPr="00CB34C3" w:rsidRDefault="00820315" w:rsidP="00B46CA0">
      <w:pPr>
        <w:pStyle w:val="FootnoteText"/>
        <w:rPr>
          <w:rFonts w:ascii="Times New Roman" w:hAnsi="Times New Roman" w:cs="Times New Roman"/>
          <w:i/>
          <w:iC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CB34C3">
        <w:rPr>
          <w:rFonts w:ascii="Times New Roman" w:hAnsi="Times New Roman" w:cs="Times New Roman"/>
        </w:rPr>
        <w:t xml:space="preserve">Steven </w:t>
      </w:r>
      <w:r w:rsidRPr="00CB34C3">
        <w:rPr>
          <w:rFonts w:ascii="Times New Roman" w:hAnsi="Times New Roman" w:cs="Times New Roman"/>
        </w:rPr>
        <w:t>Raphael</w:t>
      </w:r>
      <w:r w:rsidR="00CB34C3">
        <w:rPr>
          <w:rFonts w:ascii="Times New Roman" w:hAnsi="Times New Roman" w:cs="Times New Roman"/>
        </w:rPr>
        <w:t xml:space="preserve"> &amp;</w:t>
      </w:r>
      <w:r w:rsidRPr="00CB34C3">
        <w:rPr>
          <w:rFonts w:ascii="Times New Roman" w:hAnsi="Times New Roman" w:cs="Times New Roman"/>
        </w:rPr>
        <w:t xml:space="preserve"> David F. </w:t>
      </w:r>
      <w:r w:rsidR="00CB34C3" w:rsidRPr="00CB34C3">
        <w:rPr>
          <w:rFonts w:ascii="Times New Roman" w:hAnsi="Times New Roman" w:cs="Times New Roman"/>
        </w:rPr>
        <w:t>Weiman,</w:t>
      </w:r>
      <w:r w:rsidRPr="00CB34C3">
        <w:rPr>
          <w:rFonts w:ascii="Times New Roman" w:hAnsi="Times New Roman" w:cs="Times New Roman"/>
        </w:rPr>
        <w:t xml:space="preserve"> </w:t>
      </w:r>
      <w:r w:rsidRPr="00CB34C3">
        <w:rPr>
          <w:rFonts w:ascii="Times New Roman" w:hAnsi="Times New Roman" w:cs="Times New Roman"/>
          <w:i/>
          <w:iCs/>
        </w:rPr>
        <w:t>The Impact of Local Labor Market Conditions</w:t>
      </w:r>
    </w:p>
    <w:p w14:paraId="09CF019E" w14:textId="15F9E77B" w:rsidR="00820315" w:rsidRPr="00CB34C3" w:rsidRDefault="00820315" w:rsidP="00B46CA0">
      <w:pPr>
        <w:pStyle w:val="FootnoteText"/>
        <w:rPr>
          <w:rFonts w:ascii="Times New Roman" w:hAnsi="Times New Roman" w:cs="Times New Roman"/>
          <w:i/>
          <w:iCs/>
        </w:rPr>
      </w:pPr>
      <w:r w:rsidRPr="00CB34C3">
        <w:rPr>
          <w:rFonts w:ascii="Times New Roman" w:hAnsi="Times New Roman" w:cs="Times New Roman"/>
          <w:i/>
          <w:iCs/>
        </w:rPr>
        <w:t>on the Likelihood that Parolees Are Returned to Custody</w:t>
      </w:r>
      <w:r w:rsidR="00CB34C3">
        <w:rPr>
          <w:rFonts w:ascii="Times New Roman" w:hAnsi="Times New Roman" w:cs="Times New Roman"/>
        </w:rPr>
        <w:t>,</w:t>
      </w:r>
      <w:r w:rsidRPr="00CB34C3">
        <w:rPr>
          <w:rFonts w:ascii="Times New Roman" w:hAnsi="Times New Roman" w:cs="Times New Roman"/>
        </w:rPr>
        <w:t xml:space="preserve"> In S. Bushway, M. A. Stoll, and D. Weiman (Eds.), </w:t>
      </w:r>
      <w:r w:rsidRPr="00CB34C3">
        <w:rPr>
          <w:rFonts w:ascii="Times New Roman" w:hAnsi="Times New Roman" w:cs="Times New Roman"/>
          <w:smallCaps/>
        </w:rPr>
        <w:t>Barriers to Reentry? The Labor Market for Released Prisoners in Post Industrial America</w:t>
      </w:r>
      <w:r w:rsidR="00CB34C3">
        <w:rPr>
          <w:rFonts w:ascii="Times New Roman" w:hAnsi="Times New Roman" w:cs="Times New Roman"/>
        </w:rPr>
        <w:t xml:space="preserve"> (2007)</w:t>
      </w:r>
      <w:r w:rsidRPr="00CB34C3">
        <w:rPr>
          <w:rFonts w:ascii="Times New Roman" w:hAnsi="Times New Roman" w:cs="Times New Roman"/>
        </w:rPr>
        <w:t xml:space="preserve">. </w:t>
      </w:r>
      <w:r w:rsidR="00CB34C3" w:rsidRPr="00CB34C3">
        <w:rPr>
          <w:rFonts w:ascii="Times New Roman" w:hAnsi="Times New Roman" w:cs="Times New Roman"/>
        </w:rPr>
        <w:t>Cindy</w:t>
      </w:r>
      <w:r w:rsidR="00CB34C3">
        <w:rPr>
          <w:rFonts w:ascii="Times New Roman" w:hAnsi="Times New Roman" w:cs="Times New Roman"/>
        </w:rPr>
        <w:t xml:space="preserve"> </w:t>
      </w:r>
      <w:r w:rsidR="00CB34C3" w:rsidRPr="00CB34C3">
        <w:rPr>
          <w:rFonts w:ascii="Times New Roman" w:hAnsi="Times New Roman" w:cs="Times New Roman"/>
        </w:rPr>
        <w:t xml:space="preserve">Redcross, Megan Millenky, Timothy Rudd, </w:t>
      </w:r>
      <w:r w:rsidR="00CB34C3">
        <w:rPr>
          <w:rFonts w:ascii="Times New Roman" w:hAnsi="Times New Roman" w:cs="Times New Roman"/>
        </w:rPr>
        <w:t>&amp;</w:t>
      </w:r>
      <w:r w:rsidR="00CB34C3" w:rsidRPr="00CB34C3">
        <w:rPr>
          <w:rFonts w:ascii="Times New Roman" w:hAnsi="Times New Roman" w:cs="Times New Roman"/>
        </w:rPr>
        <w:t xml:space="preserve"> Valerie Levshin</w:t>
      </w:r>
      <w:r w:rsidR="00CB34C3">
        <w:rPr>
          <w:rFonts w:ascii="Times New Roman" w:hAnsi="Times New Roman" w:cs="Times New Roman"/>
        </w:rPr>
        <w:t xml:space="preserve">, </w:t>
      </w:r>
      <w:r w:rsidRPr="00CB34C3">
        <w:rPr>
          <w:rFonts w:ascii="Times New Roman" w:hAnsi="Times New Roman" w:cs="Times New Roman"/>
          <w:i/>
          <w:iCs/>
        </w:rPr>
        <w:t>More Than a Job: Final Results from the</w:t>
      </w:r>
    </w:p>
    <w:p w14:paraId="638D06AC" w14:textId="4AF5B53B" w:rsidR="00820315" w:rsidRPr="00CB34C3" w:rsidRDefault="00820315" w:rsidP="00B46CA0">
      <w:pPr>
        <w:pStyle w:val="FootnoteText"/>
        <w:rPr>
          <w:rFonts w:ascii="Times New Roman" w:hAnsi="Times New Roman" w:cs="Times New Roman"/>
        </w:rPr>
      </w:pPr>
      <w:r w:rsidRPr="00CB34C3">
        <w:rPr>
          <w:rFonts w:ascii="Times New Roman" w:hAnsi="Times New Roman" w:cs="Times New Roman"/>
          <w:i/>
          <w:iCs/>
        </w:rPr>
        <w:t>Evaluation of the Center for Employment Opportunities (CEO) Transitional Jobs Program</w:t>
      </w:r>
      <w:r w:rsidR="00CB34C3">
        <w:rPr>
          <w:rFonts w:ascii="Times New Roman" w:hAnsi="Times New Roman" w:cs="Times New Roman"/>
        </w:rPr>
        <w:t>,</w:t>
      </w:r>
      <w:r w:rsidR="00CB34C3" w:rsidRPr="00CB34C3">
        <w:t xml:space="preserve"> </w:t>
      </w:r>
      <w:r w:rsidR="00CB34C3" w:rsidRPr="00CB34C3">
        <w:rPr>
          <w:rFonts w:ascii="Times New Roman" w:hAnsi="Times New Roman" w:cs="Times New Roman"/>
          <w:smallCaps/>
        </w:rPr>
        <w:t>OPRE Report</w:t>
      </w:r>
      <w:r w:rsidR="00CB34C3" w:rsidRPr="00CB34C3">
        <w:rPr>
          <w:rFonts w:ascii="Times New Roman" w:hAnsi="Times New Roman" w:cs="Times New Roman"/>
        </w:rPr>
        <w:t xml:space="preserve"> 18 (2011).</w:t>
      </w:r>
      <w:r w:rsidR="00CB34C3">
        <w:rPr>
          <w:rFonts w:ascii="Times New Roman" w:hAnsi="Times New Roman" w:cs="Times New Roman"/>
        </w:rPr>
        <w:t xml:space="preserve"> Kevin T.</w:t>
      </w:r>
      <w:r w:rsidRPr="00CB34C3">
        <w:rPr>
          <w:rFonts w:ascii="Times New Roman" w:hAnsi="Times New Roman" w:cs="Times New Roman"/>
        </w:rPr>
        <w:t xml:space="preserve"> Schnepel, </w:t>
      </w:r>
      <w:r w:rsidRPr="00CB34C3">
        <w:rPr>
          <w:rFonts w:ascii="Times New Roman" w:hAnsi="Times New Roman" w:cs="Times New Roman"/>
          <w:i/>
          <w:iCs/>
        </w:rPr>
        <w:t>Good Jobs and Recidivism</w:t>
      </w:r>
      <w:r w:rsidR="00CB34C3">
        <w:rPr>
          <w:rFonts w:ascii="Times New Roman" w:hAnsi="Times New Roman" w:cs="Times New Roman"/>
          <w:i/>
          <w:iCs/>
        </w:rPr>
        <w:t>.</w:t>
      </w:r>
      <w:r w:rsidRPr="00CB34C3">
        <w:rPr>
          <w:rFonts w:ascii="Times New Roman" w:hAnsi="Times New Roman" w:cs="Times New Roman"/>
        </w:rPr>
        <w:t xml:space="preserve"> </w:t>
      </w:r>
      <w:r w:rsidR="00CB34C3">
        <w:rPr>
          <w:rFonts w:ascii="Times New Roman" w:hAnsi="Times New Roman" w:cs="Times New Roman"/>
        </w:rPr>
        <w:t xml:space="preserve">128 </w:t>
      </w:r>
      <w:r w:rsidRPr="00CB34C3">
        <w:rPr>
          <w:rFonts w:ascii="Times New Roman" w:hAnsi="Times New Roman" w:cs="Times New Roman"/>
          <w:smallCaps/>
        </w:rPr>
        <w:t>Econ</w:t>
      </w:r>
      <w:r w:rsidR="00B543FC">
        <w:rPr>
          <w:rFonts w:ascii="Times New Roman" w:hAnsi="Times New Roman" w:cs="Times New Roman"/>
          <w:smallCaps/>
        </w:rPr>
        <w:t>.</w:t>
      </w:r>
      <w:r w:rsidRPr="00CB34C3">
        <w:rPr>
          <w:rFonts w:ascii="Times New Roman" w:hAnsi="Times New Roman" w:cs="Times New Roman"/>
          <w:smallCaps/>
        </w:rPr>
        <w:t xml:space="preserve"> J</w:t>
      </w:r>
      <w:r w:rsidR="00B543FC">
        <w:rPr>
          <w:rFonts w:ascii="Times New Roman" w:hAnsi="Times New Roman" w:cs="Times New Roman"/>
          <w:smallCaps/>
        </w:rPr>
        <w:t>.</w:t>
      </w:r>
      <w:r w:rsidR="00CB34C3">
        <w:rPr>
          <w:rFonts w:ascii="Times New Roman" w:hAnsi="Times New Roman" w:cs="Times New Roman"/>
        </w:rPr>
        <w:t xml:space="preserve"> </w:t>
      </w:r>
      <w:r w:rsidRPr="00CB34C3">
        <w:rPr>
          <w:rFonts w:ascii="Times New Roman" w:hAnsi="Times New Roman" w:cs="Times New Roman"/>
        </w:rPr>
        <w:t>447</w:t>
      </w:r>
      <w:r w:rsidR="00CB34C3">
        <w:rPr>
          <w:rFonts w:ascii="Times New Roman" w:hAnsi="Times New Roman" w:cs="Times New Roman"/>
        </w:rPr>
        <w:t xml:space="preserve"> </w:t>
      </w:r>
      <w:r w:rsidR="00CB34C3" w:rsidRPr="00CB34C3">
        <w:rPr>
          <w:rFonts w:ascii="Times New Roman" w:hAnsi="Times New Roman" w:cs="Times New Roman"/>
        </w:rPr>
        <w:t>(2018)</w:t>
      </w:r>
      <w:r w:rsidRPr="00CB34C3">
        <w:rPr>
          <w:rFonts w:ascii="Times New Roman" w:hAnsi="Times New Roman" w:cs="Times New Roman"/>
        </w:rPr>
        <w:t xml:space="preserve"> doi:10.1111/ecoj.12415. Jeffrey</w:t>
      </w:r>
      <w:r w:rsidR="00CB34C3">
        <w:rPr>
          <w:rFonts w:ascii="Times New Roman" w:hAnsi="Times New Roman" w:cs="Times New Roman"/>
        </w:rPr>
        <w:t xml:space="preserve"> </w:t>
      </w:r>
      <w:r w:rsidR="00CB34C3" w:rsidRPr="00CB34C3">
        <w:rPr>
          <w:rFonts w:ascii="Times New Roman" w:hAnsi="Times New Roman" w:cs="Times New Roman"/>
        </w:rPr>
        <w:t xml:space="preserve">Kling, </w:t>
      </w:r>
      <w:r w:rsidRPr="00CB34C3">
        <w:rPr>
          <w:rFonts w:ascii="Times New Roman" w:hAnsi="Times New Roman" w:cs="Times New Roman"/>
          <w:i/>
          <w:iCs/>
        </w:rPr>
        <w:t>Incarceration Length, Employment, and Earnings</w:t>
      </w:r>
      <w:r w:rsidR="00272D4D">
        <w:rPr>
          <w:rFonts w:ascii="Times New Roman" w:hAnsi="Times New Roman" w:cs="Times New Roman"/>
        </w:rPr>
        <w:t>, 96</w:t>
      </w:r>
      <w:r w:rsidRPr="00CB34C3">
        <w:rPr>
          <w:rFonts w:ascii="Times New Roman" w:hAnsi="Times New Roman" w:cs="Times New Roman"/>
        </w:rPr>
        <w:t xml:space="preserve"> </w:t>
      </w:r>
      <w:r w:rsidRPr="00272D4D">
        <w:rPr>
          <w:rFonts w:ascii="Times New Roman" w:hAnsi="Times New Roman" w:cs="Times New Roman"/>
          <w:smallCaps/>
        </w:rPr>
        <w:t>American Econ</w:t>
      </w:r>
      <w:r w:rsidR="00272D4D" w:rsidRPr="00272D4D">
        <w:rPr>
          <w:rFonts w:ascii="Times New Roman" w:hAnsi="Times New Roman" w:cs="Times New Roman"/>
          <w:smallCaps/>
        </w:rPr>
        <w:t xml:space="preserve">. </w:t>
      </w:r>
      <w:r w:rsidRPr="00272D4D">
        <w:rPr>
          <w:rFonts w:ascii="Times New Roman" w:hAnsi="Times New Roman" w:cs="Times New Roman"/>
          <w:smallCaps/>
        </w:rPr>
        <w:t>Rev</w:t>
      </w:r>
      <w:r w:rsidR="00272D4D" w:rsidRPr="00272D4D">
        <w:rPr>
          <w:rFonts w:ascii="Times New Roman" w:hAnsi="Times New Roman" w:cs="Times New Roman"/>
          <w:smallCaps/>
        </w:rPr>
        <w:t>.</w:t>
      </w:r>
      <w:r w:rsidR="00272D4D">
        <w:rPr>
          <w:rFonts w:ascii="Times New Roman" w:hAnsi="Times New Roman" w:cs="Times New Roman"/>
        </w:rPr>
        <w:t xml:space="preserve"> 863 (</w:t>
      </w:r>
      <w:r w:rsidR="00272D4D" w:rsidRPr="00CB34C3">
        <w:rPr>
          <w:rFonts w:ascii="Times New Roman" w:hAnsi="Times New Roman" w:cs="Times New Roman"/>
        </w:rPr>
        <w:t>2006</w:t>
      </w:r>
      <w:r w:rsidR="00272D4D">
        <w:rPr>
          <w:rFonts w:ascii="Times New Roman" w:hAnsi="Times New Roman" w:cs="Times New Roman"/>
        </w:rPr>
        <w:t>)</w:t>
      </w:r>
      <w:r w:rsidR="00272D4D" w:rsidRPr="00CB34C3">
        <w:rPr>
          <w:rFonts w:ascii="Times New Roman" w:hAnsi="Times New Roman" w:cs="Times New Roman"/>
        </w:rPr>
        <w:t>.</w:t>
      </w:r>
    </w:p>
  </w:footnote>
  <w:footnote w:id="19">
    <w:p w14:paraId="30D8B2AB" w14:textId="65144334"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rPr>
        <w:t>See, e.g.,</w:t>
      </w:r>
      <w:r w:rsidRPr="00CB34C3">
        <w:rPr>
          <w:rFonts w:ascii="Times New Roman" w:hAnsi="Times New Roman" w:cs="Times New Roman"/>
        </w:rPr>
        <w:t xml:space="preserve"> Keith Finlay, </w:t>
      </w:r>
      <w:r w:rsidRPr="00CB34C3">
        <w:rPr>
          <w:rFonts w:ascii="Times New Roman" w:hAnsi="Times New Roman" w:cs="Times New Roman"/>
          <w:i/>
          <w:iCs/>
        </w:rPr>
        <w:t>Effect of Employer Access to Criminal History Data on the Labor Market Outcomes of Ex-Offenders and Non-Offenders</w:t>
      </w:r>
      <w:r w:rsidRPr="00CB34C3">
        <w:rPr>
          <w:rFonts w:ascii="Times New Roman" w:hAnsi="Times New Roman" w:cs="Times New Roman"/>
        </w:rPr>
        <w:t>, Studies of Labor Market Intermediation 89 (David Autor ed., 2009).</w:t>
      </w:r>
    </w:p>
  </w:footnote>
  <w:footnote w:id="20">
    <w:p w14:paraId="3DF606BE" w14:textId="613FDFEF"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generally</w:t>
      </w:r>
      <w:r w:rsidRPr="00CB34C3">
        <w:rPr>
          <w:rFonts w:ascii="Times New Roman" w:hAnsi="Times New Roman" w:cs="Times New Roman"/>
        </w:rPr>
        <w:t xml:space="preserve"> </w:t>
      </w:r>
      <w:r w:rsidRPr="00CB34C3">
        <w:rPr>
          <w:rFonts w:ascii="Times New Roman" w:hAnsi="Times New Roman" w:cs="Times New Roman"/>
          <w:smallCaps/>
        </w:rPr>
        <w:t>Gary Becker, The economics of Discrimination</w:t>
      </w:r>
      <w:r w:rsidRPr="00CB34C3">
        <w:rPr>
          <w:rFonts w:ascii="Times New Roman" w:hAnsi="Times New Roman" w:cs="Times New Roman"/>
        </w:rPr>
        <w:t xml:space="preserve"> Chicago: University of Chicago Press (1957) for how discrimination impact employee and employer relationships in the economic context.</w:t>
      </w:r>
    </w:p>
  </w:footnote>
  <w:footnote w:id="21">
    <w:p w14:paraId="62EAE358" w14:textId="77777777" w:rsidR="00820315" w:rsidRPr="00CB34C3" w:rsidRDefault="00820315" w:rsidP="00B75B5C">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mallCaps/>
        </w:rPr>
        <w:t xml:space="preserve">Chidi Umez and Rebecca Pirius, </w:t>
      </w:r>
      <w:r w:rsidRPr="00CB34C3">
        <w:rPr>
          <w:rFonts w:ascii="Times New Roman" w:hAnsi="Times New Roman" w:cs="Times New Roman"/>
          <w:i/>
          <w:iCs/>
        </w:rPr>
        <w:t>Barriers to Work: People with Criminal Records</w:t>
      </w:r>
      <w:r w:rsidRPr="00CB34C3">
        <w:rPr>
          <w:rFonts w:ascii="Times New Roman" w:hAnsi="Times New Roman" w:cs="Times New Roman"/>
        </w:rPr>
        <w:t xml:space="preserve">, </w:t>
      </w:r>
      <w:r w:rsidRPr="00CB34C3">
        <w:rPr>
          <w:rFonts w:ascii="Times New Roman" w:hAnsi="Times New Roman" w:cs="Times New Roman"/>
          <w:smallCaps/>
        </w:rPr>
        <w:t xml:space="preserve">National Council of State Legislature, </w:t>
      </w:r>
      <w:hyperlink r:id="rId4" w:history="1">
        <w:r w:rsidRPr="00CB34C3">
          <w:rPr>
            <w:rStyle w:val="Hyperlink"/>
            <w:rFonts w:ascii="Times New Roman" w:hAnsi="Times New Roman" w:cs="Times New Roman"/>
          </w:rPr>
          <w:t>http://www.ncsl.org/research/labor-and-employment/barriers-to-work-individuals-with-criminal-records.aspx</w:t>
        </w:r>
      </w:hyperlink>
      <w:r w:rsidRPr="00CB34C3">
        <w:rPr>
          <w:rFonts w:ascii="Times New Roman" w:hAnsi="Times New Roman" w:cs="Times New Roman"/>
        </w:rPr>
        <w:t xml:space="preserve"> (“The National Inventory of Collateral Consequences of Conviction, a searchable database of the collateral consequences in all U.S. jurisdictions, catalogs over 6,000 mandatory occupational licensing consequences for people with criminal records.”).</w:t>
      </w:r>
    </w:p>
  </w:footnote>
  <w:footnote w:id="22">
    <w:p w14:paraId="3761CBAC" w14:textId="7238730D"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Monique C. Lillard, </w:t>
      </w:r>
      <w:r w:rsidRPr="00CB34C3">
        <w:rPr>
          <w:rFonts w:ascii="Times New Roman" w:hAnsi="Times New Roman" w:cs="Times New Roman"/>
          <w:i/>
        </w:rPr>
        <w:t>Their Servants’ Keepers: Examining Employer Liability for the Crimes and Bad Acts of Employees</w:t>
      </w:r>
      <w:r w:rsidRPr="00CB34C3">
        <w:rPr>
          <w:rFonts w:ascii="Times New Roman" w:hAnsi="Times New Roman" w:cs="Times New Roman"/>
        </w:rPr>
        <w:t>, 43 IDAHO L. REV. 709 (2007), Dallan F. Flake</w:t>
      </w:r>
      <w:r w:rsidRPr="00CB34C3">
        <w:rPr>
          <w:rFonts w:ascii="Times New Roman" w:hAnsi="Times New Roman" w:cs="Times New Roman"/>
          <w:i/>
        </w:rPr>
        <w:t>, When Any Sentence Is a Life Sentence: Employment Discrimination against Ex-Offenders</w:t>
      </w:r>
      <w:r w:rsidRPr="00CB34C3">
        <w:rPr>
          <w:rFonts w:ascii="Times New Roman" w:hAnsi="Times New Roman" w:cs="Times New Roman"/>
        </w:rPr>
        <w:t xml:space="preserve">, 93 </w:t>
      </w:r>
      <w:r w:rsidRPr="00CB34C3">
        <w:rPr>
          <w:rFonts w:ascii="Times New Roman" w:hAnsi="Times New Roman" w:cs="Times New Roman"/>
          <w:smallCaps/>
        </w:rPr>
        <w:t>Wash. U. L. Rev.</w:t>
      </w:r>
      <w:r w:rsidRPr="00CB34C3">
        <w:rPr>
          <w:rFonts w:ascii="Times New Roman" w:hAnsi="Times New Roman" w:cs="Times New Roman"/>
        </w:rPr>
        <w:t xml:space="preserve"> 45 (2015), and Benjamin Levin, </w:t>
      </w:r>
      <w:r w:rsidRPr="00CB34C3">
        <w:rPr>
          <w:rFonts w:ascii="Times New Roman" w:hAnsi="Times New Roman" w:cs="Times New Roman"/>
          <w:i/>
        </w:rPr>
        <w:t>Criminal Employment Law</w:t>
      </w:r>
      <w:r w:rsidRPr="00CB34C3">
        <w:rPr>
          <w:rFonts w:ascii="Times New Roman" w:hAnsi="Times New Roman" w:cs="Times New Roman"/>
        </w:rPr>
        <w:t xml:space="preserve">, 39 </w:t>
      </w:r>
      <w:r w:rsidRPr="00CB34C3">
        <w:rPr>
          <w:rFonts w:ascii="Times New Roman" w:hAnsi="Times New Roman" w:cs="Times New Roman"/>
          <w:smallCaps/>
        </w:rPr>
        <w:t>Cardozo L. Rev.</w:t>
      </w:r>
      <w:r w:rsidRPr="00CB34C3">
        <w:rPr>
          <w:rFonts w:ascii="Times New Roman" w:hAnsi="Times New Roman" w:cs="Times New Roman"/>
        </w:rPr>
        <w:t xml:space="preserve"> 2265 (2018).</w:t>
      </w:r>
    </w:p>
  </w:footnote>
  <w:footnote w:id="23">
    <w:p w14:paraId="14FA532C" w14:textId="10BB6A5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Finlay supra note 10.</w:t>
      </w:r>
    </w:p>
  </w:footnote>
  <w:footnote w:id="24">
    <w:p w14:paraId="41987806" w14:textId="0968CE42"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Pr="00CB34C3">
        <w:rPr>
          <w:rFonts w:ascii="Times New Roman" w:hAnsi="Times New Roman" w:cs="Times New Roman"/>
        </w:rPr>
        <w:t xml:space="preserve"> </w:t>
      </w:r>
      <w:r w:rsidRPr="00CB34C3">
        <w:rPr>
          <w:rFonts w:ascii="Times New Roman" w:hAnsi="Times New Roman" w:cs="Times New Roman"/>
          <w:shd w:val="clear" w:color="auto" w:fill="FFFFFF"/>
        </w:rPr>
        <w:t>Amanda Agan &amp; Sonja Starr, </w:t>
      </w:r>
      <w:r w:rsidRPr="00CB34C3">
        <w:rPr>
          <w:rFonts w:ascii="Times New Roman" w:hAnsi="Times New Roman" w:cs="Times New Roman"/>
          <w:i/>
          <w:iCs/>
          <w:shd w:val="clear" w:color="auto" w:fill="FFFFFF"/>
        </w:rPr>
        <w:t>Ban the Box, Criminal Records, and Statistical Discrimination: A Field Experiment</w:t>
      </w:r>
      <w:r w:rsidRPr="00CB34C3">
        <w:rPr>
          <w:rFonts w:ascii="Times New Roman" w:hAnsi="Times New Roman" w:cs="Times New Roman"/>
          <w:shd w:val="clear" w:color="auto" w:fill="FFFFFF"/>
        </w:rPr>
        <w:t>, 3 133 </w:t>
      </w:r>
      <w:r w:rsidRPr="00CB34C3">
        <w:rPr>
          <w:rStyle w:val="forcedsansreg"/>
          <w:rFonts w:ascii="Times New Roman" w:hAnsi="Times New Roman" w:cs="Times New Roman"/>
          <w:smallCaps/>
          <w:spacing w:val="12"/>
          <w:shd w:val="clear" w:color="auto" w:fill="FFFFFF"/>
        </w:rPr>
        <w:t>Q.J. Econ. </w:t>
      </w:r>
      <w:r w:rsidRPr="00CB34C3">
        <w:rPr>
          <w:rFonts w:ascii="Times New Roman" w:hAnsi="Times New Roman" w:cs="Times New Roman"/>
          <w:shd w:val="clear" w:color="auto" w:fill="FFFFFF"/>
        </w:rPr>
        <w:t>191 (2017)</w:t>
      </w:r>
      <w:r w:rsidRPr="00CB34C3">
        <w:rPr>
          <w:rFonts w:ascii="Times New Roman" w:hAnsi="Times New Roman" w:cs="Times New Roman"/>
          <w:i/>
          <w:iCs/>
          <w:shd w:val="clear" w:color="auto" w:fill="FFFFFF"/>
        </w:rPr>
        <w:t xml:space="preserve"> </w:t>
      </w:r>
      <w:r w:rsidRPr="00CB34C3">
        <w:rPr>
          <w:rFonts w:ascii="Times New Roman" w:hAnsi="Times New Roman" w:cs="Times New Roman"/>
          <w:shd w:val="clear" w:color="auto" w:fill="FFFFFF"/>
        </w:rPr>
        <w:t xml:space="preserve">and </w:t>
      </w:r>
      <w:r w:rsidRPr="00CB34C3">
        <w:rPr>
          <w:rFonts w:ascii="Times New Roman" w:hAnsi="Times New Roman" w:cs="Times New Roman"/>
        </w:rPr>
        <w:t xml:space="preserve">Jennifer L. Doleac and Benjamin Hansen, </w:t>
      </w:r>
      <w:r w:rsidRPr="00CB34C3">
        <w:rPr>
          <w:rFonts w:ascii="Times New Roman" w:hAnsi="Times New Roman" w:cs="Times New Roman"/>
          <w:i/>
          <w:iCs/>
        </w:rPr>
        <w:t>The Unintended Consequences of ‘Ban the Box’: Statistical Discrimination and Employment Outcomes when Criminal Histories are Hidden.,</w:t>
      </w:r>
      <w:r w:rsidRPr="00CB34C3">
        <w:rPr>
          <w:rFonts w:ascii="Times New Roman" w:hAnsi="Times New Roman" w:cs="Times New Roman"/>
        </w:rPr>
        <w:t xml:space="preserve"> </w:t>
      </w:r>
      <w:r w:rsidR="006D2520">
        <w:rPr>
          <w:rFonts w:ascii="Times New Roman" w:hAnsi="Times New Roman" w:cs="Times New Roman"/>
        </w:rPr>
        <w:t xml:space="preserve">38 </w:t>
      </w:r>
      <w:r w:rsidRPr="00CB34C3">
        <w:rPr>
          <w:rFonts w:ascii="Times New Roman" w:hAnsi="Times New Roman" w:cs="Times New Roman"/>
          <w:smallCaps/>
        </w:rPr>
        <w:t>J. of Lab. Econ.</w:t>
      </w:r>
      <w:r w:rsidR="006D2520">
        <w:rPr>
          <w:rFonts w:ascii="Times New Roman" w:hAnsi="Times New Roman" w:cs="Times New Roman"/>
          <w:smallCaps/>
        </w:rPr>
        <w:t xml:space="preserve"> 321</w:t>
      </w:r>
      <w:r w:rsidRPr="00CB34C3">
        <w:rPr>
          <w:rFonts w:ascii="Times New Roman" w:hAnsi="Times New Roman" w:cs="Times New Roman"/>
        </w:rPr>
        <w:t xml:space="preserve">, </w:t>
      </w:r>
      <w:r w:rsidR="006D2520">
        <w:rPr>
          <w:rFonts w:ascii="Times New Roman" w:hAnsi="Times New Roman" w:cs="Times New Roman"/>
        </w:rPr>
        <w:t>(</w:t>
      </w:r>
      <w:r w:rsidRPr="00CB34C3">
        <w:rPr>
          <w:rFonts w:ascii="Times New Roman" w:hAnsi="Times New Roman" w:cs="Times New Roman"/>
        </w:rPr>
        <w:t>2020).</w:t>
      </w:r>
    </w:p>
  </w:footnote>
  <w:footnote w:id="25">
    <w:p w14:paraId="5B87035D" w14:textId="55B6E2E5" w:rsidR="00820315" w:rsidRPr="00CB34C3" w:rsidRDefault="00820315">
      <w:pPr>
        <w:pStyle w:val="FootnoteText"/>
        <w:rPr>
          <w:rFonts w:ascii="Times New Roman" w:hAnsi="Times New Roman" w:cs="Times New Roman"/>
          <w:i/>
          <w:iC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Research has suggested that restricting access to criminal justice histories may disadvantage individuals who do not have a history of criminal behavior but are members of socioeconomic groups that have a </w:t>
      </w:r>
      <w:r w:rsidR="00A53985" w:rsidRPr="00CB34C3">
        <w:rPr>
          <w:rFonts w:ascii="Times New Roman" w:hAnsi="Times New Roman" w:cs="Times New Roman"/>
        </w:rPr>
        <w:t>higher-than-average</w:t>
      </w:r>
      <w:r w:rsidRPr="00CB34C3">
        <w:rPr>
          <w:rFonts w:ascii="Times New Roman" w:hAnsi="Times New Roman" w:cs="Times New Roman"/>
        </w:rPr>
        <w:t xml:space="preserve"> exposure to the criminal justice system. Thus, these policies often cause worse labor market outcomes for young, black men without criminal histories. This suggests employers engage in statistical discrimination to avoid hiring workers with a history of criminal behavior using the information available to </w:t>
      </w:r>
      <w:r w:rsidR="008165C9" w:rsidRPr="00CB34C3">
        <w:rPr>
          <w:rFonts w:ascii="Times New Roman" w:hAnsi="Times New Roman" w:cs="Times New Roman"/>
        </w:rPr>
        <w:t>them but</w:t>
      </w:r>
      <w:r w:rsidRPr="00CB34C3">
        <w:rPr>
          <w:rFonts w:ascii="Times New Roman" w:hAnsi="Times New Roman" w:cs="Times New Roman"/>
        </w:rPr>
        <w:t xml:space="preserve"> tells us little to disentangle precisely why employers are reluctant to hire from this group. </w:t>
      </w:r>
      <w:r w:rsidRPr="00CB34C3">
        <w:rPr>
          <w:rFonts w:ascii="Times New Roman" w:hAnsi="Times New Roman" w:cs="Times New Roman"/>
          <w:i/>
          <w:iCs/>
        </w:rPr>
        <w:t>Id.</w:t>
      </w:r>
    </w:p>
  </w:footnote>
  <w:footnote w:id="26">
    <w:p w14:paraId="3A9E98A3" w14:textId="2ED552E5"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Mich. Comp. Laws § 37.2205a (Employers are prohibited from using misdemeanor arrests but not felony charges), Mass. Ann. Laws. ch.21- 151B, § 4(9) (Employers are prohibited from using arrest information that did not result in a conviction), and </w:t>
      </w:r>
      <w:hyperlink r:id="rId5" w:history="1">
        <w:r w:rsidRPr="00CB34C3">
          <w:rPr>
            <w:rStyle w:val="Hyperlink"/>
            <w:rFonts w:ascii="Times New Roman" w:hAnsi="Times New Roman" w:cs="Times New Roman"/>
          </w:rPr>
          <w:t>https://hr.4act.com/documents/State_Laws_and_Their_Impact_on_Use_of_Criminal_Records_for_Emplo.pdf</w:t>
        </w:r>
      </w:hyperlink>
      <w:r w:rsidRPr="00CB34C3">
        <w:rPr>
          <w:rFonts w:ascii="Times New Roman" w:hAnsi="Times New Roman" w:cs="Times New Roman"/>
        </w:rPr>
        <w:t xml:space="preserve"> (a state by state overview).</w:t>
      </w:r>
    </w:p>
  </w:footnote>
  <w:footnote w:id="27">
    <w:p w14:paraId="314A4222" w14:textId="22AB52BD" w:rsidR="00820315" w:rsidRPr="00CB34C3" w:rsidRDefault="00820315" w:rsidP="0074634E">
      <w:pPr>
        <w:autoSpaceDE w:val="0"/>
        <w:autoSpaceDN w:val="0"/>
        <w:adjustRightInd w:val="0"/>
        <w:spacing w:after="0" w:line="240" w:lineRule="auto"/>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w:t>
      </w:r>
      <w:r w:rsidRPr="00CB34C3">
        <w:rPr>
          <w:rFonts w:ascii="Times New Roman" w:hAnsi="Times New Roman" w:cs="Times New Roman"/>
          <w:i/>
          <w:iCs/>
          <w:sz w:val="20"/>
          <w:szCs w:val="20"/>
        </w:rPr>
        <w:t>See generally</w:t>
      </w:r>
      <w:r w:rsidRPr="00CB34C3">
        <w:rPr>
          <w:rFonts w:ascii="Times New Roman" w:hAnsi="Times New Roman" w:cs="Times New Roman"/>
          <w:sz w:val="20"/>
          <w:szCs w:val="20"/>
        </w:rPr>
        <w:t xml:space="preserve"> Stacy A. Hickox, Employer Liability of Negligent Hiring of Ex-Offenders, 55 St. Louis U. L.J. 1001 (2011). </w:t>
      </w:r>
      <w:r w:rsidRPr="00CB34C3">
        <w:rPr>
          <w:rFonts w:ascii="Times New Roman" w:hAnsi="Times New Roman" w:cs="Times New Roman"/>
          <w:i/>
          <w:iCs/>
          <w:sz w:val="20"/>
          <w:szCs w:val="20"/>
        </w:rPr>
        <w:t>See also</w:t>
      </w:r>
      <w:r w:rsidRPr="00CB34C3">
        <w:rPr>
          <w:rFonts w:ascii="Times New Roman" w:hAnsi="Times New Roman" w:cs="Times New Roman"/>
          <w:sz w:val="20"/>
          <w:szCs w:val="20"/>
        </w:rPr>
        <w:t xml:space="preserve"> </w:t>
      </w:r>
      <w:r w:rsidRPr="00CB34C3">
        <w:rPr>
          <w:rFonts w:ascii="Times New Roman" w:hAnsi="Times New Roman" w:cs="Times New Roman"/>
          <w:smallCaps/>
          <w:sz w:val="20"/>
          <w:szCs w:val="20"/>
        </w:rPr>
        <w:t>U.S. Equal Emp’T Opportunity Comm’n, EEOC Enforcement Guidance No. 915.002, Consideration of Arrest and Conviction Records in Employment Decisions Under Title VII of the Civil Rights Act of 1964</w:t>
      </w:r>
      <w:r w:rsidRPr="00CB34C3">
        <w:rPr>
          <w:rFonts w:ascii="Times New Roman" w:hAnsi="Times New Roman" w:cs="Times New Roman"/>
          <w:sz w:val="20"/>
          <w:szCs w:val="20"/>
        </w:rPr>
        <w:t xml:space="preserve">, at 10-20 (2012), </w:t>
      </w:r>
      <w:hyperlink r:id="rId6" w:history="1">
        <w:r w:rsidRPr="00CB34C3">
          <w:rPr>
            <w:rStyle w:val="Hyperlink"/>
            <w:rFonts w:ascii="Times New Roman" w:hAnsi="Times New Roman" w:cs="Times New Roman"/>
            <w:sz w:val="20"/>
            <w:szCs w:val="20"/>
          </w:rPr>
          <w:t>http://www.eeoc.gov/laws/guidance/upload/arrest-conviction.pdf</w:t>
        </w:r>
      </w:hyperlink>
      <w:r w:rsidRPr="00CB34C3">
        <w:rPr>
          <w:rFonts w:ascii="Times New Roman" w:hAnsi="Times New Roman" w:cs="Times New Roman"/>
          <w:sz w:val="20"/>
          <w:szCs w:val="20"/>
        </w:rPr>
        <w:t xml:space="preserve">. </w:t>
      </w:r>
    </w:p>
  </w:footnote>
  <w:footnote w:id="28">
    <w:p w14:paraId="651F8032" w14:textId="369916BA" w:rsidR="00C83883" w:rsidRPr="00CB34C3" w:rsidRDefault="00C83883">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Work documenting the number of EEOC complaints alleging improper use of criminal records and the frequency of complaints caused by Ban-the-Box policies if scheduled to be released by the EEOC in late 2022 (research conducted by Romella </w:t>
      </w:r>
      <w:r w:rsidR="00912163" w:rsidRPr="00CB34C3">
        <w:rPr>
          <w:rFonts w:ascii="Times New Roman" w:hAnsi="Times New Roman" w:cs="Times New Roman"/>
        </w:rPr>
        <w:t xml:space="preserve">El Kharzazi, </w:t>
      </w:r>
      <w:r w:rsidRPr="00CB34C3">
        <w:rPr>
          <w:rFonts w:ascii="Times New Roman" w:hAnsi="Times New Roman" w:cs="Times New Roman"/>
        </w:rPr>
        <w:t xml:space="preserve">Benjamin Pyle, </w:t>
      </w:r>
      <w:r w:rsidR="00912163" w:rsidRPr="00CB34C3">
        <w:rPr>
          <w:rFonts w:ascii="Times New Roman" w:hAnsi="Times New Roman" w:cs="Times New Roman"/>
        </w:rPr>
        <w:t>and EEOC staff).</w:t>
      </w:r>
    </w:p>
  </w:footnote>
  <w:footnote w:id="29">
    <w:p w14:paraId="3E708501" w14:textId="7655D718"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Michael A. C. Lee, </w:t>
      </w:r>
      <w:r w:rsidRPr="00CB34C3">
        <w:rPr>
          <w:rFonts w:ascii="Times New Roman" w:hAnsi="Times New Roman" w:cs="Times New Roman"/>
          <w:i/>
        </w:rPr>
        <w:t>Do Criminal Background Checks in Hiring Punish?</w:t>
      </w:r>
      <w:r w:rsidRPr="00CB34C3">
        <w:rPr>
          <w:rFonts w:ascii="Times New Roman" w:hAnsi="Times New Roman" w:cs="Times New Roman"/>
        </w:rPr>
        <w:t xml:space="preserve">, 9 </w:t>
      </w:r>
      <w:r w:rsidRPr="00CB34C3">
        <w:rPr>
          <w:rFonts w:ascii="Times New Roman" w:hAnsi="Times New Roman" w:cs="Times New Roman"/>
          <w:smallCaps/>
        </w:rPr>
        <w:t>Wash. U. Jur. Rev.</w:t>
      </w:r>
      <w:r w:rsidRPr="00CB34C3">
        <w:rPr>
          <w:rFonts w:ascii="Times New Roman" w:hAnsi="Times New Roman" w:cs="Times New Roman"/>
        </w:rPr>
        <w:t xml:space="preserve"> 327, 332 (2017).</w:t>
      </w:r>
    </w:p>
  </w:footnote>
  <w:footnote w:id="30">
    <w:p w14:paraId="53C1CD67" w14:textId="6AEF38FC" w:rsidR="00820315" w:rsidRPr="00CB34C3" w:rsidRDefault="00820315" w:rsidP="00AA64AF">
      <w:pPr>
        <w:spacing w:after="0"/>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Rodolfo A. Camacho</w:t>
      </w:r>
      <w:r w:rsidRPr="00CB34C3">
        <w:rPr>
          <w:rFonts w:ascii="Times New Roman" w:hAnsi="Times New Roman" w:cs="Times New Roman"/>
          <w:i/>
          <w:iCs/>
          <w:sz w:val="20"/>
          <w:szCs w:val="20"/>
        </w:rPr>
        <w:t>, How to Avoid Negligent Hiring Litigation</w:t>
      </w:r>
      <w:r w:rsidRPr="00CB34C3">
        <w:rPr>
          <w:rFonts w:ascii="Times New Roman" w:hAnsi="Times New Roman" w:cs="Times New Roman"/>
          <w:sz w:val="20"/>
          <w:szCs w:val="20"/>
        </w:rPr>
        <w:t xml:space="preserve">, 14 </w:t>
      </w:r>
      <w:r w:rsidRPr="00CB34C3">
        <w:rPr>
          <w:rFonts w:ascii="Times New Roman" w:hAnsi="Times New Roman" w:cs="Times New Roman"/>
          <w:smallCaps/>
          <w:sz w:val="20"/>
          <w:szCs w:val="20"/>
        </w:rPr>
        <w:t>Whittier L. Rev.</w:t>
      </w:r>
      <w:r w:rsidRPr="00CB34C3">
        <w:rPr>
          <w:rFonts w:ascii="Times New Roman" w:hAnsi="Times New Roman" w:cs="Times New Roman"/>
          <w:sz w:val="20"/>
          <w:szCs w:val="20"/>
        </w:rPr>
        <w:t xml:space="preserve"> 787, 792(1993) (referencing Di Cosala v. Kay, 450 A.2d 508, 515 (N.J. 1982)). </w:t>
      </w:r>
      <w:r w:rsidRPr="00CB34C3">
        <w:rPr>
          <w:rFonts w:ascii="Times New Roman" w:hAnsi="Times New Roman" w:cs="Times New Roman"/>
          <w:i/>
          <w:sz w:val="20"/>
          <w:szCs w:val="20"/>
        </w:rPr>
        <w:t xml:space="preserve">See also, </w:t>
      </w:r>
      <w:r w:rsidRPr="00CB34C3">
        <w:rPr>
          <w:rFonts w:ascii="Times New Roman" w:hAnsi="Times New Roman" w:cs="Times New Roman"/>
          <w:sz w:val="20"/>
          <w:szCs w:val="20"/>
        </w:rPr>
        <w:t xml:space="preserve">Timothy L. Creed, </w:t>
      </w:r>
      <w:r w:rsidRPr="00CB34C3">
        <w:rPr>
          <w:rFonts w:ascii="Times New Roman" w:hAnsi="Times New Roman" w:cs="Times New Roman"/>
          <w:i/>
          <w:sz w:val="20"/>
          <w:szCs w:val="20"/>
        </w:rPr>
        <w:t>Negligent Hiring and Criminal Rehabilitation: Employing Ex-Convicts, Yet Avoiding Liability</w:t>
      </w:r>
      <w:r w:rsidRPr="00CB34C3">
        <w:rPr>
          <w:rFonts w:ascii="Times New Roman" w:hAnsi="Times New Roman" w:cs="Times New Roman"/>
          <w:sz w:val="20"/>
          <w:szCs w:val="20"/>
        </w:rPr>
        <w:t xml:space="preserve">, 20 </w:t>
      </w:r>
      <w:r w:rsidRPr="00CB34C3">
        <w:rPr>
          <w:rFonts w:ascii="Times New Roman" w:hAnsi="Times New Roman" w:cs="Times New Roman"/>
          <w:smallCaps/>
          <w:sz w:val="20"/>
          <w:szCs w:val="20"/>
        </w:rPr>
        <w:t xml:space="preserve">St. Thomas L. Rev. </w:t>
      </w:r>
      <w:r w:rsidRPr="00CB34C3">
        <w:rPr>
          <w:rFonts w:ascii="Times New Roman" w:hAnsi="Times New Roman" w:cs="Times New Roman"/>
          <w:sz w:val="20"/>
          <w:szCs w:val="20"/>
        </w:rPr>
        <w:t>183, 187 (2008).</w:t>
      </w:r>
    </w:p>
  </w:footnote>
  <w:footnote w:id="31">
    <w:p w14:paraId="624590E6" w14:textId="64484AA8"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29 </w:t>
      </w:r>
      <w:r w:rsidRPr="00CB34C3">
        <w:rPr>
          <w:rFonts w:ascii="Times New Roman" w:hAnsi="Times New Roman" w:cs="Times New Roman"/>
          <w:smallCaps/>
        </w:rPr>
        <w:t>Am. Jur. Trials</w:t>
      </w:r>
      <w:r w:rsidRPr="00CB34C3">
        <w:rPr>
          <w:rFonts w:ascii="Times New Roman" w:hAnsi="Times New Roman" w:cs="Times New Roman"/>
        </w:rPr>
        <w:t xml:space="preserve"> 267 § 4 (1982 Supp. 2015) for additional details.</w:t>
      </w:r>
    </w:p>
  </w:footnote>
  <w:footnote w:id="32">
    <w:p w14:paraId="6AF14F21" w14:textId="32215815"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Brent W. Roberts et al., </w:t>
      </w:r>
      <w:r w:rsidRPr="00CB34C3">
        <w:rPr>
          <w:rFonts w:ascii="Times New Roman" w:hAnsi="Times New Roman" w:cs="Times New Roman"/>
          <w:i/>
          <w:iCs/>
        </w:rPr>
        <w:t>Predicting the Counterproductive Employee in a Child‐to‐Adult Prospective Study</w:t>
      </w:r>
      <w:r w:rsidRPr="00CB34C3">
        <w:rPr>
          <w:rFonts w:ascii="Times New Roman" w:hAnsi="Times New Roman" w:cs="Times New Roman"/>
        </w:rPr>
        <w:t xml:space="preserve">, 92 </w:t>
      </w:r>
      <w:r w:rsidRPr="00CB34C3">
        <w:rPr>
          <w:rFonts w:ascii="Times New Roman" w:hAnsi="Times New Roman" w:cs="Times New Roman"/>
          <w:smallCaps/>
        </w:rPr>
        <w:t>J. Applied Psychol</w:t>
      </w:r>
      <w:r w:rsidRPr="00CB34C3">
        <w:rPr>
          <w:rFonts w:ascii="Times New Roman" w:hAnsi="Times New Roman" w:cs="Times New Roman"/>
        </w:rPr>
        <w:t>. 1427 (2007). This was a longitudinal study of 930 young adults. While it would be informative to have information regarding the relative rates of job misconduct by type of offense associated with pre-employment conviction, this information is not available.</w:t>
      </w:r>
    </w:p>
  </w:footnote>
  <w:footnote w:id="33">
    <w:p w14:paraId="185A7332" w14:textId="612C9DE5" w:rsidR="00820315" w:rsidRPr="00CB34C3" w:rsidRDefault="00820315">
      <w:pPr>
        <w:pStyle w:val="FootnoteText"/>
        <w:rPr>
          <w:rFonts w:ascii="Times New Roman" w:hAnsi="Times New Roman" w:cs="Times New Roman"/>
          <w:i/>
          <w:iC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Dylan Minor et al., </w:t>
      </w:r>
      <w:r w:rsidRPr="00CB34C3">
        <w:rPr>
          <w:rFonts w:ascii="Times New Roman" w:hAnsi="Times New Roman" w:cs="Times New Roman"/>
          <w:i/>
          <w:iCs/>
        </w:rPr>
        <w:t>Criminal Background and Job Performance</w:t>
      </w:r>
      <w:r w:rsidRPr="00CB34C3">
        <w:rPr>
          <w:rFonts w:ascii="Times New Roman" w:hAnsi="Times New Roman" w:cs="Times New Roman"/>
        </w:rPr>
        <w:t xml:space="preserve">, 7 </w:t>
      </w:r>
      <w:r w:rsidRPr="00CB34C3">
        <w:rPr>
          <w:rFonts w:ascii="Times New Roman" w:hAnsi="Times New Roman" w:cs="Times New Roman"/>
          <w:smallCaps/>
        </w:rPr>
        <w:t>IZA J. Labor Pol’y 8, 33 (2018) (</w:t>
      </w:r>
      <w:r w:rsidRPr="00CB34C3">
        <w:rPr>
          <w:rFonts w:ascii="Times New Roman" w:hAnsi="Times New Roman" w:cs="Times New Roman"/>
        </w:rPr>
        <w:t xml:space="preserve">5.9% of sales workers were discharged for misconduct compared with a base rate of 3.1%, implying a $43 increase in crime related cost to the employer). This paper also notes that workers with criminal histories have longer job tenure, and thus save the employer $746 in turnover cost. </w:t>
      </w:r>
    </w:p>
  </w:footnote>
  <w:footnote w:id="34">
    <w:p w14:paraId="22FCB117" w14:textId="5AF70C3D"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 xml:space="preserve">Id. </w:t>
      </w:r>
      <w:r w:rsidRPr="00CB34C3">
        <w:rPr>
          <w:rFonts w:ascii="Times New Roman" w:hAnsi="Times New Roman" w:cs="Times New Roman"/>
        </w:rPr>
        <w:t>at 4.</w:t>
      </w:r>
    </w:p>
  </w:footnote>
  <w:footnote w:id="35">
    <w:p w14:paraId="694BAA79" w14:textId="63A3BE8C"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The likelihood of the employer being held liable for a given action by an employee increases with length of criminal record, as some have argued that juries are more likely to find an employer negligent if employees have repeated infractions.</w:t>
      </w:r>
    </w:p>
  </w:footnote>
  <w:footnote w:id="36">
    <w:p w14:paraId="1FBE7563" w14:textId="0F16EF93" w:rsidR="00820315" w:rsidRPr="00CB34C3" w:rsidRDefault="00820315" w:rsidP="00B27B26">
      <w:pPr>
        <w:autoSpaceDE w:val="0"/>
        <w:autoSpaceDN w:val="0"/>
        <w:adjustRightInd w:val="0"/>
        <w:spacing w:after="0" w:line="240" w:lineRule="auto"/>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Timothy L. Creed, </w:t>
      </w:r>
      <w:r w:rsidRPr="0021129B">
        <w:rPr>
          <w:rFonts w:ascii="Times New Roman" w:hAnsi="Times New Roman" w:cs="Times New Roman"/>
          <w:i/>
          <w:iCs/>
          <w:sz w:val="20"/>
          <w:szCs w:val="20"/>
        </w:rPr>
        <w:t>Negligent Hiring and Criminal Rehabilitation: Employing Ex-Convicts, Yet Avoiding Liability</w:t>
      </w:r>
      <w:r w:rsidRPr="00CB34C3">
        <w:rPr>
          <w:rFonts w:ascii="Times New Roman" w:hAnsi="Times New Roman" w:cs="Times New Roman"/>
          <w:sz w:val="20"/>
          <w:szCs w:val="20"/>
        </w:rPr>
        <w:t xml:space="preserve">, </w:t>
      </w:r>
      <w:r w:rsidRPr="00D74084">
        <w:rPr>
          <w:rFonts w:ascii="Times New Roman" w:hAnsi="Times New Roman" w:cs="Times New Roman"/>
          <w:smallCaps/>
          <w:sz w:val="20"/>
          <w:szCs w:val="20"/>
        </w:rPr>
        <w:t>20 St. Thomas L. Rev.</w:t>
      </w:r>
      <w:r w:rsidRPr="00CB34C3">
        <w:rPr>
          <w:rFonts w:ascii="Times New Roman" w:hAnsi="Times New Roman" w:cs="Times New Roman"/>
          <w:sz w:val="20"/>
          <w:szCs w:val="20"/>
        </w:rPr>
        <w:t xml:space="preserve"> 183, 187 (2008).</w:t>
      </w:r>
    </w:p>
  </w:footnote>
  <w:footnote w:id="37">
    <w:p w14:paraId="53149D0C" w14:textId="5629B2B9"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hd w:val="clear" w:color="auto" w:fill="FFFFFF"/>
        </w:rPr>
        <w:t>Stacy A. Hickox, </w:t>
      </w:r>
      <w:r w:rsidRPr="00CB34C3">
        <w:rPr>
          <w:rFonts w:ascii="Times New Roman" w:hAnsi="Times New Roman" w:cs="Times New Roman"/>
          <w:i/>
          <w:iCs/>
          <w:shd w:val="clear" w:color="auto" w:fill="FFFFFF"/>
        </w:rPr>
        <w:t>Employer Liability of Negligent Hiring of Ex-Offenders</w:t>
      </w:r>
      <w:r w:rsidRPr="00CB34C3">
        <w:rPr>
          <w:rFonts w:ascii="Times New Roman" w:hAnsi="Times New Roman" w:cs="Times New Roman"/>
          <w:shd w:val="clear" w:color="auto" w:fill="FFFFFF"/>
        </w:rPr>
        <w:t>, 55 </w:t>
      </w:r>
      <w:r w:rsidRPr="00CB34C3">
        <w:rPr>
          <w:rFonts w:ascii="Times New Roman" w:hAnsi="Times New Roman" w:cs="Times New Roman"/>
          <w:smallCaps/>
          <w:shd w:val="clear" w:color="auto" w:fill="FFFFFF"/>
        </w:rPr>
        <w:t>St. Louis U. L. J.</w:t>
      </w:r>
      <w:r w:rsidRPr="00CB34C3">
        <w:rPr>
          <w:rFonts w:ascii="Times New Roman" w:hAnsi="Times New Roman" w:cs="Times New Roman"/>
          <w:shd w:val="clear" w:color="auto" w:fill="FFFFFF"/>
        </w:rPr>
        <w:t> 1001, 1004 (2011) (</w:t>
      </w:r>
      <w:r w:rsidRPr="00CB34C3">
        <w:rPr>
          <w:rFonts w:ascii="Times New Roman" w:hAnsi="Times New Roman" w:cs="Times New Roman"/>
        </w:rPr>
        <w:t>“In many negligent hiring cases, the difficult interpretations of whether the harm was reasonably foreseeable are sent to a jury.”).</w:t>
      </w:r>
    </w:p>
  </w:footnote>
  <w:footnote w:id="38">
    <w:p w14:paraId="0E0EB9F7" w14:textId="77777777" w:rsidR="003B4202" w:rsidRPr="00CB34C3" w:rsidRDefault="003B4202" w:rsidP="003B420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Minor et al. </w:t>
      </w:r>
      <w:r w:rsidRPr="00CB34C3">
        <w:rPr>
          <w:rFonts w:ascii="Times New Roman" w:hAnsi="Times New Roman" w:cs="Times New Roman"/>
          <w:i/>
          <w:iCs/>
        </w:rPr>
        <w:t>supra</w:t>
      </w:r>
      <w:r w:rsidRPr="00CB34C3">
        <w:rPr>
          <w:rFonts w:ascii="Times New Roman" w:hAnsi="Times New Roman" w:cs="Times New Roman"/>
        </w:rPr>
        <w:t xml:space="preserve"> note 23 at 3-4.</w:t>
      </w:r>
    </w:p>
  </w:footnote>
  <w:footnote w:id="39">
    <w:p w14:paraId="60D33FFF" w14:textId="45803DA3" w:rsidR="00E05653" w:rsidRPr="00CB34C3" w:rsidRDefault="00E05653">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e.g. </w:t>
      </w:r>
      <w:r w:rsidRPr="00CB34C3">
        <w:rPr>
          <w:rFonts w:ascii="Times New Roman" w:hAnsi="Times New Roman" w:cs="Times New Roman"/>
          <w:i/>
          <w:iCs/>
        </w:rPr>
        <w:t>Liberty Surplus Insurance v. Ledesma &amp; Meyer Construction Co.</w:t>
      </w:r>
      <w:r w:rsidRPr="00CB34C3">
        <w:rPr>
          <w:rFonts w:ascii="Times New Roman" w:hAnsi="Times New Roman" w:cs="Times New Roman"/>
        </w:rPr>
        <w:t xml:space="preserve">, 418 P. 3d 400 (2018) and </w:t>
      </w:r>
      <w:r w:rsidR="00BD002D" w:rsidRPr="00CB34C3">
        <w:rPr>
          <w:rFonts w:ascii="Times New Roman" w:hAnsi="Times New Roman" w:cs="Times New Roman"/>
        </w:rPr>
        <w:t xml:space="preserve">Brian S. Martin, </w:t>
      </w:r>
      <w:r w:rsidR="00BD002D" w:rsidRPr="00CB34C3">
        <w:rPr>
          <w:rFonts w:ascii="Times New Roman" w:hAnsi="Times New Roman" w:cs="Times New Roman"/>
          <w:i/>
          <w:iCs/>
        </w:rPr>
        <w:t>It’s no Accident, But is There Coverage?</w:t>
      </w:r>
      <w:r w:rsidR="00BD002D" w:rsidRPr="00CB34C3">
        <w:rPr>
          <w:rFonts w:ascii="Times New Roman" w:hAnsi="Times New Roman" w:cs="Times New Roman"/>
        </w:rPr>
        <w:t xml:space="preserve"> </w:t>
      </w:r>
      <w:r w:rsidR="00BD002D" w:rsidRPr="00CB34C3">
        <w:rPr>
          <w:rFonts w:ascii="Times New Roman" w:hAnsi="Times New Roman" w:cs="Times New Roman"/>
          <w:smallCaps/>
        </w:rPr>
        <w:t>Insurance J.,</w:t>
      </w:r>
      <w:r w:rsidR="00BD002D" w:rsidRPr="00CB34C3">
        <w:rPr>
          <w:rFonts w:ascii="Times New Roman" w:hAnsi="Times New Roman" w:cs="Times New Roman"/>
        </w:rPr>
        <w:t xml:space="preserve"> March 11, 2002, https://www.insurancejournal.com/magazines/mag-legalbeat/2002/03/11/18987.htm</w:t>
      </w:r>
      <w:r w:rsidRPr="00CB34C3">
        <w:rPr>
          <w:rFonts w:ascii="Times New Roman" w:hAnsi="Times New Roman" w:cs="Times New Roman"/>
        </w:rPr>
        <w:t xml:space="preserve"> (“there is no consistency in jurisdictions across the United States on this issue. Some jurisdictions have split rulings in their own courts. Others have agreed that the employee is not entitled to coverage, but allow the derivative negligence claim to “stand alone,” so as to create a defense obligation.”)</w:t>
      </w:r>
    </w:p>
  </w:footnote>
  <w:footnote w:id="40">
    <w:p w14:paraId="6741441F" w14:textId="12EFBD6A" w:rsidR="00604010" w:rsidRPr="00CB34C3" w:rsidRDefault="00604010" w:rsidP="00BE4E50">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BE4E50" w:rsidRPr="00CB34C3">
        <w:rPr>
          <w:rFonts w:ascii="Times New Roman" w:hAnsi="Times New Roman" w:cs="Times New Roman"/>
        </w:rPr>
        <w:t xml:space="preserve">Devah Pager &amp; Bruce Western, </w:t>
      </w:r>
      <w:r w:rsidR="00BE4E50" w:rsidRPr="00CB34C3">
        <w:rPr>
          <w:rFonts w:ascii="Times New Roman" w:hAnsi="Times New Roman" w:cs="Times New Roman"/>
          <w:i/>
          <w:iCs/>
        </w:rPr>
        <w:t>Investigating prisoner reentry: The impact of conviction status on the employment prospects of young Men,</w:t>
      </w:r>
      <w:r w:rsidR="00BE4E50" w:rsidRPr="00CB34C3">
        <w:rPr>
          <w:rFonts w:ascii="Times New Roman" w:hAnsi="Times New Roman" w:cs="Times New Roman"/>
        </w:rPr>
        <w:t xml:space="preserve"> </w:t>
      </w:r>
      <w:r w:rsidR="00BE4E50" w:rsidRPr="00CB34C3">
        <w:rPr>
          <w:rFonts w:ascii="Times New Roman" w:hAnsi="Times New Roman" w:cs="Times New Roman"/>
          <w:smallCaps/>
        </w:rPr>
        <w:t>National Institute of Justice 27</w:t>
      </w:r>
      <w:r w:rsidR="00BE4E50" w:rsidRPr="00CB34C3">
        <w:rPr>
          <w:rFonts w:ascii="Times New Roman" w:hAnsi="Times New Roman" w:cs="Times New Roman"/>
        </w:rPr>
        <w:t xml:space="preserve"> (2009) (“The manager of a courier company, discussing his reluctance to hire anyone with a history of violent crime, touched on similar themes, though couched as an insurance concern: "It's an insurance problem. I can't, I can't get insurance coverage. . .”) </w:t>
      </w:r>
      <w:r w:rsidRPr="00CB34C3">
        <w:rPr>
          <w:rFonts w:ascii="Times New Roman" w:hAnsi="Times New Roman" w:cs="Times New Roman"/>
          <w:i/>
          <w:iCs/>
        </w:rPr>
        <w:t>See, e.g. Golden Eagle Insurance Corporation v. Munoz</w:t>
      </w:r>
      <w:r w:rsidRPr="00CB34C3">
        <w:rPr>
          <w:rFonts w:ascii="Times New Roman" w:hAnsi="Times New Roman" w:cs="Times New Roman"/>
        </w:rPr>
        <w:t>, 2016 Cal. App. Unpub. LEXIS 6998 (Cal. App. 4th Dist. Div. 3, Sept. 23, 2016) (“exclusion in the policy, which stated, in part, that there is no coverage for bodily injury to a person “arising out of any … [e]mployment-related practices, policies, act or omissions, such as coercion, demotion, evaluation, reassignment, discipline, defamation, harassment, humiliation or discrimination directed at that person.””)</w:t>
      </w:r>
    </w:p>
  </w:footnote>
  <w:footnote w:id="41">
    <w:p w14:paraId="79A1A71C" w14:textId="2D0FAB7D"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Shawn D. Vance, </w:t>
      </w:r>
      <w:r w:rsidRPr="00CB34C3">
        <w:rPr>
          <w:rFonts w:ascii="Times New Roman" w:hAnsi="Times New Roman" w:cs="Times New Roman"/>
          <w:i/>
          <w:iCs/>
        </w:rPr>
        <w:t>How Reforming the Tort of Negligent Hiring Can Enhance the Economic Activity of a State, Be Good for Business and Protect the Victims of Certain Crimes</w:t>
      </w:r>
      <w:r w:rsidRPr="00CB34C3">
        <w:rPr>
          <w:rFonts w:ascii="Times New Roman" w:hAnsi="Times New Roman" w:cs="Times New Roman"/>
        </w:rPr>
        <w:t xml:space="preserve">, 6 </w:t>
      </w:r>
      <w:r w:rsidR="009B7C02" w:rsidRPr="009B7C02">
        <w:rPr>
          <w:rFonts w:ascii="Times New Roman" w:hAnsi="Times New Roman" w:cs="Times New Roman"/>
          <w:smallCaps/>
        </w:rPr>
        <w:t>Legis. &amp; Pol’y Brief</w:t>
      </w:r>
      <w:r w:rsidRPr="00CB34C3">
        <w:rPr>
          <w:rFonts w:ascii="Times New Roman" w:hAnsi="Times New Roman" w:cs="Times New Roman"/>
        </w:rPr>
        <w:t xml:space="preserve"> 171 (2014).</w:t>
      </w:r>
    </w:p>
  </w:footnote>
  <w:footnote w:id="42">
    <w:p w14:paraId="5D21CBB1" w14:textId="007E7C07"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Carson v. Canning, 180 Mass. 461.</w:t>
      </w:r>
    </w:p>
  </w:footnote>
  <w:footnote w:id="43">
    <w:p w14:paraId="0244DD83" w14:textId="180082B3"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Chi. &amp; G. E. R. Co. v. Harney, 28 Ind. 28 (1867).</w:t>
      </w:r>
    </w:p>
  </w:footnote>
  <w:footnote w:id="44">
    <w:p w14:paraId="7E3F18D5" w14:textId="23DCBA1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Cf. Degenhart v. Knights of Columbus, 309 S.C. 114, 116-17, 420 S.E.2d 495 (1992)</w:t>
      </w:r>
    </w:p>
  </w:footnote>
  <w:footnote w:id="45">
    <w:p w14:paraId="3ECB5BDD" w14:textId="22931A78"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Miller v. Wal-Mart Stores, Inc., 580 N.W.2d 233.</w:t>
      </w:r>
    </w:p>
  </w:footnote>
  <w:footnote w:id="46">
    <w:p w14:paraId="4D00E4A3" w14:textId="0B850C7C"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Rehm v. Lenz, 1996 SD 51, 1121, 547 N.W.2d 560.</w:t>
      </w:r>
    </w:p>
  </w:footnote>
  <w:footnote w:id="47">
    <w:p w14:paraId="70904B02" w14:textId="25F7A7E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McGuire v. Arizona Protection Agency, 125 Ariz. 380, Evan F. v. Hughson United Methodist Church, 8 Cal. App. 4th 828 (Cal. Ct. App. 1992), and Connes v. Molalla Transport System, Inc., 831 P.2d 1316.</w:t>
      </w:r>
    </w:p>
  </w:footnote>
  <w:footnote w:id="48">
    <w:p w14:paraId="60D8D4BE" w14:textId="791A49CF"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hyperlink r:id="rId7" w:history="1">
        <w:r w:rsidRPr="00CB34C3">
          <w:rPr>
            <w:rStyle w:val="Hyperlink"/>
            <w:rFonts w:ascii="Times New Roman" w:hAnsi="Times New Roman" w:cs="Times New Roman"/>
          </w:rPr>
          <w:t>https://www.sentencingproject.org/criminal-justice-facts/</w:t>
        </w:r>
      </w:hyperlink>
      <w:r w:rsidRPr="00CB34C3">
        <w:rPr>
          <w:rFonts w:ascii="Times New Roman" w:hAnsi="Times New Roman" w:cs="Times New Roman"/>
        </w:rPr>
        <w:t>. See the appendix, showing estimated negligent hiring adoption dates by state.</w:t>
      </w:r>
    </w:p>
  </w:footnote>
  <w:footnote w:id="49">
    <w:p w14:paraId="126F70E0" w14:textId="2E920C45" w:rsidR="00820315" w:rsidRPr="00CB34C3" w:rsidRDefault="00820315">
      <w:pPr>
        <w:pStyle w:val="FootnoteText"/>
        <w:rPr>
          <w:rFonts w:ascii="Times New Roman" w:hAnsi="Times New Roman" w:cs="Times New Roman"/>
          <w:color w:val="FF0000"/>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J.J. Prescott, Benjamin Pyle, &amp; Sonja Starr, </w:t>
      </w:r>
      <w:r w:rsidRPr="00CB34C3">
        <w:rPr>
          <w:rFonts w:ascii="Times New Roman" w:hAnsi="Times New Roman" w:cs="Times New Roman"/>
          <w:i/>
          <w:iCs/>
        </w:rPr>
        <w:t>Understanding Violent-Crime Recidivism,</w:t>
      </w:r>
      <w:r w:rsidRPr="00CB34C3">
        <w:rPr>
          <w:rFonts w:ascii="Times New Roman" w:hAnsi="Times New Roman" w:cs="Times New Roman"/>
        </w:rPr>
        <w:t xml:space="preserve"> 95</w:t>
      </w:r>
      <w:r w:rsidRPr="00CB34C3">
        <w:rPr>
          <w:rFonts w:ascii="Times New Roman" w:hAnsi="Times New Roman" w:cs="Times New Roman"/>
          <w:smallCaps/>
        </w:rPr>
        <w:t xml:space="preserve"> Notre Dame L. Rev</w:t>
      </w:r>
      <w:r w:rsidR="0011495E">
        <w:rPr>
          <w:rFonts w:ascii="Times New Roman" w:hAnsi="Times New Roman" w:cs="Times New Roman"/>
          <w:smallCaps/>
        </w:rPr>
        <w:t>.</w:t>
      </w:r>
      <w:r w:rsidRPr="00CB34C3">
        <w:rPr>
          <w:rFonts w:ascii="Times New Roman" w:hAnsi="Times New Roman" w:cs="Times New Roman"/>
          <w:smallCaps/>
        </w:rPr>
        <w:t xml:space="preserve"> 1643 (2020) (</w:t>
      </w:r>
      <w:r w:rsidRPr="00CB34C3">
        <w:rPr>
          <w:rFonts w:ascii="Times New Roman" w:hAnsi="Times New Roman" w:cs="Times New Roman"/>
        </w:rPr>
        <w:t xml:space="preserve">discussing data limitations in the recidivism context), but cf. the promising work of The Criminal Justice Administrative Records System (CJARS) available at </w:t>
      </w:r>
      <w:hyperlink r:id="rId8" w:history="1">
        <w:r w:rsidRPr="00CB34C3">
          <w:rPr>
            <w:rStyle w:val="Hyperlink"/>
            <w:rFonts w:ascii="Times New Roman" w:hAnsi="Times New Roman" w:cs="Times New Roman"/>
          </w:rPr>
          <w:t>https://cjars.isr.umich.edu/</w:t>
        </w:r>
      </w:hyperlink>
      <w:r w:rsidRPr="00CB34C3">
        <w:rPr>
          <w:rFonts w:ascii="Times New Roman" w:hAnsi="Times New Roman" w:cs="Times New Roman"/>
        </w:rPr>
        <w:t>.</w:t>
      </w:r>
    </w:p>
  </w:footnote>
  <w:footnote w:id="50">
    <w:p w14:paraId="6165871A" w14:textId="1309B552" w:rsidR="00820315" w:rsidRPr="00CB34C3" w:rsidRDefault="00820315" w:rsidP="00910E9D">
      <w:pPr>
        <w:rPr>
          <w:rFonts w:ascii="Times New Roman" w:hAnsi="Times New Roman" w:cs="Times New Roman"/>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Society for Human Resource Management (SHRM), </w:t>
      </w:r>
      <w:r w:rsidRPr="00CB34C3">
        <w:rPr>
          <w:rFonts w:ascii="Times New Roman" w:hAnsi="Times New Roman" w:cs="Times New Roman"/>
          <w:i/>
          <w:iCs/>
          <w:sz w:val="20"/>
          <w:szCs w:val="20"/>
        </w:rPr>
        <w:t>Background Checking—The Use of Criminal Background Checks in Hiring Decisions</w:t>
      </w:r>
      <w:r w:rsidRPr="00CB34C3">
        <w:rPr>
          <w:rFonts w:ascii="Times New Roman" w:hAnsi="Times New Roman" w:cs="Times New Roman"/>
          <w:sz w:val="20"/>
          <w:szCs w:val="20"/>
        </w:rPr>
        <w:t xml:space="preserve"> 3, 6 (July 19, 2012), </w:t>
      </w:r>
      <w:hyperlink r:id="rId9" w:history="1">
        <w:r w:rsidRPr="00CB34C3">
          <w:rPr>
            <w:rStyle w:val="Hyperlink"/>
            <w:rFonts w:ascii="Times New Roman" w:hAnsi="Times New Roman" w:cs="Times New Roman"/>
            <w:sz w:val="20"/>
            <w:szCs w:val="20"/>
          </w:rPr>
          <w:t>http://www.shrm.org/research/surveyfindings/articles/pages/criminalbackgroundcheck.aspx</w:t>
        </w:r>
      </w:hyperlink>
      <w:r w:rsidRPr="00CB34C3">
        <w:rPr>
          <w:rFonts w:ascii="Times New Roman" w:hAnsi="Times New Roman" w:cs="Times New Roman"/>
          <w:sz w:val="20"/>
          <w:szCs w:val="20"/>
        </w:rPr>
        <w:t xml:space="preserve">. (over 50% of organizations report reducing legal liability for negligent hiring to as the primary reason for running a background check). </w:t>
      </w:r>
      <w:r w:rsidRPr="00CB34C3">
        <w:rPr>
          <w:rFonts w:ascii="Times New Roman" w:hAnsi="Times New Roman" w:cs="Times New Roman"/>
          <w:i/>
          <w:iCs/>
          <w:sz w:val="20"/>
          <w:szCs w:val="20"/>
        </w:rPr>
        <w:t>See also</w:t>
      </w:r>
      <w:r w:rsidRPr="00CB34C3">
        <w:rPr>
          <w:rFonts w:ascii="Times New Roman" w:hAnsi="Times New Roman" w:cs="Times New Roman"/>
          <w:sz w:val="20"/>
          <w:szCs w:val="20"/>
        </w:rPr>
        <w:t xml:space="preserve"> </w:t>
      </w:r>
      <w:r w:rsidRPr="00CB34C3">
        <w:rPr>
          <w:rFonts w:ascii="Times New Roman" w:hAnsi="Times New Roman" w:cs="Times New Roman"/>
          <w:smallCaps/>
          <w:sz w:val="20"/>
          <w:szCs w:val="20"/>
        </w:rPr>
        <w:t>Priscillia Hunt et al., Breaking Down Barriers: Experiments into Policies That Might Incentivize Employers to Hire Ex-Offenders</w:t>
      </w:r>
      <w:r w:rsidRPr="00CB34C3">
        <w:rPr>
          <w:rFonts w:ascii="Times New Roman" w:hAnsi="Times New Roman" w:cs="Times New Roman"/>
          <w:sz w:val="20"/>
          <w:szCs w:val="20"/>
        </w:rPr>
        <w:t xml:space="preserve"> Appendix at 19 (2018). </w:t>
      </w:r>
      <w:hyperlink r:id="rId10" w:history="1">
        <w:r w:rsidRPr="00CB34C3">
          <w:rPr>
            <w:rStyle w:val="Hyperlink"/>
            <w:rFonts w:ascii="Times New Roman" w:hAnsi="Times New Roman" w:cs="Times New Roman"/>
            <w:sz w:val="20"/>
            <w:szCs w:val="20"/>
          </w:rPr>
          <w:t>https://www.rand.org/pubs/research_reports/RR2142.html</w:t>
        </w:r>
      </w:hyperlink>
      <w:r w:rsidRPr="00CB34C3">
        <w:rPr>
          <w:rFonts w:ascii="Times New Roman" w:hAnsi="Times New Roman" w:cs="Times New Roman"/>
          <w:sz w:val="20"/>
          <w:szCs w:val="20"/>
        </w:rPr>
        <w:t xml:space="preserve">. See also </w:t>
      </w:r>
      <w:hyperlink r:id="rId11" w:history="1">
        <w:r w:rsidRPr="00CB34C3">
          <w:rPr>
            <w:rStyle w:val="Hyperlink"/>
            <w:rFonts w:ascii="Times New Roman" w:hAnsi="Times New Roman" w:cs="Times New Roman"/>
            <w:sz w:val="20"/>
            <w:szCs w:val="20"/>
          </w:rPr>
          <w:t>https://www.wsj.com/articles/SB109226281621989153</w:t>
        </w:r>
      </w:hyperlink>
      <w:r w:rsidRPr="00CB34C3">
        <w:rPr>
          <w:rFonts w:ascii="Times New Roman" w:hAnsi="Times New Roman" w:cs="Times New Roman"/>
          <w:sz w:val="20"/>
          <w:szCs w:val="20"/>
        </w:rPr>
        <w:t xml:space="preserve">, for an example of how the press understands the connection between negligent hiring and background checks. </w:t>
      </w:r>
      <w:r w:rsidRPr="00CB34C3">
        <w:rPr>
          <w:rFonts w:ascii="Times New Roman" w:hAnsi="Times New Roman" w:cs="Times New Roman"/>
          <w:i/>
          <w:iCs/>
          <w:sz w:val="20"/>
          <w:szCs w:val="20"/>
        </w:rPr>
        <w:t xml:space="preserve">But see </w:t>
      </w:r>
      <w:r w:rsidRPr="00CB34C3">
        <w:rPr>
          <w:rFonts w:ascii="Times New Roman" w:hAnsi="Times New Roman" w:cs="Times New Roman"/>
          <w:sz w:val="20"/>
          <w:szCs w:val="20"/>
        </w:rPr>
        <w:t>Minor et al., supra note 23 at fn 38, noting that “No aggregate statistics are collected on this issue. . . .”</w:t>
      </w:r>
    </w:p>
  </w:footnote>
  <w:footnote w:id="51">
    <w:p w14:paraId="0EFCDE4B" w14:textId="4A71380C" w:rsidR="00820315" w:rsidRPr="00CB34C3" w:rsidRDefault="00820315" w:rsidP="00A6241A">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SHRM </w:t>
      </w:r>
      <w:r w:rsidRPr="00CB34C3">
        <w:rPr>
          <w:rFonts w:ascii="Times New Roman" w:hAnsi="Times New Roman" w:cs="Times New Roman"/>
          <w:i/>
          <w:iCs/>
        </w:rPr>
        <w:t>supra.</w:t>
      </w:r>
    </w:p>
  </w:footnote>
  <w:footnote w:id="52">
    <w:p w14:paraId="2B6B6C66" w14:textId="0552CD90" w:rsidR="005405ED" w:rsidRPr="00CB34C3" w:rsidRDefault="005405ED">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Society for Human Resource Managers</w:t>
      </w:r>
      <w:r w:rsidRPr="00CB34C3">
        <w:rPr>
          <w:rFonts w:ascii="Times New Roman" w:hAnsi="Times New Roman" w:cs="Times New Roman"/>
          <w:smallCaps/>
        </w:rPr>
        <w:t xml:space="preserve"> (SHRM), </w:t>
      </w:r>
      <w:r w:rsidRPr="00CB34C3">
        <w:rPr>
          <w:rFonts w:ascii="Times New Roman" w:hAnsi="Times New Roman" w:cs="Times New Roman"/>
          <w:i/>
          <w:iCs/>
        </w:rPr>
        <w:t>Getting Talent Back To Work</w:t>
      </w:r>
      <w:r w:rsidRPr="00CB34C3">
        <w:rPr>
          <w:rFonts w:ascii="Times New Roman" w:hAnsi="Times New Roman" w:cs="Times New Roman"/>
          <w:smallCaps/>
        </w:rPr>
        <w:t xml:space="preserve"> 10, (2021) </w:t>
      </w:r>
      <w:r w:rsidRPr="00CB34C3">
        <w:rPr>
          <w:rFonts w:ascii="Times New Roman" w:hAnsi="Times New Roman" w:cs="Times New Roman"/>
        </w:rPr>
        <w:t>https://www.gettingtalentbacktowork.org/wp-content/uploads/2021/05/2021-GTBTW_Report.pdf</w:t>
      </w:r>
    </w:p>
  </w:footnote>
  <w:footnote w:id="53">
    <w:p w14:paraId="7C5EAA42" w14:textId="7B556B7B" w:rsidR="002A0843" w:rsidRPr="00CB34C3" w:rsidRDefault="002A0843" w:rsidP="0063615A">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63615A" w:rsidRPr="00CB34C3">
        <w:rPr>
          <w:rFonts w:ascii="Times New Roman" w:hAnsi="Times New Roman" w:cs="Times New Roman"/>
          <w:shd w:val="clear" w:color="auto" w:fill="FFFFFF"/>
        </w:rPr>
        <w:t>Amanda Agan, </w:t>
      </w:r>
      <w:r w:rsidR="0063615A" w:rsidRPr="00CB34C3">
        <w:rPr>
          <w:rFonts w:ascii="Times New Roman" w:hAnsi="Times New Roman" w:cs="Times New Roman"/>
          <w:i/>
          <w:iCs/>
          <w:shd w:val="clear" w:color="auto" w:fill="FFFFFF"/>
        </w:rPr>
        <w:t>Increasing Employment of People with Records</w:t>
      </w:r>
      <w:r w:rsidR="0063615A" w:rsidRPr="00CB34C3">
        <w:rPr>
          <w:rFonts w:ascii="Times New Roman" w:hAnsi="Times New Roman" w:cs="Times New Roman"/>
          <w:shd w:val="clear" w:color="auto" w:fill="FFFFFF"/>
        </w:rPr>
        <w:t>, 16 CRIMINOLOGY &amp; PUB. POL'y 177 (2017)</w:t>
      </w:r>
      <w:r w:rsidR="0063615A" w:rsidRPr="00CB34C3">
        <w:rPr>
          <w:rFonts w:ascii="Times New Roman" w:hAnsi="Times New Roman" w:cs="Times New Roman"/>
          <w:color w:val="1C2D3D"/>
          <w:shd w:val="clear" w:color="auto" w:fill="FFFFFF"/>
        </w:rPr>
        <w:t xml:space="preserve"> </w:t>
      </w:r>
      <w:r w:rsidR="0063615A" w:rsidRPr="00CB34C3">
        <w:rPr>
          <w:rFonts w:ascii="Times New Roman" w:hAnsi="Times New Roman" w:cs="Times New Roman"/>
        </w:rPr>
        <w:t>(Employers are clearly concerned about the potential for liability in a negligent hiring lawsuit.”)</w:t>
      </w:r>
      <w:r w:rsidR="00BD34D3" w:rsidRPr="00CB34C3">
        <w:rPr>
          <w:rFonts w:ascii="Times New Roman" w:hAnsi="Times New Roman" w:cs="Times New Roman"/>
        </w:rPr>
        <w:t>;</w:t>
      </w:r>
      <w:r w:rsidR="0063615A" w:rsidRPr="00CB34C3">
        <w:rPr>
          <w:rFonts w:ascii="Times New Roman" w:hAnsi="Times New Roman" w:cs="Times New Roman"/>
        </w:rPr>
        <w:t xml:space="preserve"> </w:t>
      </w:r>
      <w:r w:rsidR="00600555" w:rsidRPr="00CB34C3">
        <w:rPr>
          <w:rFonts w:ascii="Times New Roman" w:hAnsi="Times New Roman" w:cs="Times New Roman"/>
        </w:rPr>
        <w:t xml:space="preserve">Shawn D. Bushway, &amp; Nidhi Kalra, A Policy Review of Employers' Open Access to Conviction Records, 4 </w:t>
      </w:r>
      <w:r w:rsidR="00600555" w:rsidRPr="00CB34C3">
        <w:rPr>
          <w:rFonts w:ascii="Times New Roman" w:hAnsi="Times New Roman" w:cs="Times New Roman"/>
          <w:smallCaps/>
        </w:rPr>
        <w:t>Annual Rev. of Criminology</w:t>
      </w:r>
      <w:r w:rsidR="00600555" w:rsidRPr="00CB34C3">
        <w:rPr>
          <w:rFonts w:ascii="Times New Roman" w:hAnsi="Times New Roman" w:cs="Times New Roman"/>
        </w:rPr>
        <w:t xml:space="preserve"> 165 (2021) “The threat of a negligent-hiring suit, which is intended to internalize the costs of mis-hires. The adage of the 1,000-pound gorilla boxing a 100-pound weakling is apt.”</w:t>
      </w:r>
      <w:r w:rsidR="00BD34D3" w:rsidRPr="00CB34C3">
        <w:rPr>
          <w:rFonts w:ascii="Times New Roman" w:hAnsi="Times New Roman" w:cs="Times New Roman"/>
        </w:rPr>
        <w:t xml:space="preserve">; David McElhattan, </w:t>
      </w:r>
      <w:r w:rsidR="00BD34D3" w:rsidRPr="00CB34C3">
        <w:rPr>
          <w:rFonts w:ascii="Times New Roman" w:hAnsi="Times New Roman" w:cs="Times New Roman"/>
          <w:i/>
          <w:iCs/>
        </w:rPr>
        <w:t>The Exception as the Rule: Negligent Hiring Liability, Structured Uncertainty, and the Rise of Criminal Background Checks in the United States</w:t>
      </w:r>
      <w:r w:rsidR="00BD34D3" w:rsidRPr="00CB34C3">
        <w:rPr>
          <w:rFonts w:ascii="Times New Roman" w:hAnsi="Times New Roman" w:cs="Times New Roman"/>
        </w:rPr>
        <w:t xml:space="preserve">, 47 </w:t>
      </w:r>
      <w:r w:rsidR="00BD34D3" w:rsidRPr="00CB34C3">
        <w:rPr>
          <w:rFonts w:ascii="Times New Roman" w:hAnsi="Times New Roman" w:cs="Times New Roman"/>
          <w:smallCaps/>
        </w:rPr>
        <w:t xml:space="preserve">L. &amp; Social Inquiry 132 (2022) </w:t>
      </w:r>
      <w:r w:rsidR="00BD34D3" w:rsidRPr="00CB34C3">
        <w:rPr>
          <w:rFonts w:ascii="Times New Roman" w:hAnsi="Times New Roman" w:cs="Times New Roman"/>
        </w:rPr>
        <w:t>(“Social scientists frequently nominate negligent hiring as a key concern that leads employers to check criminal records although this rationale has not been subject to extensive empirical investigation.”).</w:t>
      </w:r>
    </w:p>
  </w:footnote>
  <w:footnote w:id="54">
    <w:p w14:paraId="4FBE4610" w14:textId="708E554C"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Minor et al., </w:t>
      </w:r>
      <w:r w:rsidRPr="00CB34C3">
        <w:rPr>
          <w:rFonts w:ascii="Times New Roman" w:hAnsi="Times New Roman" w:cs="Times New Roman"/>
          <w:i/>
          <w:iCs/>
        </w:rPr>
        <w:t>supra</w:t>
      </w:r>
      <w:r w:rsidRPr="00CB34C3">
        <w:rPr>
          <w:rFonts w:ascii="Times New Roman" w:hAnsi="Times New Roman" w:cs="Times New Roman"/>
        </w:rPr>
        <w:t xml:space="preserve"> note 23 at fn 38, “One often-cited article claims employers have lost 72% of negligent hiring cases with an average settlement of more than $1.6 million. It provides no evidence as to the use of a criminal background in such verdicts, no data on the frequency of such cases…” Another source notes that approximately 66 percent of negligent-hiring trials overall result in awards averaging $600,000 in damages. https://www.jacksonlewis.com/media/pnc/6/media.1366.pdf  The Workplace Violence Research Institute reports that the average jury award for civil suits on behalf of the injured is $3 million.  Steve Kaufer, CPP and Jurg W. Mattmann, CPB, at http://www.workviolence.com/articles/employers_guide.htm.</w:t>
      </w:r>
    </w:p>
  </w:footnote>
  <w:footnote w:id="55">
    <w:p w14:paraId="646D12BD" w14:textId="76D0441A" w:rsidR="00AA5494" w:rsidRPr="00CB34C3" w:rsidRDefault="00AA5494">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0033466D" w:rsidRPr="00CB34C3">
        <w:rPr>
          <w:rFonts w:ascii="Times New Roman" w:hAnsi="Times New Roman" w:cs="Times New Roman"/>
          <w:i/>
          <w:iCs/>
        </w:rPr>
        <w:t>, e.g.,</w:t>
      </w:r>
      <w:r w:rsidRPr="00CB34C3">
        <w:rPr>
          <w:rFonts w:ascii="Times New Roman" w:hAnsi="Times New Roman" w:cs="Times New Roman"/>
        </w:rPr>
        <w:t xml:space="preserve"> </w:t>
      </w:r>
      <w:r w:rsidR="0033466D" w:rsidRPr="00CB34C3">
        <w:rPr>
          <w:rFonts w:ascii="Times New Roman" w:hAnsi="Times New Roman" w:cs="Times New Roman"/>
        </w:rPr>
        <w:t>Christina L. Boyd, Pauline T. Kim, &amp; Margo Sc</w:t>
      </w:r>
      <w:r w:rsidR="003B014C" w:rsidRPr="00CB34C3">
        <w:rPr>
          <w:rFonts w:ascii="Times New Roman" w:hAnsi="Times New Roman" w:cs="Times New Roman"/>
        </w:rPr>
        <w:t>h</w:t>
      </w:r>
      <w:r w:rsidR="0033466D" w:rsidRPr="00CB34C3">
        <w:rPr>
          <w:rFonts w:ascii="Times New Roman" w:hAnsi="Times New Roman" w:cs="Times New Roman"/>
        </w:rPr>
        <w:t xml:space="preserve">langer, </w:t>
      </w:r>
      <w:r w:rsidR="0033466D" w:rsidRPr="00CB34C3">
        <w:rPr>
          <w:rFonts w:ascii="Times New Roman" w:hAnsi="Times New Roman" w:cs="Times New Roman"/>
          <w:i/>
          <w:iCs/>
        </w:rPr>
        <w:t>Mapping the Iceberg: The impact of Data Sources on the Study of District Courts</w:t>
      </w:r>
      <w:r w:rsidR="0033466D" w:rsidRPr="00CB34C3">
        <w:rPr>
          <w:rFonts w:ascii="Times New Roman" w:hAnsi="Times New Roman" w:cs="Times New Roman"/>
        </w:rPr>
        <w:t xml:space="preserve">, 17 </w:t>
      </w:r>
      <w:r w:rsidR="0033466D" w:rsidRPr="00CB34C3">
        <w:rPr>
          <w:rFonts w:ascii="Times New Roman" w:hAnsi="Times New Roman" w:cs="Times New Roman"/>
          <w:smallCaps/>
        </w:rPr>
        <w:t xml:space="preserve">J. Empirical Legal Stud. 466 (2020) </w:t>
      </w:r>
      <w:r w:rsidR="0033466D" w:rsidRPr="00CB34C3">
        <w:rPr>
          <w:rFonts w:ascii="Times New Roman" w:hAnsi="Times New Roman" w:cs="Times New Roman"/>
        </w:rPr>
        <w:t>for a discussion of how reliance on published opinions can bias empirical work.</w:t>
      </w:r>
    </w:p>
  </w:footnote>
  <w:footnote w:id="56">
    <w:p w14:paraId="02EC1079" w14:textId="1786457A" w:rsidR="00BF389A" w:rsidRPr="00CB34C3" w:rsidRDefault="00BF389A">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7610DE" w:rsidRPr="00CB34C3">
        <w:rPr>
          <w:rFonts w:ascii="Times New Roman" w:hAnsi="Times New Roman" w:cs="Times New Roman"/>
        </w:rPr>
        <w:t xml:space="preserve">Erin Mulvaney, </w:t>
      </w:r>
      <w:r w:rsidRPr="00CB34C3">
        <w:rPr>
          <w:rFonts w:ascii="Times New Roman" w:hAnsi="Times New Roman" w:cs="Times New Roman"/>
          <w:i/>
          <w:iCs/>
        </w:rPr>
        <w:t>Uber, Lyft Talk Responsibility on Assaults but Deny in Court</w:t>
      </w:r>
      <w:r w:rsidR="007610DE" w:rsidRPr="00CB34C3">
        <w:rPr>
          <w:rFonts w:ascii="Times New Roman" w:hAnsi="Times New Roman" w:cs="Times New Roman"/>
        </w:rPr>
        <w:t xml:space="preserve">, </w:t>
      </w:r>
      <w:r w:rsidR="007610DE" w:rsidRPr="00CB34C3">
        <w:rPr>
          <w:rFonts w:ascii="Times New Roman" w:hAnsi="Times New Roman" w:cs="Times New Roman"/>
          <w:smallCaps/>
        </w:rPr>
        <w:t xml:space="preserve">Bloomberg Law, </w:t>
      </w:r>
      <w:r w:rsidR="007610DE" w:rsidRPr="00CB34C3">
        <w:rPr>
          <w:rFonts w:ascii="Times New Roman" w:hAnsi="Times New Roman" w:cs="Times New Roman"/>
        </w:rPr>
        <w:t>March 2, 2020</w:t>
      </w:r>
      <w:r w:rsidRPr="00CB34C3">
        <w:rPr>
          <w:rFonts w:ascii="Times New Roman" w:hAnsi="Times New Roman" w:cs="Times New Roman"/>
        </w:rPr>
        <w:t xml:space="preserve"> (Detailing that Uber “previously ended its mandatory arbitration program for assault victims.”)</w:t>
      </w:r>
    </w:p>
  </w:footnote>
  <w:footnote w:id="57">
    <w:p w14:paraId="04F40ABE" w14:textId="49DBFFDC" w:rsidR="00820315" w:rsidRPr="00CB34C3" w:rsidRDefault="00820315">
      <w:pPr>
        <w:pStyle w:val="FootnoteText"/>
        <w:rPr>
          <w:rFonts w:ascii="Times New Roman" w:hAnsi="Times New Roman" w:cs="Times New Roman"/>
          <w:i/>
          <w:iC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 “</w:t>
      </w:r>
      <w:r w:rsidRPr="00CB34C3">
        <w:rPr>
          <w:rFonts w:ascii="Times New Roman" w:hAnsi="Times New Roman" w:cs="Times New Roman"/>
        </w:rPr>
        <w:t xml:space="preserve">Large judgments have indeed been rendered for the acts of employees with criminal backgrounds, </w:t>
      </w:r>
      <w:r w:rsidRPr="00CB34C3">
        <w:rPr>
          <w:rFonts w:ascii="Times New Roman" w:hAnsi="Times New Roman" w:cs="Times New Roman"/>
          <w:i/>
          <w:iCs/>
        </w:rPr>
        <w:t>Ward v. Trusted Health</w:t>
      </w:r>
      <w:r w:rsidRPr="00CB34C3">
        <w:rPr>
          <w:rFonts w:ascii="Times New Roman" w:hAnsi="Times New Roman" w:cs="Times New Roman"/>
        </w:rPr>
        <w:t xml:space="preserve">, No. 94-4297 (Suffolk Super. Ct. Mass) (1999)($26.5 million damages); </w:t>
      </w:r>
      <w:r w:rsidRPr="00CB34C3">
        <w:rPr>
          <w:rFonts w:ascii="Times New Roman" w:hAnsi="Times New Roman" w:cs="Times New Roman"/>
          <w:i/>
          <w:iCs/>
        </w:rPr>
        <w:t>Tallahassee Furniture Co. v. Harrison</w:t>
      </w:r>
      <w:r w:rsidRPr="00CB34C3">
        <w:rPr>
          <w:rFonts w:ascii="Times New Roman" w:hAnsi="Times New Roman" w:cs="Times New Roman"/>
        </w:rPr>
        <w:t>, 583 So. 2d 744 (Fla. Dist. Ct. App. 1991); but also for the acts of employees without a criminal record, Diaz v. Carcamo, 253 P.3d 535 (Ca. 2011) ($23 million award); Glomb v. Glomb, 530 A.2d 1362, 1364 (Pa. Super. Ct. 1987) ($1.5 million).”</w:t>
      </w:r>
    </w:p>
  </w:footnote>
  <w:footnote w:id="58">
    <w:p w14:paraId="4957CD0F" w14:textId="31C63D92" w:rsidR="00820315" w:rsidRPr="00CB34C3" w:rsidRDefault="00820315" w:rsidP="00525845">
      <w:pPr>
        <w:pStyle w:val="NoSpacing"/>
        <w:rPr>
          <w:rFonts w:ascii="Times New Roman" w:hAnsi="Times New Roman" w:cs="Times New Roman"/>
        </w:rPr>
      </w:pPr>
      <w:r w:rsidRPr="00CB34C3">
        <w:rPr>
          <w:rStyle w:val="FootnoteReference"/>
          <w:rFonts w:ascii="Times New Roman" w:hAnsi="Times New Roman" w:cs="Times New Roman"/>
          <w:sz w:val="20"/>
          <w:szCs w:val="20"/>
        </w:rPr>
        <w:footnoteRef/>
      </w:r>
      <w:r w:rsidRPr="00CB34C3">
        <w:rPr>
          <w:rFonts w:ascii="Times New Roman" w:hAnsi="Times New Roman" w:cs="Times New Roman"/>
        </w:rPr>
        <w:t xml:space="preserve"> </w:t>
      </w:r>
      <w:r w:rsidRPr="00DB6ABB">
        <w:rPr>
          <w:rFonts w:ascii="Times New Roman" w:hAnsi="Times New Roman" w:cs="Times New Roman"/>
          <w:sz w:val="20"/>
          <w:szCs w:val="20"/>
        </w:rPr>
        <w:t>26 RESTATEMENT (SECOND) OF TORTS § 317 cmt. c (1965).</w:t>
      </w:r>
    </w:p>
  </w:footnote>
  <w:footnote w:id="59">
    <w:p w14:paraId="16F79D1E" w14:textId="0FFC2651" w:rsidR="00820315" w:rsidRPr="00CB34C3" w:rsidRDefault="00820315" w:rsidP="0052584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John E. Matejkovic &amp; Margaret E. Matejkovic, </w:t>
      </w:r>
      <w:r w:rsidRPr="00CB34C3">
        <w:rPr>
          <w:rFonts w:ascii="Times New Roman" w:hAnsi="Times New Roman" w:cs="Times New Roman"/>
          <w:i/>
          <w:iCs/>
        </w:rPr>
        <w:t xml:space="preserve">Whom to Hire: Rampant Misrepresentations of Credentials Mandate the Prudent Employer Make Informed Hiring Decisions, </w:t>
      </w:r>
      <w:r w:rsidRPr="00CB34C3">
        <w:rPr>
          <w:rFonts w:ascii="Times New Roman" w:hAnsi="Times New Roman" w:cs="Times New Roman"/>
        </w:rPr>
        <w:t>39 CREIGHTON L. REV. 827, 831 (2006).</w:t>
      </w:r>
    </w:p>
  </w:footnote>
  <w:footnote w:id="60">
    <w:p w14:paraId="272BEF35" w14:textId="5F162D1A" w:rsidR="00820315" w:rsidRPr="00CB34C3" w:rsidRDefault="00820315" w:rsidP="00834B0F">
      <w:pPr>
        <w:autoSpaceDE w:val="0"/>
        <w:autoSpaceDN w:val="0"/>
        <w:adjustRightInd w:val="0"/>
        <w:spacing w:after="0" w:line="240" w:lineRule="auto"/>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Jennifer Leavitt, Walking a Tightrope: Balancing Competing Public Interests in the Employment of Criminal Offenders, 34 Conn. L. Rev. 1281 (2002).</w:t>
      </w:r>
    </w:p>
  </w:footnote>
  <w:footnote w:id="61">
    <w:p w14:paraId="69FCA417" w14:textId="332E8FA7"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 representative explanation is given in </w:t>
      </w:r>
      <w:r w:rsidRPr="00CB34C3">
        <w:rPr>
          <w:rFonts w:ascii="Times New Roman" w:hAnsi="Times New Roman" w:cs="Times New Roman"/>
          <w:i/>
          <w:iCs/>
          <w:color w:val="212121"/>
          <w:bdr w:val="none" w:sz="0" w:space="0" w:color="auto" w:frame="1"/>
          <w:shd w:val="clear" w:color="auto" w:fill="FFFFFF"/>
        </w:rPr>
        <w:t>Wise v. Complete Staffing Servs., Inc.</w:t>
      </w:r>
      <w:r w:rsidRPr="00CB34C3">
        <w:rPr>
          <w:rFonts w:ascii="Times New Roman" w:hAnsi="Times New Roman" w:cs="Times New Roman"/>
          <w:color w:val="212121"/>
          <w:shd w:val="clear" w:color="auto" w:fill="FFFFFF"/>
        </w:rPr>
        <w:t>, 56 S.W.3d 900, 902 (Tex. App. 2001)</w:t>
      </w:r>
      <w:r w:rsidRPr="00CB34C3">
        <w:rPr>
          <w:rFonts w:ascii="Times New Roman" w:hAnsi="Times New Roman" w:cs="Times New Roman"/>
        </w:rPr>
        <w:t xml:space="preserve"> (“O</w:t>
      </w:r>
      <w:r w:rsidRPr="00CB34C3">
        <w:rPr>
          <w:rStyle w:val="ssrfcsection"/>
          <w:rFonts w:ascii="Times New Roman" w:hAnsi="Times New Roman" w:cs="Times New Roman"/>
          <w:color w:val="212121"/>
          <w:bdr w:val="none" w:sz="0" w:space="0" w:color="auto" w:frame="1"/>
          <w:shd w:val="clear" w:color="auto" w:fill="FFFFFF"/>
        </w:rPr>
        <w:t>n deciding whether to impose a duty on a particular defendant, courts weigh the risk, foreseeability, and likelihood of injury against the social utility of the actor's conduct, the magnitude of the burden of guarding against the injury, and the consequences of placing that burden on the actor. </w:t>
      </w:r>
      <w:r w:rsidRPr="00CB34C3">
        <w:rPr>
          <w:rStyle w:val="ssit"/>
          <w:rFonts w:ascii="Times New Roman" w:hAnsi="Times New Roman" w:cs="Times New Roman"/>
          <w:i/>
          <w:iCs/>
          <w:color w:val="212121"/>
          <w:bdr w:val="none" w:sz="0" w:space="0" w:color="auto" w:frame="1"/>
          <w:shd w:val="clear" w:color="auto" w:fill="FFFFFF"/>
        </w:rPr>
        <w:t>Praesel v. Johnson</w:t>
      </w:r>
      <w:r w:rsidRPr="00CB34C3">
        <w:rPr>
          <w:rStyle w:val="ssrfcsection"/>
          <w:rFonts w:ascii="Times New Roman" w:hAnsi="Times New Roman" w:cs="Times New Roman"/>
          <w:color w:val="212121"/>
          <w:bdr w:val="none" w:sz="0" w:space="0" w:color="auto" w:frame="1"/>
          <w:shd w:val="clear" w:color="auto" w:fill="FFFFFF"/>
        </w:rPr>
        <w:t>, 967 S.W.2d at 397-98; </w:t>
      </w:r>
      <w:r w:rsidRPr="00CB34C3">
        <w:rPr>
          <w:rStyle w:val="ssit"/>
          <w:rFonts w:ascii="Times New Roman" w:hAnsi="Times New Roman" w:cs="Times New Roman"/>
          <w:i/>
          <w:iCs/>
          <w:color w:val="212121"/>
          <w:bdr w:val="none" w:sz="0" w:space="0" w:color="auto" w:frame="1"/>
          <w:shd w:val="clear" w:color="auto" w:fill="FFFFFF"/>
        </w:rPr>
        <w:t>Otis Eng'g Corp. v. Clark</w:t>
      </w:r>
      <w:r w:rsidRPr="00CB34C3">
        <w:rPr>
          <w:rStyle w:val="ssrfcsection"/>
          <w:rFonts w:ascii="Times New Roman" w:hAnsi="Times New Roman" w:cs="Times New Roman"/>
          <w:color w:val="212121"/>
          <w:bdr w:val="none" w:sz="0" w:space="0" w:color="auto" w:frame="1"/>
          <w:shd w:val="clear" w:color="auto" w:fill="FFFFFF"/>
        </w:rPr>
        <w:t>, 668 S.W.2d 307, 309 (Tex. 1983). Other proper considerations include whether one party would generally have superior knowledge of the risk or a right to control the actor who caused the harm. </w:t>
      </w:r>
      <w:r w:rsidRPr="00CB34C3">
        <w:rPr>
          <w:rStyle w:val="ssit"/>
          <w:rFonts w:ascii="Times New Roman" w:hAnsi="Times New Roman" w:cs="Times New Roman"/>
          <w:i/>
          <w:iCs/>
          <w:color w:val="212121"/>
          <w:bdr w:val="none" w:sz="0" w:space="0" w:color="auto" w:frame="1"/>
          <w:shd w:val="clear" w:color="auto" w:fill="FFFFFF"/>
        </w:rPr>
        <w:t>Praesel v. Johnson</w:t>
      </w:r>
      <w:r w:rsidRPr="00CB34C3">
        <w:rPr>
          <w:rStyle w:val="ssrfcsection"/>
          <w:rFonts w:ascii="Times New Roman" w:hAnsi="Times New Roman" w:cs="Times New Roman"/>
          <w:color w:val="212121"/>
          <w:bdr w:val="none" w:sz="0" w:space="0" w:color="auto" w:frame="1"/>
          <w:shd w:val="clear" w:color="auto" w:fill="FFFFFF"/>
        </w:rPr>
        <w:t>, 967 S.W.2d at 397; </w:t>
      </w:r>
      <w:r w:rsidRPr="00CB34C3">
        <w:rPr>
          <w:rStyle w:val="ssit"/>
          <w:rFonts w:ascii="Times New Roman" w:hAnsi="Times New Roman" w:cs="Times New Roman"/>
          <w:i/>
          <w:iCs/>
          <w:color w:val="212121"/>
          <w:bdr w:val="none" w:sz="0" w:space="0" w:color="auto" w:frame="1"/>
          <w:shd w:val="clear" w:color="auto" w:fill="FFFFFF"/>
        </w:rPr>
        <w:t>Graff v. Beard</w:t>
      </w:r>
      <w:r w:rsidRPr="00CB34C3">
        <w:rPr>
          <w:rStyle w:val="ssrfcsection"/>
          <w:rFonts w:ascii="Times New Roman" w:hAnsi="Times New Roman" w:cs="Times New Roman"/>
          <w:color w:val="212121"/>
          <w:bdr w:val="none" w:sz="0" w:space="0" w:color="auto" w:frame="1"/>
          <w:shd w:val="clear" w:color="auto" w:fill="FFFFFF"/>
        </w:rPr>
        <w:t>, 858 S.W.2d at 920. Of these, the foremost consideration is the foreseeability of the risk. </w:t>
      </w:r>
      <w:r w:rsidRPr="00CB34C3">
        <w:rPr>
          <w:rStyle w:val="ssit"/>
          <w:rFonts w:ascii="Times New Roman" w:hAnsi="Times New Roman" w:cs="Times New Roman"/>
          <w:i/>
          <w:iCs/>
          <w:color w:val="212121"/>
          <w:bdr w:val="none" w:sz="0" w:space="0" w:color="auto" w:frame="1"/>
          <w:shd w:val="clear" w:color="auto" w:fill="FFFFFF"/>
        </w:rPr>
        <w:t>El Chico Corp. v. Poole</w:t>
      </w:r>
      <w:r w:rsidRPr="00CB34C3">
        <w:rPr>
          <w:rStyle w:val="ssrfcsection"/>
          <w:rFonts w:ascii="Times New Roman" w:hAnsi="Times New Roman" w:cs="Times New Roman"/>
          <w:color w:val="212121"/>
          <w:bdr w:val="none" w:sz="0" w:space="0" w:color="auto" w:frame="1"/>
          <w:shd w:val="clear" w:color="auto" w:fill="FFFFFF"/>
        </w:rPr>
        <w:t>, 732 S.W.2d at 311.”)</w:t>
      </w:r>
    </w:p>
  </w:footnote>
  <w:footnote w:id="62">
    <w:p w14:paraId="321CB914" w14:textId="011FE433"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Bates,</w:t>
      </w:r>
      <w:r w:rsidRPr="00CB34C3">
        <w:rPr>
          <w:rFonts w:ascii="Times New Roman" w:hAnsi="Times New Roman" w:cs="Times New Roman"/>
          <w:iCs/>
        </w:rPr>
        <w:t xml:space="preserve"> 502 N.E.2d at 45. See also Connes v. Molalla Transport System, Inc., 831 P.2d 1316 (“In recognizing the tort of negligent hiring, we emphasize that an employer is not an insurer for violent acts committed by an employee against a third person. On the contrary, liability is predicated on the employer's hiring of a person under circumstances antecedently giving the employer reason to believe that the person, by reason of some attribute of character or prior conduct, would create an undue risk of harm to others in carrying out his or her employment responsibilities.”)</w:t>
      </w:r>
    </w:p>
  </w:footnote>
  <w:footnote w:id="63">
    <w:p w14:paraId="4E9AB761" w14:textId="3DA9E383" w:rsidR="00820315" w:rsidRPr="00CB34C3" w:rsidRDefault="00820315" w:rsidP="00236B75">
      <w:pPr>
        <w:autoSpaceDE w:val="0"/>
        <w:autoSpaceDN w:val="0"/>
        <w:adjustRightInd w:val="0"/>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w:t>
      </w:r>
      <w:r w:rsidRPr="00CB34C3">
        <w:rPr>
          <w:rFonts w:ascii="Times New Roman" w:hAnsi="Times New Roman" w:cs="Times New Roman"/>
          <w:i/>
          <w:iCs/>
          <w:color w:val="212529"/>
          <w:sz w:val="20"/>
          <w:szCs w:val="20"/>
          <w:shd w:val="clear" w:color="auto" w:fill="FFFFFF"/>
        </w:rPr>
        <w:t>Di Cosala v. Kay</w:t>
      </w:r>
      <w:r w:rsidRPr="00CB34C3">
        <w:rPr>
          <w:rFonts w:ascii="Times New Roman" w:hAnsi="Times New Roman" w:cs="Times New Roman"/>
          <w:color w:val="212529"/>
          <w:sz w:val="20"/>
          <w:szCs w:val="20"/>
          <w:shd w:val="clear" w:color="auto" w:fill="FFFFFF"/>
        </w:rPr>
        <w:t xml:space="preserve">, 91 N.J. 159, 174 (N.J. 1982). </w:t>
      </w:r>
      <w:r w:rsidRPr="00CB34C3">
        <w:rPr>
          <w:rFonts w:ascii="Times New Roman" w:hAnsi="Times New Roman" w:cs="Times New Roman"/>
          <w:i/>
          <w:iCs/>
          <w:color w:val="212529"/>
          <w:sz w:val="20"/>
          <w:szCs w:val="20"/>
          <w:shd w:val="clear" w:color="auto" w:fill="FFFFFF"/>
        </w:rPr>
        <w:t>See also</w:t>
      </w:r>
      <w:r w:rsidRPr="00CB34C3">
        <w:rPr>
          <w:rFonts w:ascii="Times New Roman" w:hAnsi="Times New Roman" w:cs="Times New Roman"/>
          <w:sz w:val="20"/>
          <w:szCs w:val="20"/>
        </w:rPr>
        <w:t xml:space="preserve"> Monique </w:t>
      </w:r>
      <w:r w:rsidRPr="00232106">
        <w:rPr>
          <w:rFonts w:ascii="Times New Roman" w:hAnsi="Times New Roman" w:cs="Times New Roman"/>
          <w:sz w:val="20"/>
          <w:szCs w:val="20"/>
        </w:rPr>
        <w:t>C.</w:t>
      </w:r>
      <w:r w:rsidRPr="00CB34C3">
        <w:rPr>
          <w:rFonts w:ascii="Times New Roman" w:hAnsi="Times New Roman" w:cs="Times New Roman"/>
          <w:b/>
          <w:bCs/>
          <w:sz w:val="20"/>
          <w:szCs w:val="20"/>
        </w:rPr>
        <w:t xml:space="preserve"> </w:t>
      </w:r>
      <w:r w:rsidRPr="00CB34C3">
        <w:rPr>
          <w:rFonts w:ascii="Times New Roman" w:hAnsi="Times New Roman" w:cs="Times New Roman"/>
          <w:sz w:val="20"/>
          <w:szCs w:val="20"/>
        </w:rPr>
        <w:t xml:space="preserve">Lillard, </w:t>
      </w:r>
      <w:r w:rsidRPr="00CB34C3">
        <w:rPr>
          <w:rFonts w:ascii="Times New Roman" w:hAnsi="Times New Roman" w:cs="Times New Roman"/>
          <w:i/>
          <w:iCs/>
          <w:sz w:val="20"/>
          <w:szCs w:val="20"/>
        </w:rPr>
        <w:t xml:space="preserve">Their Servants' Keepers: Examining Employer Liability for the Crimes and Bad Acts of Employees, </w:t>
      </w:r>
      <w:r w:rsidRPr="00CB34C3">
        <w:rPr>
          <w:rFonts w:ascii="Times New Roman" w:hAnsi="Times New Roman" w:cs="Times New Roman"/>
          <w:sz w:val="20"/>
          <w:szCs w:val="20"/>
        </w:rPr>
        <w:t xml:space="preserve">43 IDAHO L. REV. 709, </w:t>
      </w:r>
      <w:r w:rsidRPr="00232106">
        <w:rPr>
          <w:rFonts w:ascii="Times New Roman" w:hAnsi="Times New Roman" w:cs="Times New Roman"/>
          <w:sz w:val="20"/>
          <w:szCs w:val="20"/>
        </w:rPr>
        <w:t>744 (2007).</w:t>
      </w:r>
      <w:r w:rsidRPr="00232106">
        <w:rPr>
          <w:rFonts w:ascii="Times New Roman" w:hAnsi="Times New Roman" w:cs="Times New Roman"/>
          <w:i/>
          <w:iCs/>
          <w:color w:val="212529"/>
          <w:sz w:val="20"/>
          <w:szCs w:val="20"/>
          <w:shd w:val="clear" w:color="auto" w:fill="FFFFFF"/>
        </w:rPr>
        <w:t xml:space="preserve"> </w:t>
      </w:r>
      <w:r w:rsidRPr="00CB34C3">
        <w:rPr>
          <w:rFonts w:ascii="Times New Roman" w:hAnsi="Times New Roman" w:cs="Times New Roman"/>
          <w:i/>
          <w:iCs/>
          <w:color w:val="212529"/>
          <w:sz w:val="20"/>
          <w:szCs w:val="20"/>
          <w:shd w:val="clear" w:color="auto" w:fill="FFFFFF"/>
        </w:rPr>
        <w:t>“</w:t>
      </w:r>
      <w:r w:rsidRPr="00CB34C3">
        <w:rPr>
          <w:rFonts w:ascii="Times New Roman" w:hAnsi="Times New Roman" w:cs="Times New Roman"/>
          <w:sz w:val="20"/>
          <w:szCs w:val="20"/>
        </w:rPr>
        <w:t xml:space="preserve">[W]e want to constrain or direct the behavior of the defendant and his compatriots only up to a point, a point often </w:t>
      </w:r>
      <w:r w:rsidRPr="00232106">
        <w:rPr>
          <w:rFonts w:ascii="Times New Roman" w:hAnsi="Times New Roman" w:cs="Times New Roman"/>
          <w:sz w:val="20"/>
          <w:szCs w:val="20"/>
        </w:rPr>
        <w:t>defined by</w:t>
      </w:r>
      <w:r w:rsidRPr="00CB34C3">
        <w:rPr>
          <w:rFonts w:ascii="Times New Roman" w:hAnsi="Times New Roman" w:cs="Times New Roman"/>
          <w:b/>
          <w:bCs/>
          <w:sz w:val="20"/>
          <w:szCs w:val="20"/>
        </w:rPr>
        <w:t xml:space="preserve"> </w:t>
      </w:r>
      <w:r w:rsidRPr="00CB34C3">
        <w:rPr>
          <w:rFonts w:ascii="Times New Roman" w:hAnsi="Times New Roman" w:cs="Times New Roman"/>
          <w:sz w:val="20"/>
          <w:szCs w:val="20"/>
        </w:rPr>
        <w:t>the elusive term "reasonableness." We do not want defendants to be so cautious that they are paralyzed, nor do we want to place too heavy a burden on various constituencies in society. These constituencies include potential defendant</w:t>
      </w:r>
      <w:r w:rsidRPr="00CB34C3">
        <w:rPr>
          <w:rFonts w:ascii="Times New Roman" w:hAnsi="Times New Roman" w:cs="Times New Roman"/>
          <w:i/>
          <w:iCs/>
          <w:sz w:val="20"/>
          <w:szCs w:val="20"/>
        </w:rPr>
        <w:t xml:space="preserve"> </w:t>
      </w:r>
      <w:r w:rsidRPr="00CB34C3">
        <w:rPr>
          <w:rFonts w:ascii="Times New Roman" w:hAnsi="Times New Roman" w:cs="Times New Roman"/>
          <w:sz w:val="20"/>
          <w:szCs w:val="20"/>
        </w:rPr>
        <w:t>employers, current and potential employees, and defendants' customers.” Here the court is recognizing that the damage to society from negligently hiring an individual with a criminal record is the difference between the harm from the specific wrong committed while employed less the sum of the expected harm from the same employee offending in the world in which they had not been employed plus the value to insuring the victim. This second object is non-zero on average, and if having a criminal record is a legitimate predictor of a higher probability of offending on the job, it should also be used as a predictor of a higher probability of offending absent employment. Without accounting for the crimes prevented by hiring the employee (and compensating the employer for them), holding the employer liable will over-deter hiring employees with criminal records.</w:t>
      </w:r>
    </w:p>
  </w:footnote>
  <w:footnote w:id="64">
    <w:p w14:paraId="02D2FA45" w14:textId="77777777" w:rsidR="00820315" w:rsidRPr="00CB34C3" w:rsidRDefault="00820315" w:rsidP="004412AE">
      <w:pPr>
        <w:spacing w:after="0"/>
        <w:contextualSpacing/>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w:t>
      </w:r>
      <w:r w:rsidRPr="00CB34C3">
        <w:rPr>
          <w:rFonts w:ascii="Times New Roman" w:hAnsi="Times New Roman" w:cs="Times New Roman"/>
          <w:i/>
          <w:sz w:val="20"/>
          <w:szCs w:val="20"/>
        </w:rPr>
        <w:t>See, e.g.,</w:t>
      </w:r>
      <w:r w:rsidRPr="00CB34C3">
        <w:rPr>
          <w:rFonts w:ascii="Times New Roman" w:hAnsi="Times New Roman" w:cs="Times New Roman"/>
          <w:sz w:val="20"/>
          <w:szCs w:val="20"/>
        </w:rPr>
        <w:t xml:space="preserve"> Creed at 193 </w:t>
      </w:r>
      <w:r w:rsidRPr="00CB34C3">
        <w:rPr>
          <w:rFonts w:ascii="Times New Roman" w:hAnsi="Times New Roman" w:cs="Times New Roman"/>
          <w:i/>
          <w:sz w:val="20"/>
          <w:szCs w:val="20"/>
        </w:rPr>
        <w:t>supra</w:t>
      </w:r>
      <w:r w:rsidRPr="00CB34C3">
        <w:rPr>
          <w:rFonts w:ascii="Times New Roman" w:hAnsi="Times New Roman" w:cs="Times New Roman"/>
          <w:sz w:val="20"/>
          <w:szCs w:val="20"/>
        </w:rPr>
        <w:t xml:space="preserve"> note 20, Dallan F. Flake</w:t>
      </w:r>
      <w:r w:rsidRPr="00CB34C3">
        <w:rPr>
          <w:rFonts w:ascii="Times New Roman" w:hAnsi="Times New Roman" w:cs="Times New Roman"/>
          <w:i/>
          <w:sz w:val="20"/>
          <w:szCs w:val="20"/>
        </w:rPr>
        <w:t>, When Any Sentence Is a Life Sentence: Employment Discrimination against Ex-Offenders</w:t>
      </w:r>
      <w:r w:rsidRPr="00CB34C3">
        <w:rPr>
          <w:rFonts w:ascii="Times New Roman" w:hAnsi="Times New Roman" w:cs="Times New Roman"/>
          <w:sz w:val="20"/>
          <w:szCs w:val="20"/>
        </w:rPr>
        <w:t xml:space="preserve">, 93 </w:t>
      </w:r>
      <w:r w:rsidRPr="00CB34C3">
        <w:rPr>
          <w:rFonts w:ascii="Times New Roman" w:hAnsi="Times New Roman" w:cs="Times New Roman"/>
          <w:smallCaps/>
          <w:sz w:val="20"/>
          <w:szCs w:val="20"/>
        </w:rPr>
        <w:t>Wash. U. L. Rev.</w:t>
      </w:r>
      <w:r w:rsidRPr="00CB34C3">
        <w:rPr>
          <w:rFonts w:ascii="Times New Roman" w:hAnsi="Times New Roman" w:cs="Times New Roman"/>
          <w:sz w:val="20"/>
          <w:szCs w:val="20"/>
        </w:rPr>
        <w:t xml:space="preserve"> 45, 81 (2015), and Lee </w:t>
      </w:r>
      <w:r w:rsidRPr="00CB34C3">
        <w:rPr>
          <w:rFonts w:ascii="Times New Roman" w:hAnsi="Times New Roman" w:cs="Times New Roman"/>
          <w:i/>
          <w:sz w:val="20"/>
          <w:szCs w:val="20"/>
        </w:rPr>
        <w:t xml:space="preserve">supra </w:t>
      </w:r>
      <w:r w:rsidRPr="00CB34C3">
        <w:rPr>
          <w:rFonts w:ascii="Times New Roman" w:hAnsi="Times New Roman" w:cs="Times New Roman"/>
          <w:sz w:val="20"/>
          <w:szCs w:val="20"/>
        </w:rPr>
        <w:t>note 20.</w:t>
      </w:r>
    </w:p>
  </w:footnote>
  <w:footnote w:id="65">
    <w:p w14:paraId="5CECEC69" w14:textId="77777777" w:rsidR="00820315" w:rsidRPr="00CB34C3" w:rsidRDefault="00820315" w:rsidP="004412AE">
      <w:pPr>
        <w:pStyle w:val="FootnoteText"/>
        <w:contextualSpacing/>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rPr>
        <w:t>See, e.g.,</w:t>
      </w:r>
      <w:r w:rsidRPr="00CB34C3">
        <w:rPr>
          <w:rFonts w:ascii="Times New Roman" w:hAnsi="Times New Roman" w:cs="Times New Roman"/>
        </w:rPr>
        <w:t xml:space="preserve"> Creed at 193 </w:t>
      </w:r>
      <w:r w:rsidRPr="00CB34C3">
        <w:rPr>
          <w:rFonts w:ascii="Times New Roman" w:hAnsi="Times New Roman" w:cs="Times New Roman"/>
          <w:i/>
        </w:rPr>
        <w:t>supra</w:t>
      </w:r>
      <w:r w:rsidRPr="00CB34C3">
        <w:rPr>
          <w:rFonts w:ascii="Times New Roman" w:hAnsi="Times New Roman" w:cs="Times New Roman"/>
        </w:rPr>
        <w:t xml:space="preserve"> note 20.  </w:t>
      </w:r>
    </w:p>
  </w:footnote>
  <w:footnote w:id="66">
    <w:p w14:paraId="083652BD" w14:textId="77777777" w:rsidR="00820315" w:rsidRPr="00CB34C3" w:rsidRDefault="00820315" w:rsidP="004412AE">
      <w:pPr>
        <w:pStyle w:val="FootnoteText"/>
        <w:contextualSpacing/>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Flake at 81, </w:t>
      </w:r>
      <w:r w:rsidRPr="00CB34C3">
        <w:rPr>
          <w:rFonts w:ascii="Times New Roman" w:hAnsi="Times New Roman" w:cs="Times New Roman"/>
          <w:i/>
        </w:rPr>
        <w:t>supra</w:t>
      </w:r>
      <w:r w:rsidRPr="00CB34C3">
        <w:rPr>
          <w:rFonts w:ascii="Times New Roman" w:hAnsi="Times New Roman" w:cs="Times New Roman"/>
        </w:rPr>
        <w:t xml:space="preserve"> note 33.</w:t>
      </w:r>
    </w:p>
  </w:footnote>
  <w:footnote w:id="67">
    <w:p w14:paraId="431D9ABE" w14:textId="7244FCB7" w:rsidR="00820315" w:rsidRPr="00CB34C3" w:rsidRDefault="00820315" w:rsidP="00AD492B">
      <w:pPr>
        <w:autoSpaceDE w:val="0"/>
        <w:autoSpaceDN w:val="0"/>
        <w:adjustRightInd w:val="0"/>
        <w:spacing w:after="0" w:line="240" w:lineRule="auto"/>
        <w:rPr>
          <w:rFonts w:ascii="Times New Roman" w:hAnsi="Times New Roman" w:cs="Times New Roman"/>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Stacy A. Hickox, </w:t>
      </w:r>
      <w:r w:rsidRPr="00333D6C">
        <w:rPr>
          <w:rFonts w:ascii="Times New Roman" w:hAnsi="Times New Roman" w:cs="Times New Roman"/>
          <w:i/>
          <w:iCs/>
          <w:sz w:val="20"/>
          <w:szCs w:val="20"/>
        </w:rPr>
        <w:t>Employer Liability of Negligent Hiring of Ex-Offenders</w:t>
      </w:r>
      <w:r w:rsidRPr="00CB34C3">
        <w:rPr>
          <w:rFonts w:ascii="Times New Roman" w:hAnsi="Times New Roman" w:cs="Times New Roman"/>
          <w:sz w:val="20"/>
          <w:szCs w:val="20"/>
        </w:rPr>
        <w:t xml:space="preserve">, 55 </w:t>
      </w:r>
      <w:r w:rsidRPr="00333D6C">
        <w:rPr>
          <w:rFonts w:ascii="Times New Roman" w:hAnsi="Times New Roman" w:cs="Times New Roman"/>
          <w:smallCaps/>
          <w:sz w:val="20"/>
          <w:szCs w:val="20"/>
        </w:rPr>
        <w:t>St. Louis U. L.J.</w:t>
      </w:r>
      <w:r w:rsidRPr="00CB34C3">
        <w:rPr>
          <w:rFonts w:ascii="Times New Roman" w:hAnsi="Times New Roman" w:cs="Times New Roman"/>
          <w:sz w:val="20"/>
          <w:szCs w:val="20"/>
        </w:rPr>
        <w:t xml:space="preserve"> 1001,1007 (2011) (“Liability often turns on the issue of foreseeability”).  “A cause of action for negligent hiring or retention, however, does not lie whenever an unfit employee commits a criminal or tortious act consistent with a known propensity. As several courts have properly recognized, the plaintiff must establish "some [causal] connection between the plaintiff's injury and the fact of employment." Dieter v. Baker Service Tools, 739 S.W.2d 405, 408 (Tex. Ct. App. 1987); see also Bates v. Doria, 150 Ill. App. 3d 1025, 502 N.E.2d 454, 458, 104 Ill. Dec. 191 (Ill. App. Ct. 1986).  </w:t>
      </w:r>
      <w:r w:rsidRPr="00CB34C3">
        <w:rPr>
          <w:rFonts w:ascii="Times New Roman" w:hAnsi="Times New Roman" w:cs="Times New Roman"/>
          <w:i/>
          <w:iCs/>
          <w:sz w:val="20"/>
          <w:szCs w:val="20"/>
        </w:rPr>
        <w:t>See also</w:t>
      </w:r>
      <w:r w:rsidRPr="00CB34C3">
        <w:rPr>
          <w:rFonts w:ascii="Times New Roman" w:hAnsi="Times New Roman" w:cs="Times New Roman"/>
          <w:sz w:val="20"/>
          <w:szCs w:val="20"/>
        </w:rPr>
        <w:t xml:space="preserve">, </w:t>
      </w:r>
      <w:r w:rsidRPr="00CB34C3">
        <w:rPr>
          <w:rFonts w:ascii="Times New Roman" w:hAnsi="Times New Roman" w:cs="Times New Roman"/>
          <w:i/>
          <w:iCs/>
          <w:sz w:val="20"/>
          <w:szCs w:val="20"/>
        </w:rPr>
        <w:t xml:space="preserve">DiCosala, </w:t>
      </w:r>
      <w:r w:rsidRPr="00CB34C3">
        <w:rPr>
          <w:rFonts w:ascii="Times New Roman" w:hAnsi="Times New Roman" w:cs="Times New Roman"/>
          <w:sz w:val="20"/>
          <w:szCs w:val="20"/>
        </w:rPr>
        <w:t xml:space="preserve">450 A.2d at 516) and Timothy L. Creed, </w:t>
      </w:r>
      <w:r w:rsidRPr="00333D6C">
        <w:rPr>
          <w:rFonts w:ascii="Times New Roman" w:hAnsi="Times New Roman" w:cs="Times New Roman"/>
          <w:i/>
          <w:iCs/>
          <w:sz w:val="20"/>
          <w:szCs w:val="20"/>
        </w:rPr>
        <w:t>Negligent Hiring and Criminal Rehabilitation: Employing Ex-Convicts, Yet Avoiding Liability</w:t>
      </w:r>
      <w:r w:rsidRPr="00CB34C3">
        <w:rPr>
          <w:rFonts w:ascii="Times New Roman" w:hAnsi="Times New Roman" w:cs="Times New Roman"/>
          <w:sz w:val="20"/>
          <w:szCs w:val="20"/>
        </w:rPr>
        <w:t xml:space="preserve">, 20 </w:t>
      </w:r>
      <w:r w:rsidRPr="00333D6C">
        <w:rPr>
          <w:rFonts w:ascii="Times New Roman" w:hAnsi="Times New Roman" w:cs="Times New Roman"/>
          <w:smallCaps/>
          <w:sz w:val="20"/>
          <w:szCs w:val="20"/>
        </w:rPr>
        <w:t>St. Thomas L. Rev.</w:t>
      </w:r>
      <w:r w:rsidRPr="00CB34C3">
        <w:rPr>
          <w:rFonts w:ascii="Times New Roman" w:hAnsi="Times New Roman" w:cs="Times New Roman"/>
          <w:sz w:val="20"/>
          <w:szCs w:val="20"/>
        </w:rPr>
        <w:t xml:space="preserve"> 183 (2008) (discussing the relationship between the scope of duty and foreseeability)</w:t>
      </w:r>
    </w:p>
  </w:footnote>
  <w:footnote w:id="68">
    <w:p w14:paraId="2033DB68" w14:textId="29F5766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i/>
          <w:iCs/>
        </w:rPr>
        <w:t xml:space="preserve"> Id. </w:t>
      </w:r>
      <w:r w:rsidRPr="00CB34C3">
        <w:rPr>
          <w:rFonts w:ascii="Times New Roman" w:hAnsi="Times New Roman" w:cs="Times New Roman"/>
        </w:rPr>
        <w:t>at 1008</w:t>
      </w:r>
      <w:r w:rsidRPr="00CB34C3">
        <w:rPr>
          <w:rFonts w:ascii="Times New Roman" w:hAnsi="Times New Roman" w:cs="Times New Roman"/>
          <w:i/>
          <w:iCs/>
        </w:rPr>
        <w:t xml:space="preserve"> </w:t>
      </w:r>
      <w:r w:rsidRPr="00CB34C3">
        <w:rPr>
          <w:rFonts w:ascii="Times New Roman" w:hAnsi="Times New Roman" w:cs="Times New Roman"/>
        </w:rPr>
        <w:t>citing</w:t>
      </w:r>
      <w:r w:rsidRPr="00CB34C3">
        <w:rPr>
          <w:rFonts w:ascii="Times New Roman" w:hAnsi="Times New Roman" w:cs="Times New Roman"/>
          <w:i/>
          <w:iCs/>
        </w:rPr>
        <w:t xml:space="preserve"> </w:t>
      </w:r>
      <w:r w:rsidRPr="00CB34C3">
        <w:rPr>
          <w:rFonts w:ascii="Times New Roman" w:hAnsi="Times New Roman" w:cs="Times New Roman"/>
        </w:rPr>
        <w:t>Doe v. ATC, Inc., 624 S.E.2d 447,450 (S.C. Ct. App. 2005).</w:t>
      </w:r>
    </w:p>
  </w:footnote>
  <w:footnote w:id="69">
    <w:p w14:paraId="2CD1B6A2" w14:textId="6B34EB08" w:rsidR="00820315" w:rsidRPr="00CB34C3" w:rsidRDefault="00820315" w:rsidP="00192899">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 xml:space="preserve">Id. </w:t>
      </w:r>
      <w:r w:rsidRPr="00CB34C3">
        <w:rPr>
          <w:rFonts w:ascii="Times New Roman" w:hAnsi="Times New Roman" w:cs="Times New Roman"/>
        </w:rPr>
        <w:t>citing</w:t>
      </w:r>
      <w:r w:rsidRPr="00CB34C3">
        <w:rPr>
          <w:rFonts w:ascii="Times New Roman" w:hAnsi="Times New Roman" w:cs="Times New Roman"/>
          <w:i/>
          <w:iCs/>
        </w:rPr>
        <w:t xml:space="preserve"> </w:t>
      </w:r>
      <w:r w:rsidRPr="00CB34C3">
        <w:rPr>
          <w:rFonts w:ascii="Times New Roman" w:hAnsi="Times New Roman" w:cs="Times New Roman"/>
        </w:rPr>
        <w:t>See Lingar v. Live-In Companions, Inc., 692 A.2d 61, 66 (N.J. Super. Ct. App. Div. 1997); Staten v. Ohio Exterminating Co., 704 N.E.2d 621, 624 (Ohio Ct. App. 1997).</w:t>
      </w:r>
    </w:p>
  </w:footnote>
  <w:footnote w:id="70">
    <w:p w14:paraId="1690FF82" w14:textId="2D6CB904"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Stacy A. Hickox</w:t>
      </w:r>
      <w:r w:rsidRPr="00333D6C">
        <w:rPr>
          <w:rFonts w:ascii="Times New Roman" w:hAnsi="Times New Roman" w:cs="Times New Roman"/>
          <w:i/>
          <w:iCs/>
        </w:rPr>
        <w:t>, Employer Liability of Negligent Hiring of Ex-Offenders</w:t>
      </w:r>
      <w:r w:rsidRPr="00CB34C3">
        <w:rPr>
          <w:rFonts w:ascii="Times New Roman" w:hAnsi="Times New Roman" w:cs="Times New Roman"/>
        </w:rPr>
        <w:t xml:space="preserve">, 55 </w:t>
      </w:r>
      <w:r w:rsidRPr="00333D6C">
        <w:rPr>
          <w:rFonts w:ascii="Times New Roman" w:hAnsi="Times New Roman" w:cs="Times New Roman"/>
          <w:smallCaps/>
        </w:rPr>
        <w:t>St. Louis U. L.J.</w:t>
      </w:r>
      <w:r w:rsidRPr="00CB34C3">
        <w:rPr>
          <w:rFonts w:ascii="Times New Roman" w:hAnsi="Times New Roman" w:cs="Times New Roman"/>
        </w:rPr>
        <w:t xml:space="preserve"> 1001, 1008.</w:t>
      </w:r>
    </w:p>
  </w:footnote>
  <w:footnote w:id="71">
    <w:p w14:paraId="108DDD49" w14:textId="53F424F2"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3F6718">
        <w:rPr>
          <w:rFonts w:ascii="Times New Roman" w:hAnsi="Times New Roman" w:cs="Times New Roman"/>
          <w:i/>
          <w:iCs/>
        </w:rPr>
        <w:t>Id.</w:t>
      </w:r>
    </w:p>
  </w:footnote>
  <w:footnote w:id="72">
    <w:p w14:paraId="357C39B0" w14:textId="0D935EF2"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Many of the cases reviewed in this section and some additional omitted cases are described in Stacy A. Hickox, Employer Liability of Negligent Hiring of Ex-Offenders, 55 St. Louis U. L.J. 1001, 1008. See also: </w:t>
      </w:r>
      <w:hyperlink r:id="rId12" w:history="1">
        <w:r w:rsidRPr="00CB34C3">
          <w:rPr>
            <w:rStyle w:val="Hyperlink"/>
            <w:rFonts w:ascii="Times New Roman" w:hAnsi="Times New Roman" w:cs="Times New Roman"/>
          </w:rPr>
          <w:t>https://www.jacksonlewis.com/media/pnc/6/media.1366.pdf</w:t>
        </w:r>
      </w:hyperlink>
      <w:r w:rsidRPr="00CB34C3">
        <w:rPr>
          <w:rFonts w:ascii="Times New Roman" w:hAnsi="Times New Roman" w:cs="Times New Roman"/>
        </w:rPr>
        <w:t xml:space="preserve"> (Collecting negligent hiring cases that found liability).</w:t>
      </w:r>
    </w:p>
  </w:footnote>
  <w:footnote w:id="73">
    <w:p w14:paraId="71CFD883" w14:textId="56C342FD"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Hersh v. Kentfield Builders, Inc., 189 N.W.2d 286, 288 (Mich. 1971).  </w:t>
      </w:r>
    </w:p>
  </w:footnote>
  <w:footnote w:id="74">
    <w:p w14:paraId="495414BB" w14:textId="7E42D2F1" w:rsidR="00820315" w:rsidRPr="00CB34C3" w:rsidRDefault="00820315" w:rsidP="004F0CC4">
      <w:pPr>
        <w:pStyle w:val="NormalWeb"/>
        <w:shd w:val="clear" w:color="auto" w:fill="FFFFFF"/>
        <w:spacing w:before="0" w:beforeAutospacing="0" w:after="0" w:afterAutospacing="0"/>
        <w:textAlignment w:val="baseline"/>
        <w:rPr>
          <w:sz w:val="20"/>
          <w:szCs w:val="20"/>
        </w:rPr>
      </w:pPr>
      <w:r w:rsidRPr="00CB34C3">
        <w:rPr>
          <w:rStyle w:val="FootnoteReference"/>
          <w:sz w:val="20"/>
          <w:szCs w:val="20"/>
        </w:rPr>
        <w:footnoteRef/>
      </w:r>
      <w:r w:rsidRPr="00CB34C3">
        <w:rPr>
          <w:sz w:val="20"/>
          <w:szCs w:val="20"/>
        </w:rPr>
        <w:t xml:space="preserve"> </w:t>
      </w:r>
      <w:r w:rsidRPr="00CB34C3">
        <w:rPr>
          <w:i/>
          <w:iCs/>
          <w:sz w:val="20"/>
          <w:szCs w:val="20"/>
        </w:rPr>
        <w:t>Id.</w:t>
      </w:r>
      <w:r w:rsidRPr="00CB34C3">
        <w:rPr>
          <w:i/>
          <w:iCs/>
          <w:sz w:val="20"/>
          <w:szCs w:val="20"/>
          <w:bdr w:val="none" w:sz="0" w:space="0" w:color="auto" w:frame="1"/>
          <w:shd w:val="clear" w:color="auto" w:fill="FFFFFF"/>
        </w:rPr>
        <w:t xml:space="preserve"> </w:t>
      </w:r>
    </w:p>
  </w:footnote>
  <w:footnote w:id="75">
    <w:p w14:paraId="6EF66850" w14:textId="0B379D8D"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bdr w:val="none" w:sz="0" w:space="0" w:color="auto" w:frame="1"/>
          <w:shd w:val="clear" w:color="auto" w:fill="FFFFFF"/>
        </w:rPr>
        <w:t>Hersh v. Kentfield Builders, Inc.</w:t>
      </w:r>
      <w:r w:rsidRPr="00CB34C3">
        <w:rPr>
          <w:rFonts w:ascii="Times New Roman" w:hAnsi="Times New Roman" w:cs="Times New Roman"/>
          <w:shd w:val="clear" w:color="auto" w:fill="FFFFFF"/>
        </w:rPr>
        <w:t>, 19 Mich. App. 43, 45 n.1, 172 N.W.2d 56, 57 (1969) at FN 1.</w:t>
      </w:r>
    </w:p>
  </w:footnote>
  <w:footnote w:id="76">
    <w:p w14:paraId="51893E46" w14:textId="0C4D14A8" w:rsidR="00820315" w:rsidRPr="00CB34C3" w:rsidRDefault="00820315" w:rsidP="00706276">
      <w:pPr>
        <w:pStyle w:val="NormalWeb"/>
        <w:shd w:val="clear" w:color="auto" w:fill="FFFFFF"/>
        <w:spacing w:before="0" w:beforeAutospacing="0" w:after="0" w:afterAutospacing="0"/>
        <w:textAlignment w:val="baseline"/>
        <w:rPr>
          <w:sz w:val="20"/>
          <w:szCs w:val="20"/>
          <w:bdr w:val="none" w:sz="0" w:space="0" w:color="auto" w:frame="1"/>
          <w:shd w:val="clear" w:color="auto" w:fill="FFFFFF"/>
        </w:rPr>
      </w:pPr>
      <w:r w:rsidRPr="00CB34C3">
        <w:rPr>
          <w:rStyle w:val="FootnoteReference"/>
          <w:sz w:val="20"/>
          <w:szCs w:val="20"/>
        </w:rPr>
        <w:footnoteRef/>
      </w:r>
      <w:r w:rsidRPr="00CB34C3">
        <w:rPr>
          <w:sz w:val="20"/>
          <w:szCs w:val="20"/>
        </w:rPr>
        <w:t xml:space="preserve"> </w:t>
      </w:r>
      <w:r w:rsidRPr="00CB34C3">
        <w:rPr>
          <w:i/>
          <w:iCs/>
          <w:sz w:val="20"/>
          <w:szCs w:val="20"/>
          <w:bdr w:val="none" w:sz="0" w:space="0" w:color="auto" w:frame="1"/>
          <w:shd w:val="clear" w:color="auto" w:fill="FFFFFF"/>
        </w:rPr>
        <w:t xml:space="preserve">Hersh at 289. </w:t>
      </w:r>
      <w:r w:rsidRPr="00CB34C3">
        <w:rPr>
          <w:sz w:val="20"/>
          <w:szCs w:val="20"/>
          <w:bdr w:val="none" w:sz="0" w:space="0" w:color="auto" w:frame="1"/>
          <w:shd w:val="clear" w:color="auto" w:fill="FFFFFF"/>
        </w:rPr>
        <w:t>The jury instruction given by the trial court on how to way the evidence of the prior criminal conviction was minimal:</w:t>
      </w:r>
    </w:p>
    <w:p w14:paraId="4C0C3E0B" w14:textId="77777777" w:rsidR="00820315" w:rsidRPr="00CB34C3" w:rsidRDefault="00820315" w:rsidP="00706276">
      <w:pPr>
        <w:pStyle w:val="NormalWeb"/>
        <w:shd w:val="clear" w:color="auto" w:fill="FFFFFF"/>
        <w:spacing w:before="0" w:beforeAutospacing="0" w:after="0" w:afterAutospacing="0"/>
        <w:textAlignment w:val="baseline"/>
        <w:rPr>
          <w:sz w:val="20"/>
          <w:szCs w:val="20"/>
          <w:bdr w:val="none" w:sz="0" w:space="0" w:color="auto" w:frame="1"/>
          <w:shd w:val="clear" w:color="auto" w:fill="FFFFFF"/>
        </w:rPr>
      </w:pPr>
    </w:p>
    <w:p w14:paraId="64A375FD" w14:textId="1926DA59" w:rsidR="00820315" w:rsidRPr="00CB34C3" w:rsidRDefault="00820315" w:rsidP="00706276">
      <w:pPr>
        <w:pStyle w:val="NormalWeb"/>
        <w:shd w:val="clear" w:color="auto" w:fill="FFFFFF"/>
        <w:spacing w:before="0" w:beforeAutospacing="0" w:after="0" w:afterAutospacing="0"/>
        <w:textAlignment w:val="baseline"/>
        <w:rPr>
          <w:sz w:val="20"/>
          <w:szCs w:val="20"/>
        </w:rPr>
      </w:pPr>
      <w:r w:rsidRPr="00CB34C3">
        <w:rPr>
          <w:sz w:val="20"/>
          <w:szCs w:val="20"/>
          <w:bdr w:val="none" w:sz="0" w:space="0" w:color="auto" w:frame="1"/>
          <w:shd w:val="clear" w:color="auto" w:fill="FFFFFF"/>
        </w:rPr>
        <w:t xml:space="preserve"> </w:t>
      </w:r>
      <w:r w:rsidRPr="00CB34C3">
        <w:rPr>
          <w:sz w:val="20"/>
          <w:szCs w:val="20"/>
        </w:rPr>
        <w:t>"Now, in order to find negligence in this case, you must find that the defendant knew or should have known of facts which would reasonably indicate that the employee, Bennie Hutchinson, had a violent or vicious nature which was likely to result in injury to someone.</w:t>
      </w:r>
    </w:p>
    <w:p w14:paraId="029356C9" w14:textId="77777777" w:rsidR="00820315" w:rsidRPr="00CB34C3" w:rsidRDefault="00820315" w:rsidP="00706276">
      <w:pPr>
        <w:pStyle w:val="NormalWeb"/>
        <w:shd w:val="clear" w:color="auto" w:fill="FFFFFF"/>
        <w:spacing w:before="0" w:beforeAutospacing="0" w:after="0" w:afterAutospacing="0"/>
        <w:textAlignment w:val="baseline"/>
        <w:rPr>
          <w:sz w:val="20"/>
          <w:szCs w:val="20"/>
        </w:rPr>
      </w:pPr>
    </w:p>
    <w:p w14:paraId="2B887277" w14:textId="6DF25049" w:rsidR="00820315" w:rsidRPr="00CB34C3" w:rsidRDefault="00820315" w:rsidP="00706276">
      <w:pPr>
        <w:pStyle w:val="FootnoteText"/>
        <w:rPr>
          <w:rFonts w:ascii="Times New Roman" w:hAnsi="Times New Roman" w:cs="Times New Roman"/>
        </w:rPr>
      </w:pPr>
      <w:r w:rsidRPr="00CB34C3">
        <w:rPr>
          <w:rFonts w:ascii="Times New Roman" w:hAnsi="Times New Roman" w:cs="Times New Roman"/>
        </w:rPr>
        <w:t>"In determining negligence, you may take into account the defendant's knowledge that Hutchinson had been in prison. However, the mere fact that a person has a criminal record, even a conviction for a crime of violence, does not in itself establish the fact that that person has a violent or vicious nature so that an employer would be negligent in hiring him to meet the public. "In determining negligence, you may also take into account the experience which the defendant had with Hutchinson over the other times that he was employed before this incident."</w:t>
      </w:r>
    </w:p>
  </w:footnote>
  <w:footnote w:id="77">
    <w:p w14:paraId="07D7B638" w14:textId="0C7452A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 at 48.</w:t>
      </w:r>
    </w:p>
  </w:footnote>
  <w:footnote w:id="78">
    <w:p w14:paraId="76E6BD35" w14:textId="3322B02C"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color w:val="373739"/>
          <w:bdr w:val="none" w:sz="0" w:space="0" w:color="auto" w:frame="1"/>
          <w:shd w:val="clear" w:color="auto" w:fill="FFFFFF"/>
        </w:rPr>
        <w:t>Hersh v. Kentfield Builders, Inc.</w:t>
      </w:r>
      <w:r w:rsidRPr="00CB34C3">
        <w:rPr>
          <w:rFonts w:ascii="Times New Roman" w:hAnsi="Times New Roman" w:cs="Times New Roman"/>
          <w:color w:val="373739"/>
          <w:shd w:val="clear" w:color="auto" w:fill="FFFFFF"/>
        </w:rPr>
        <w:t>, 385 Mich. 410, 415, 189 N.W.2d 286, 289 (1971). The court goes on noting the competing policy concerns: “</w:t>
      </w:r>
      <w:r w:rsidRPr="00CB34C3">
        <w:rPr>
          <w:rStyle w:val="documentbody1"/>
          <w:rFonts w:ascii="Times New Roman" w:hAnsi="Times New Roman" w:cs="Times New Roman"/>
          <w:color w:val="000000"/>
          <w:sz w:val="20"/>
          <w:szCs w:val="20"/>
        </w:rPr>
        <w:t xml:space="preserve">We share their concern for those persons who, having been convicted of a crime, have served the sentence imposed and so are said to have paid their debt to society and yet find difficulty in obtaining employment. In our considered view, however, their welfare as well as that of the other members of the community is better served by a rule of law </w:t>
      </w:r>
      <w:bookmarkStart w:id="5" w:name="citeas((Cite_as:_385_Mich._410,_*416,_18"/>
      <w:bookmarkEnd w:id="5"/>
      <w:r w:rsidRPr="00CB34C3">
        <w:rPr>
          <w:rStyle w:val="documentbody1"/>
          <w:rFonts w:ascii="Times New Roman" w:hAnsi="Times New Roman" w:cs="Times New Roman"/>
          <w:color w:val="000000"/>
          <w:sz w:val="20"/>
          <w:szCs w:val="20"/>
        </w:rPr>
        <w:t xml:space="preserve">which requires a jury-the conscience of the community-rather than a judge, to assay the import of that fact and the circumstances giving rise to it in determining whether their employment for a given job under given circumstances is a reasonable course to follow.”  </w:t>
      </w:r>
    </w:p>
  </w:footnote>
  <w:footnote w:id="79">
    <w:p w14:paraId="7FD9081B" w14:textId="3C2435CC" w:rsidR="00820315" w:rsidRPr="00CB34C3" w:rsidRDefault="00820315" w:rsidP="00AD3BC5">
      <w:pPr>
        <w:autoSpaceDE w:val="0"/>
        <w:autoSpaceDN w:val="0"/>
        <w:adjustRightInd w:val="0"/>
        <w:spacing w:after="0" w:line="240" w:lineRule="auto"/>
        <w:rPr>
          <w:rFonts w:ascii="Times New Roman" w:hAnsi="Times New Roman" w:cs="Times New Roman"/>
          <w:b/>
          <w:bCs/>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Stacy A. Hickox, </w:t>
      </w:r>
      <w:r w:rsidRPr="00E729F4">
        <w:rPr>
          <w:rFonts w:ascii="Times New Roman" w:hAnsi="Times New Roman" w:cs="Times New Roman"/>
          <w:i/>
          <w:iCs/>
          <w:sz w:val="20"/>
          <w:szCs w:val="20"/>
        </w:rPr>
        <w:t>Employer Liability of Negligent Hiring of Ex-Offenders</w:t>
      </w:r>
      <w:r w:rsidRPr="00CB34C3">
        <w:rPr>
          <w:rFonts w:ascii="Times New Roman" w:hAnsi="Times New Roman" w:cs="Times New Roman"/>
          <w:sz w:val="20"/>
          <w:szCs w:val="20"/>
        </w:rPr>
        <w:t xml:space="preserve">, 55 </w:t>
      </w:r>
      <w:r w:rsidRPr="00E729F4">
        <w:rPr>
          <w:rFonts w:ascii="Times New Roman" w:hAnsi="Times New Roman" w:cs="Times New Roman"/>
          <w:smallCaps/>
          <w:sz w:val="20"/>
          <w:szCs w:val="20"/>
        </w:rPr>
        <w:t>St. Louis U. L.J.</w:t>
      </w:r>
      <w:r w:rsidRPr="00CB34C3">
        <w:rPr>
          <w:rFonts w:ascii="Times New Roman" w:hAnsi="Times New Roman" w:cs="Times New Roman"/>
          <w:sz w:val="20"/>
          <w:szCs w:val="20"/>
        </w:rPr>
        <w:t xml:space="preserve"> 1001, 1023. The following cases also note that this question should generally be reserved for the jury:</w:t>
      </w:r>
      <w:r w:rsidRPr="00CB34C3">
        <w:rPr>
          <w:rFonts w:ascii="Times New Roman" w:hAnsi="Times New Roman" w:cs="Times New Roman"/>
          <w:i/>
          <w:iCs/>
          <w:sz w:val="20"/>
          <w:szCs w:val="20"/>
        </w:rPr>
        <w:t xml:space="preserve"> </w:t>
      </w:r>
      <w:r w:rsidRPr="00CB34C3">
        <w:rPr>
          <w:rFonts w:ascii="Times New Roman" w:hAnsi="Times New Roman" w:cs="Times New Roman"/>
          <w:sz w:val="20"/>
          <w:szCs w:val="20"/>
        </w:rPr>
        <w:t xml:space="preserve">Frye v. Am. Painting Co., 642 N.E.2d </w:t>
      </w:r>
      <w:r w:rsidRPr="00E729F4">
        <w:rPr>
          <w:rFonts w:ascii="Times New Roman" w:hAnsi="Times New Roman" w:cs="Times New Roman"/>
          <w:sz w:val="20"/>
          <w:szCs w:val="20"/>
        </w:rPr>
        <w:t>995</w:t>
      </w:r>
      <w:r w:rsidRPr="00F03511">
        <w:rPr>
          <w:rFonts w:ascii="Times New Roman" w:hAnsi="Times New Roman" w:cs="Times New Roman"/>
          <w:sz w:val="20"/>
          <w:szCs w:val="20"/>
        </w:rPr>
        <w:t>,</w:t>
      </w:r>
      <w:r w:rsidRPr="00CB34C3">
        <w:rPr>
          <w:rFonts w:ascii="Times New Roman" w:hAnsi="Times New Roman" w:cs="Times New Roman"/>
          <w:i/>
          <w:iCs/>
          <w:sz w:val="20"/>
          <w:szCs w:val="20"/>
        </w:rPr>
        <w:t xml:space="preserve"> </w:t>
      </w:r>
      <w:r w:rsidRPr="00CB34C3">
        <w:rPr>
          <w:rFonts w:ascii="Times New Roman" w:hAnsi="Times New Roman" w:cs="Times New Roman"/>
          <w:sz w:val="20"/>
          <w:szCs w:val="20"/>
        </w:rPr>
        <w:t xml:space="preserve">999 (Ind. Ct. App. 1994); Valdez v. Warner, 742 P.2d 517, 520-21 (N.M. Ct. App. 1987). Lessard v. Coronado Paint &amp; Decorating Ctr., 2007-NMCA-122, 142 N.M. 583, 597, 168 P.3d </w:t>
      </w:r>
      <w:r w:rsidRPr="00CB34C3">
        <w:rPr>
          <w:rFonts w:ascii="Times New Roman" w:hAnsi="Times New Roman" w:cs="Times New Roman"/>
          <w:i/>
          <w:iCs/>
          <w:sz w:val="20"/>
          <w:szCs w:val="20"/>
        </w:rPr>
        <w:t xml:space="preserve">155, </w:t>
      </w:r>
      <w:r w:rsidRPr="00CB34C3">
        <w:rPr>
          <w:rFonts w:ascii="Times New Roman" w:hAnsi="Times New Roman" w:cs="Times New Roman"/>
          <w:sz w:val="20"/>
          <w:szCs w:val="20"/>
        </w:rPr>
        <w:t xml:space="preserve">169, </w:t>
      </w:r>
      <w:r w:rsidRPr="00CB34C3">
        <w:rPr>
          <w:rFonts w:ascii="Times New Roman" w:hAnsi="Times New Roman" w:cs="Times New Roman"/>
          <w:i/>
          <w:iCs/>
          <w:sz w:val="20"/>
          <w:szCs w:val="20"/>
        </w:rPr>
        <w:t xml:space="preserve">See </w:t>
      </w:r>
      <w:r w:rsidRPr="00CB34C3">
        <w:rPr>
          <w:rFonts w:ascii="Times New Roman" w:hAnsi="Times New Roman" w:cs="Times New Roman"/>
          <w:sz w:val="20"/>
          <w:szCs w:val="20"/>
        </w:rPr>
        <w:t>Gaines v. Monsanto Co., 655 S.W.2d 568, 571-72 (Mo. Ct. App. 1983).</w:t>
      </w:r>
    </w:p>
  </w:footnote>
  <w:footnote w:id="80">
    <w:p w14:paraId="62C44A05" w14:textId="2A1F631F"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F &amp; T Co. v. Woods, 92 N.M. 697, 594 P.2d 745 (1979). </w:t>
      </w:r>
      <w:r w:rsidRPr="00CB34C3">
        <w:rPr>
          <w:rFonts w:ascii="Times New Roman" w:hAnsi="Times New Roman" w:cs="Times New Roman"/>
          <w:i/>
          <w:iCs/>
        </w:rPr>
        <w:t xml:space="preserve">See also </w:t>
      </w:r>
      <w:r w:rsidRPr="00CB34C3">
        <w:rPr>
          <w:rFonts w:ascii="Times New Roman" w:hAnsi="Times New Roman" w:cs="Times New Roman"/>
          <w:color w:val="000000"/>
          <w:shd w:val="clear" w:color="auto" w:fill="FFFFFF"/>
        </w:rPr>
        <w:t>Michael Cox, </w:t>
      </w:r>
      <w:r w:rsidRPr="00CB34C3">
        <w:rPr>
          <w:rStyle w:val="Emphasis"/>
          <w:rFonts w:ascii="Times New Roman" w:hAnsi="Times New Roman" w:cs="Times New Roman"/>
          <w:color w:val="000000"/>
          <w:bdr w:val="none" w:sz="0" w:space="0" w:color="auto" w:frame="1"/>
          <w:shd w:val="clear" w:color="auto" w:fill="FFFFFF"/>
        </w:rPr>
        <w:t>Torts - Negligent Hiring and Retention - Availability of Action Limited by Foreseeability Requirement</w:t>
      </w:r>
      <w:r w:rsidRPr="00CB34C3">
        <w:rPr>
          <w:rFonts w:ascii="Times New Roman" w:hAnsi="Times New Roman" w:cs="Times New Roman"/>
          <w:color w:val="000000"/>
          <w:shd w:val="clear" w:color="auto" w:fill="FFFFFF"/>
        </w:rPr>
        <w:t>, 10 </w:t>
      </w:r>
      <w:r w:rsidRPr="00CB34C3">
        <w:rPr>
          <w:rStyle w:val="smallcaps"/>
          <w:rFonts w:ascii="Times New Roman" w:hAnsi="Times New Roman" w:cs="Times New Roman"/>
          <w:color w:val="000000"/>
          <w:bdr w:val="none" w:sz="0" w:space="0" w:color="auto" w:frame="1"/>
          <w:shd w:val="clear" w:color="auto" w:fill="FFFFFF"/>
        </w:rPr>
        <w:t>N.M. L. Rev.</w:t>
      </w:r>
      <w:r w:rsidRPr="00CB34C3">
        <w:rPr>
          <w:rFonts w:ascii="Times New Roman" w:hAnsi="Times New Roman" w:cs="Times New Roman"/>
          <w:color w:val="000000"/>
          <w:shd w:val="clear" w:color="auto" w:fill="FFFFFF"/>
        </w:rPr>
        <w:t> 491 (1980).</w:t>
      </w:r>
    </w:p>
  </w:footnote>
  <w:footnote w:id="81">
    <w:p w14:paraId="2D4E6840" w14:textId="50DE85A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 number of factors which have been deemed to play into negligent hiring are listed in Connes v. Molalla Trans. Sys., Inc., 831 P.2d 1316, 1321 (Colo. 1992) (en banc): “an arrest without a conviction, an arrest for a felony followed by nonprosecution, an arrest for a serious crime followed by an acquittal or a conviction of a minor offense, [and] an old conviction for a felony or misdemeanor resulting in a successful period of probation or parole without further recidivism.”</w:t>
      </w:r>
    </w:p>
  </w:footnote>
  <w:footnote w:id="82">
    <w:p w14:paraId="1975C8FF" w14:textId="6758B13B"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Stacy A. Hickox</w:t>
      </w:r>
      <w:r w:rsidRPr="00C3653A">
        <w:rPr>
          <w:rFonts w:ascii="Times New Roman" w:hAnsi="Times New Roman" w:cs="Times New Roman"/>
          <w:i/>
          <w:iCs/>
        </w:rPr>
        <w:t>, Employer Liability of Negligent Hiring of Ex-Offenders</w:t>
      </w:r>
      <w:r w:rsidRPr="00CB34C3">
        <w:rPr>
          <w:rFonts w:ascii="Times New Roman" w:hAnsi="Times New Roman" w:cs="Times New Roman"/>
        </w:rPr>
        <w:t xml:space="preserve">, 55 </w:t>
      </w:r>
      <w:r w:rsidRPr="00C3653A">
        <w:rPr>
          <w:rFonts w:ascii="Times New Roman" w:hAnsi="Times New Roman" w:cs="Times New Roman"/>
          <w:smallCaps/>
        </w:rPr>
        <w:t>St. Louis U. L.J</w:t>
      </w:r>
      <w:r w:rsidRPr="00CB34C3">
        <w:rPr>
          <w:rFonts w:ascii="Times New Roman" w:hAnsi="Times New Roman" w:cs="Times New Roman"/>
        </w:rPr>
        <w:t>. 1001, 1008.</w:t>
      </w:r>
    </w:p>
  </w:footnote>
  <w:footnote w:id="83">
    <w:p w14:paraId="3581F21F" w14:textId="279BAA8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Prothro v. Nat'l Bankcard Corp., No. 04-C-7857, 2006 U.S. Dist. LEXIS 57553, at *23- 25 (N.D. Ill. Aug. 3, 2006).</w:t>
      </w:r>
    </w:p>
  </w:footnote>
  <w:footnote w:id="84">
    <w:p w14:paraId="1D5CFB47" w14:textId="53E38AD6"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Hines v. Aandahl Constr. Co., No. A05-1634, 2006 Minn. App. Unpub. LEXIS 1033, at *1 (Minn. Ct. App. Sept. 12, 2006).</w:t>
      </w:r>
    </w:p>
  </w:footnote>
  <w:footnote w:id="85">
    <w:p w14:paraId="54302661" w14:textId="61EB769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Estate of Arrington v. Fields, 578 S.W.2d 173, 177-79 (Tex. App. 1979).</w:t>
      </w:r>
    </w:p>
  </w:footnote>
  <w:footnote w:id="86">
    <w:p w14:paraId="15044D21" w14:textId="13784BF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F94B64">
        <w:rPr>
          <w:rFonts w:ascii="Times New Roman" w:hAnsi="Times New Roman" w:cs="Times New Roman"/>
          <w:color w:val="212121"/>
          <w:bdr w:val="none" w:sz="0" w:space="0" w:color="auto" w:frame="1"/>
          <w:shd w:val="clear" w:color="auto" w:fill="FFFFFF"/>
        </w:rPr>
        <w:t>Kirlin v. Halverson</w:t>
      </w:r>
      <w:r w:rsidRPr="00F94B64">
        <w:rPr>
          <w:rFonts w:ascii="Times New Roman" w:hAnsi="Times New Roman" w:cs="Times New Roman"/>
          <w:color w:val="212121"/>
          <w:shd w:val="clear" w:color="auto" w:fill="FFFFFF"/>
        </w:rPr>
        <w:t>,</w:t>
      </w:r>
      <w:r w:rsidRPr="00CB34C3">
        <w:rPr>
          <w:rFonts w:ascii="Times New Roman" w:hAnsi="Times New Roman" w:cs="Times New Roman"/>
          <w:color w:val="212121"/>
          <w:shd w:val="clear" w:color="auto" w:fill="FFFFFF"/>
        </w:rPr>
        <w:t xml:space="preserve"> 2008 S.D. 107, ¶ 51, 758 N.W.2d 436, 453</w:t>
      </w:r>
      <w:r w:rsidRPr="00CB34C3">
        <w:rPr>
          <w:rFonts w:ascii="Times New Roman" w:hAnsi="Times New Roman" w:cs="Times New Roman"/>
        </w:rPr>
        <w:t xml:space="preserve">  (“</w:t>
      </w:r>
      <w:r w:rsidRPr="00CB34C3">
        <w:rPr>
          <w:rFonts w:ascii="Times New Roman" w:hAnsi="Times New Roman" w:cs="Times New Roman"/>
          <w:color w:val="212121"/>
          <w:shd w:val="clear" w:color="auto" w:fill="FFFFFF"/>
        </w:rPr>
        <w:t>Halverson's record of violations of the law is lengthy. Halverson's record reveals one simple assault charge stemming from a December 1995 arrest which was subsequently dismissed; three citations for failure to maintain financial responsibility, each of which was dismissed; one traffic-light violation; three seat belt violations; fifteen speeding citations; one failure to renew a vehicle registration; one grand theft charge which was dismissed; one failure to use a child restraint device; one citation for towing a trailer without safety chains and one citation for violating brake regulations.”)</w:t>
      </w:r>
    </w:p>
  </w:footnote>
  <w:footnote w:id="87">
    <w:p w14:paraId="6934F679" w14:textId="197BEB4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88">
    <w:p w14:paraId="1C6F27DF" w14:textId="55F97BBC" w:rsidR="00820315" w:rsidRPr="00CB34C3" w:rsidRDefault="00820315" w:rsidP="0081429B">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r w:rsidRPr="00CB34C3">
        <w:rPr>
          <w:rFonts w:ascii="Times New Roman" w:hAnsi="Times New Roman" w:cs="Times New Roman"/>
        </w:rPr>
        <w:t xml:space="preserve"> at 454</w:t>
      </w:r>
      <w:r w:rsidRPr="00CB34C3">
        <w:rPr>
          <w:rFonts w:ascii="Times New Roman" w:hAnsi="Times New Roman" w:cs="Times New Roman"/>
          <w:i/>
          <w:iCs/>
        </w:rPr>
        <w:t xml:space="preserve">. </w:t>
      </w:r>
      <w:r w:rsidRPr="00CB34C3">
        <w:rPr>
          <w:rFonts w:ascii="Times New Roman" w:hAnsi="Times New Roman" w:cs="Times New Roman"/>
        </w:rPr>
        <w:t>The court describes the public policy concern as an over deterrence preventing “employers from hiring workers with a criminal record and 'offend our civilized concept that society must make a reasonable effort to rehabilitate those who have erred so they can be assimilated into the community.”</w:t>
      </w:r>
    </w:p>
  </w:footnote>
  <w:footnote w:id="89">
    <w:p w14:paraId="216CA8F6" w14:textId="79A2A5E3"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Stalbosky v. Belew, 205 F.3d 890, 892 (6th Cir. 2000).</w:t>
      </w:r>
    </w:p>
  </w:footnote>
  <w:footnote w:id="90">
    <w:p w14:paraId="0CCB1E79" w14:textId="0D574A1B"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91">
    <w:p w14:paraId="40048989" w14:textId="26CB5EBB" w:rsidR="00820315" w:rsidRPr="00CB34C3" w:rsidRDefault="00820315">
      <w:pPr>
        <w:pStyle w:val="FootnoteText"/>
        <w:rPr>
          <w:rFonts w:ascii="Times New Roman" w:hAnsi="Times New Roman" w:cs="Times New Roman"/>
          <w:i/>
          <w:iC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92">
    <w:p w14:paraId="09AD2F6F" w14:textId="5ADF3D99" w:rsidR="00820315" w:rsidRPr="00CB34C3" w:rsidRDefault="00820315" w:rsidP="00203439">
      <w:pPr>
        <w:autoSpaceDE w:val="0"/>
        <w:autoSpaceDN w:val="0"/>
        <w:adjustRightInd w:val="0"/>
        <w:spacing w:after="0" w:line="240" w:lineRule="auto"/>
        <w:rPr>
          <w:rFonts w:ascii="Times New Roman" w:hAnsi="Times New Roman" w:cs="Times New Roman"/>
          <w:i/>
          <w:iCs/>
          <w:sz w:val="20"/>
          <w:szCs w:val="20"/>
        </w:rPr>
      </w:pPr>
      <w:r w:rsidRPr="00CB34C3">
        <w:rPr>
          <w:rStyle w:val="FootnoteReference"/>
          <w:rFonts w:ascii="Times New Roman" w:hAnsi="Times New Roman" w:cs="Times New Roman"/>
          <w:sz w:val="20"/>
          <w:szCs w:val="20"/>
        </w:rPr>
        <w:footnoteRef/>
      </w:r>
      <w:r w:rsidRPr="00CB34C3">
        <w:rPr>
          <w:rFonts w:ascii="Times New Roman" w:hAnsi="Times New Roman" w:cs="Times New Roman"/>
          <w:sz w:val="20"/>
          <w:szCs w:val="20"/>
        </w:rPr>
        <w:t xml:space="preserve"> Prewitt v. Alexson Servs., Inc., No. CA2007-09-218, 2008 Ohio App. LEXIS 3612, at *3 n.3, *19 (Ohio Ct. App. Aug. 25, 2008).</w:t>
      </w:r>
    </w:p>
  </w:footnote>
  <w:footnote w:id="93">
    <w:p w14:paraId="3EB2A502" w14:textId="39D9B2B7"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94">
    <w:p w14:paraId="6C653B1C" w14:textId="079FB7E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00B62786">
        <w:rPr>
          <w:rFonts w:ascii="Times New Roman" w:hAnsi="Times New Roman" w:cs="Times New Roman"/>
        </w:rPr>
        <w:t xml:space="preserve"> Appendix Table 1.</w:t>
      </w:r>
    </w:p>
  </w:footnote>
  <w:footnote w:id="95">
    <w:p w14:paraId="0FFB62CD" w14:textId="40824B9C" w:rsidR="00820315" w:rsidRPr="00CB34C3" w:rsidRDefault="00820315" w:rsidP="00AD5D4A">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 e.g.,</w:t>
      </w:r>
      <w:r w:rsidRPr="00CB34C3">
        <w:rPr>
          <w:rFonts w:ascii="Times New Roman" w:hAnsi="Times New Roman" w:cs="Times New Roman"/>
        </w:rPr>
        <w:t xml:space="preserve"> Jennifer Leavitt</w:t>
      </w:r>
      <w:r w:rsidRPr="00654CE3">
        <w:rPr>
          <w:rFonts w:ascii="Times New Roman" w:hAnsi="Times New Roman" w:cs="Times New Roman"/>
          <w:i/>
          <w:iCs/>
        </w:rPr>
        <w:t>, Walking a Tightrope: Balancing Competing Public Interests in the Employment of Criminal Offenders</w:t>
      </w:r>
      <w:r w:rsidRPr="00CB34C3">
        <w:rPr>
          <w:rFonts w:ascii="Times New Roman" w:hAnsi="Times New Roman" w:cs="Times New Roman"/>
        </w:rPr>
        <w:t xml:space="preserve">, 34 </w:t>
      </w:r>
      <w:r w:rsidRPr="00654CE3">
        <w:rPr>
          <w:rFonts w:ascii="Times New Roman" w:hAnsi="Times New Roman" w:cs="Times New Roman"/>
          <w:smallCaps/>
        </w:rPr>
        <w:t>Conn. L. Rev.</w:t>
      </w:r>
      <w:r w:rsidRPr="00CB34C3">
        <w:rPr>
          <w:rFonts w:ascii="Times New Roman" w:hAnsi="Times New Roman" w:cs="Times New Roman"/>
        </w:rPr>
        <w:t xml:space="preserve"> 1281 (2002) and Timothy L. Creed, </w:t>
      </w:r>
      <w:r w:rsidRPr="0021717A">
        <w:rPr>
          <w:rFonts w:ascii="Times New Roman" w:hAnsi="Times New Roman" w:cs="Times New Roman"/>
          <w:i/>
          <w:iCs/>
        </w:rPr>
        <w:t>Negligent Hiring and Criminal Rehabilitation: Employing Ex-Convicts, Yet Avoiding Liability</w:t>
      </w:r>
      <w:r w:rsidRPr="00CB34C3">
        <w:rPr>
          <w:rFonts w:ascii="Times New Roman" w:hAnsi="Times New Roman" w:cs="Times New Roman"/>
        </w:rPr>
        <w:t xml:space="preserve">, 20 </w:t>
      </w:r>
      <w:r w:rsidR="0021717A" w:rsidRPr="0021717A">
        <w:rPr>
          <w:rFonts w:ascii="Times New Roman" w:hAnsi="Times New Roman" w:cs="Times New Roman"/>
          <w:smallCaps/>
        </w:rPr>
        <w:t>St. Thomas L. Rev</w:t>
      </w:r>
      <w:r w:rsidRPr="0021717A">
        <w:rPr>
          <w:rFonts w:ascii="Times New Roman" w:hAnsi="Times New Roman" w:cs="Times New Roman"/>
          <w:smallCaps/>
        </w:rPr>
        <w:t>.</w:t>
      </w:r>
      <w:r w:rsidRPr="00CB34C3">
        <w:rPr>
          <w:rFonts w:ascii="Times New Roman" w:hAnsi="Times New Roman" w:cs="Times New Roman"/>
        </w:rPr>
        <w:t xml:space="preserve"> 183, 193-94 (2008).</w:t>
      </w:r>
    </w:p>
  </w:footnote>
  <w:footnote w:id="96">
    <w:p w14:paraId="493E8171" w14:textId="1569BFCC" w:rsidR="00820315" w:rsidRPr="00CB34C3" w:rsidRDefault="00820315" w:rsidP="00287E77">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Monique C. Lillard</w:t>
      </w:r>
      <w:r w:rsidRPr="00654CE3">
        <w:rPr>
          <w:rFonts w:ascii="Times New Roman" w:hAnsi="Times New Roman" w:cs="Times New Roman"/>
          <w:i/>
          <w:iCs/>
        </w:rPr>
        <w:t>, Their Servants' Keepers: Examining Employer Liability for the Crimes and Bad Acts of Employees</w:t>
      </w:r>
      <w:r w:rsidRPr="00CB34C3">
        <w:rPr>
          <w:rFonts w:ascii="Times New Roman" w:hAnsi="Times New Roman" w:cs="Times New Roman"/>
        </w:rPr>
        <w:t xml:space="preserve">, 43 </w:t>
      </w:r>
      <w:r w:rsidR="00C03B04" w:rsidRPr="00C03B04">
        <w:rPr>
          <w:rFonts w:ascii="Times New Roman" w:hAnsi="Times New Roman" w:cs="Times New Roman"/>
          <w:smallCaps/>
        </w:rPr>
        <w:t>Idaho L. Rev.</w:t>
      </w:r>
      <w:r w:rsidRPr="00C03B04">
        <w:rPr>
          <w:rFonts w:ascii="Times New Roman" w:hAnsi="Times New Roman" w:cs="Times New Roman"/>
          <w:smallCaps/>
        </w:rPr>
        <w:t xml:space="preserve"> </w:t>
      </w:r>
      <w:r w:rsidRPr="00CB34C3">
        <w:rPr>
          <w:rFonts w:ascii="Times New Roman" w:hAnsi="Times New Roman" w:cs="Times New Roman"/>
        </w:rPr>
        <w:t>709, 744 (2007).</w:t>
      </w:r>
    </w:p>
  </w:footnote>
  <w:footnote w:id="97">
    <w:p w14:paraId="4825969E" w14:textId="346DF729" w:rsidR="00820315" w:rsidRPr="0021717A" w:rsidRDefault="00820315" w:rsidP="002E4189">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Timothy L. Creed, </w:t>
      </w:r>
      <w:r w:rsidR="0021717A">
        <w:rPr>
          <w:rFonts w:ascii="Times New Roman" w:hAnsi="Times New Roman" w:cs="Times New Roman"/>
          <w:i/>
          <w:iCs/>
        </w:rPr>
        <w:t>id.</w:t>
      </w:r>
    </w:p>
  </w:footnote>
  <w:footnote w:id="98">
    <w:p w14:paraId="4A75C958" w14:textId="2104895E" w:rsidR="00820315" w:rsidRPr="00CB34C3" w:rsidRDefault="00820315" w:rsidP="00867F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Michael L. Foreman, Professor &amp; Dir. of Civil Rights Appellate Clinic, Pa. State Univ. Dickinson Sch. of Law, Remarks at EEOC Meeting on Employment Discrimination Faced by Individuals with Arrest and Conviction Records (Nov. 20, 2008), available at http://www.eeoc.gov/eeoc/meetings/11 -20-08/foreman.cfm.</w:t>
      </w:r>
    </w:p>
  </w:footnote>
  <w:footnote w:id="99">
    <w:p w14:paraId="45033222" w14:textId="3926C5B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Jennifer Leavitt</w:t>
      </w:r>
      <w:r w:rsidRPr="00B952E0">
        <w:rPr>
          <w:rFonts w:ascii="Times New Roman" w:hAnsi="Times New Roman" w:cs="Times New Roman"/>
          <w:i/>
          <w:iCs/>
        </w:rPr>
        <w:t>, Walking a Tightrope: Balancing Competing Public Interests in the Employment of Criminal Offenders</w:t>
      </w:r>
      <w:r w:rsidRPr="00CB34C3">
        <w:rPr>
          <w:rFonts w:ascii="Times New Roman" w:hAnsi="Times New Roman" w:cs="Times New Roman"/>
        </w:rPr>
        <w:t xml:space="preserve">, 34 </w:t>
      </w:r>
      <w:r w:rsidRPr="00B952E0">
        <w:rPr>
          <w:rFonts w:ascii="Times New Roman" w:hAnsi="Times New Roman" w:cs="Times New Roman"/>
          <w:smallCaps/>
        </w:rPr>
        <w:t xml:space="preserve">Conn. L. Rev. </w:t>
      </w:r>
      <w:r w:rsidRPr="00CB34C3">
        <w:rPr>
          <w:rFonts w:ascii="Times New Roman" w:hAnsi="Times New Roman" w:cs="Times New Roman"/>
        </w:rPr>
        <w:t>1281 (2002).</w:t>
      </w:r>
    </w:p>
  </w:footnote>
  <w:footnote w:id="100">
    <w:p w14:paraId="0820BC71" w14:textId="4C3058C2" w:rsidR="00820315" w:rsidRPr="00CB34C3" w:rsidRDefault="00820315" w:rsidP="00C94130">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 list of the bills that states have passed to limit employer liability follows Colorado, 2010 (House Bill 10-1023), Texas, 2013 (H.B. 1188), Minnesota, 2009 (Statute §181.981), New York, 2008 (N.Y. EXEC. L. § 296), Louisiana, 2015 (HOUSE BILL NO. 505), D.C. Re-entry Act of 2012, </w:t>
      </w:r>
      <w:r w:rsidR="00E72611" w:rsidRPr="00CB34C3">
        <w:rPr>
          <w:rFonts w:ascii="Times New Roman" w:hAnsi="Times New Roman" w:cs="Times New Roman"/>
        </w:rPr>
        <w:t xml:space="preserve">New Jersey, 2015 (A-1999) </w:t>
      </w:r>
      <w:r w:rsidRPr="00CB34C3">
        <w:rPr>
          <w:rFonts w:ascii="Times New Roman" w:hAnsi="Times New Roman" w:cs="Times New Roman"/>
        </w:rPr>
        <w:t>Indiana, 2017 (Indiana SB 312, signed as Public Law 210),</w:t>
      </w:r>
      <w:r w:rsidR="00001801" w:rsidRPr="00001801">
        <w:rPr>
          <w:rFonts w:ascii="Times New Roman" w:hAnsi="Times New Roman" w:cs="Times New Roman"/>
        </w:rPr>
        <w:t xml:space="preserve"> </w:t>
      </w:r>
      <w:r w:rsidR="00001801">
        <w:rPr>
          <w:rFonts w:ascii="Times New Roman" w:hAnsi="Times New Roman" w:cs="Times New Roman"/>
        </w:rPr>
        <w:t>Arizona, 2018 (H.B. 2311),</w:t>
      </w:r>
      <w:r w:rsidRPr="00CB34C3">
        <w:rPr>
          <w:rFonts w:ascii="Times New Roman" w:hAnsi="Times New Roman" w:cs="Times New Roman"/>
        </w:rPr>
        <w:t xml:space="preserve"> and Iowa 2019 (Iowa HF 650).</w:t>
      </w:r>
    </w:p>
  </w:footnote>
  <w:footnote w:id="101">
    <w:p w14:paraId="6AE9EAED" w14:textId="77777777" w:rsidR="00820315" w:rsidRPr="00CB34C3" w:rsidRDefault="00820315" w:rsidP="00C94130">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Illinois HB665 and https://www.illinoispolicy.org/negligent-hiring-liability-reforms-stall-in-illinois/.</w:t>
      </w:r>
    </w:p>
  </w:footnote>
  <w:footnote w:id="102">
    <w:p w14:paraId="317B80C0" w14:textId="442577B5"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008B0D21">
        <w:rPr>
          <w:rFonts w:ascii="Times New Roman" w:hAnsi="Times New Roman" w:cs="Times New Roman"/>
        </w:rPr>
        <w:t>Amendment No. 1 to</w:t>
      </w:r>
      <w:r w:rsidRPr="00CB34C3">
        <w:rPr>
          <w:rFonts w:ascii="Times New Roman" w:hAnsi="Times New Roman" w:cs="Times New Roman"/>
        </w:rPr>
        <w:t xml:space="preserve"> Arkansas Senate Bill 806 (2011) (“Although framed as an initial study, the bill indicates that if it “proves feasible and prudent,” rules implementing limitation of liability shall be promulgated.”).</w:t>
      </w:r>
    </w:p>
  </w:footnote>
  <w:footnote w:id="103">
    <w:p w14:paraId="4FA06909" w14:textId="67E1C89B"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hyperlink r:id="rId13" w:history="1">
        <w:r w:rsidRPr="00CB34C3">
          <w:rPr>
            <w:rStyle w:val="Hyperlink"/>
            <w:rFonts w:ascii="Times New Roman" w:hAnsi="Times New Roman" w:cs="Times New Roman"/>
          </w:rPr>
          <w:t>https://ogletree.com/insights/new-texas-law-limits-negligent-hiring-supervision-claims-against-employers/</w:t>
        </w:r>
      </w:hyperlink>
      <w:r w:rsidRPr="00CB34C3">
        <w:rPr>
          <w:rFonts w:ascii="Times New Roman" w:hAnsi="Times New Roman" w:cs="Times New Roman"/>
        </w:rPr>
        <w:t xml:space="preserve">. Texas H.B. 1188 was signed by Rick Perry and was passed by the Texas House of Representatives by a vote of 134-2, and it was passed by the Texas Senate by a unanimous 31-0 vote. Colorado House Bill 10-1023 was also bipartisan, “the members of the Colorado Legislature worked to clarify negligent hiring concerns in 2010 when they unanimously passed a law to address employers’ concerns about negligent hiring lawsuits.” </w:t>
      </w:r>
      <w:hyperlink r:id="rId14" w:history="1">
        <w:r w:rsidRPr="00CB34C3">
          <w:rPr>
            <w:rStyle w:val="Hyperlink"/>
            <w:rFonts w:ascii="Times New Roman" w:hAnsi="Times New Roman" w:cs="Times New Roman"/>
          </w:rPr>
          <w:t>https://thrivecolorado.org/wp-content/uploads/2020/02/co-hiring-guide.pdf</w:t>
        </w:r>
      </w:hyperlink>
      <w:r w:rsidRPr="00CB34C3">
        <w:rPr>
          <w:rFonts w:ascii="Times New Roman" w:hAnsi="Times New Roman" w:cs="Times New Roman"/>
        </w:rPr>
        <w:t xml:space="preserve">. Iowa’s bill received unanimous votes in both houses. The New York law is a bit of an oddity as it was passed by executive order. Indiana’s bill was the most controversial, but this was due to the fact that part of the bill prohibited the state and municipalities from enacting “Ban-the-Box” laws. </w:t>
      </w:r>
      <w:hyperlink r:id="rId15" w:history="1">
        <w:r w:rsidRPr="00CB34C3">
          <w:rPr>
            <w:rStyle w:val="Hyperlink"/>
            <w:rFonts w:ascii="Times New Roman" w:hAnsi="Times New Roman" w:cs="Times New Roman"/>
          </w:rPr>
          <w:t>https://www.indystar.com/story/news/2017/04/19/indiana-aclu-naacp-want-governor-veto-felony-hiring-bill/100134348/</w:t>
        </w:r>
      </w:hyperlink>
      <w:r w:rsidRPr="00CB34C3">
        <w:rPr>
          <w:rFonts w:ascii="Times New Roman" w:hAnsi="Times New Roman" w:cs="Times New Roman"/>
        </w:rPr>
        <w:t xml:space="preserve"> </w:t>
      </w:r>
    </w:p>
  </w:footnote>
  <w:footnote w:id="104">
    <w:p w14:paraId="351B1A32" w14:textId="77777777" w:rsidR="00820315" w:rsidRPr="00CB34C3" w:rsidRDefault="00820315" w:rsidP="004D5AD5">
      <w:pPr>
        <w:pStyle w:val="NormalWeb"/>
        <w:spacing w:before="0" w:beforeAutospacing="0" w:after="0" w:afterAutospacing="0"/>
        <w:rPr>
          <w:sz w:val="20"/>
          <w:szCs w:val="20"/>
        </w:rPr>
      </w:pPr>
      <w:r w:rsidRPr="00CB34C3">
        <w:rPr>
          <w:rStyle w:val="FootnoteReference"/>
          <w:sz w:val="20"/>
          <w:szCs w:val="20"/>
        </w:rPr>
        <w:footnoteRef/>
      </w:r>
      <w:r w:rsidRPr="00CB34C3">
        <w:rPr>
          <w:sz w:val="20"/>
          <w:szCs w:val="20"/>
        </w:rPr>
        <w:t xml:space="preserve"> </w:t>
      </w:r>
      <w:r w:rsidRPr="00CB34C3">
        <w:rPr>
          <w:i/>
          <w:iCs/>
          <w:sz w:val="20"/>
          <w:szCs w:val="20"/>
        </w:rPr>
        <w:t>See, e.g.,</w:t>
      </w:r>
      <w:r w:rsidRPr="00CB34C3">
        <w:rPr>
          <w:sz w:val="20"/>
          <w:szCs w:val="20"/>
        </w:rPr>
        <w:t xml:space="preserve"> Minn. Stat. Ann. § 181.981 (“Information regarding a criminal history record of an employee or former employee may not be introduced as evidence in a civil action against a private employer or its employees or agents that is based on the conduct of the employee or former employee, if: . . . (3) the record is of an arrest or charge that did not result in a criminal conviction”). Similar language appears in Colo. Rev. Stat. § 8-2-201.</w:t>
      </w:r>
    </w:p>
  </w:footnote>
  <w:footnote w:id="105">
    <w:p w14:paraId="1B6C82D4" w14:textId="0FA53E3F"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HB 1188 Enrolled Bill Summary available at </w:t>
      </w:r>
      <w:hyperlink r:id="rId16" w:history="1">
        <w:r w:rsidRPr="00CB34C3">
          <w:rPr>
            <w:rStyle w:val="Hyperlink"/>
            <w:rFonts w:ascii="Times New Roman" w:hAnsi="Times New Roman" w:cs="Times New Roman"/>
          </w:rPr>
          <w:t>https://capitol.texas.gov/BillLookup/BillSummary.aspx?LegSess=83R&amp;Bill=HB1188</w:t>
        </w:r>
      </w:hyperlink>
      <w:r w:rsidRPr="00CB34C3">
        <w:rPr>
          <w:rFonts w:ascii="Times New Roman" w:hAnsi="Times New Roman" w:cs="Times New Roman"/>
        </w:rPr>
        <w:t>.</w:t>
      </w:r>
    </w:p>
  </w:footnote>
  <w:footnote w:id="106">
    <w:p w14:paraId="5B9D00D2" w14:textId="492EC6FE"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These factors are enumerated here: </w:t>
      </w:r>
      <w:hyperlink r:id="rId17" w:history="1">
        <w:r w:rsidRPr="00CB34C3">
          <w:rPr>
            <w:rStyle w:val="Hyperlink"/>
            <w:rFonts w:ascii="Times New Roman" w:hAnsi="Times New Roman" w:cs="Times New Roman"/>
          </w:rPr>
          <w:t>https://statutes.capitol.texas.gov/Docs/OC/htm/OC.53.htm</w:t>
        </w:r>
      </w:hyperlink>
      <w:r w:rsidRPr="00CB34C3">
        <w:rPr>
          <w:rFonts w:ascii="Times New Roman" w:hAnsi="Times New Roman" w:cs="Times New Roman"/>
        </w:rPr>
        <w:t>.</w:t>
      </w:r>
    </w:p>
  </w:footnote>
  <w:footnote w:id="107">
    <w:p w14:paraId="71B74123" w14:textId="23AAE6F1" w:rsidR="00820315" w:rsidRPr="00CB34C3" w:rsidRDefault="00820315" w:rsidP="007A2538">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Texas House Bill 1188. The bill also states “the protections provided . . . under this section do not apply in a suit concerning the misuse of funds . . . if, on the date the employee was hired, the employee had been convicted of a crime that includes fraud or the misuse of funds or property as an element of the </w:t>
      </w:r>
      <w:r w:rsidRPr="00CB34C3">
        <w:rPr>
          <w:rFonts w:ascii="Times New Roman" w:hAnsi="Times New Roman" w:cs="Times New Roman"/>
        </w:rPr>
        <w:tab/>
        <w:t xml:space="preserve">offense, and it was foreseeable that the position for which the </w:t>
      </w:r>
      <w:r w:rsidRPr="00CB34C3">
        <w:rPr>
          <w:rFonts w:ascii="Times New Roman" w:hAnsi="Times New Roman" w:cs="Times New Roman"/>
        </w:rPr>
        <w:tab/>
        <w:t>employee was hired would involve discharging a fiduciary responsibility in the management of funds or property. (d)  This section does not create a cause of action or expand an existing cause of action.”</w:t>
      </w:r>
    </w:p>
  </w:footnote>
  <w:footnote w:id="108">
    <w:p w14:paraId="3631B728" w14:textId="77777777" w:rsidR="00820315" w:rsidRPr="00CB34C3" w:rsidRDefault="00820315" w:rsidP="00C94130">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r w:rsidRPr="00CB34C3">
        <w:rPr>
          <w:rFonts w:ascii="Times New Roman" w:hAnsi="Times New Roman" w:cs="Times New Roman"/>
        </w:rPr>
        <w:t xml:space="preserve"> “(a) Employers may be reluctant, in part, to hire employees with a criminal record due to a lack of clarity regarding the employer's risk of liability for such hire; (b) Since there is a direct correlation between employment and reduced recidivism, it is in the public interest to clarify employer liability for employers who hire persons with a criminal conviction. (2) Therefore, it is necessary and appropriate for the General Assembly to reduce unnecessary barriers to employment for persons with a criminal conviction and thereby promote economic opportunity, poverty reduction, and public safety in the state of Colorado.”</w:t>
      </w:r>
    </w:p>
  </w:footnote>
  <w:footnote w:id="109">
    <w:p w14:paraId="74322EB8" w14:textId="3D1E802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New York has gone so far as to suggestion a rebuttable presumption against liability if the employer can show it has evaluated the factors enumerated in Section 753 and determined in good faith that such factors militate in favor of hiring of the applicant or retention of the employee. New York State Comm’n on Sentencing Reform, The Future of Sentencing in New York State: A Preliminary Proposal for Reform 50 (Oct. 15, 2007). See also </w:t>
      </w:r>
      <w:hyperlink r:id="rId18" w:history="1">
        <w:r w:rsidRPr="00CB34C3">
          <w:rPr>
            <w:rStyle w:val="Hyperlink"/>
            <w:rFonts w:ascii="Times New Roman" w:hAnsi="Times New Roman" w:cs="Times New Roman"/>
          </w:rPr>
          <w:t>https://www.nycbar.org/pdf/report/Task_Force_Report08.pdf</w:t>
        </w:r>
      </w:hyperlink>
      <w:r w:rsidRPr="00CB34C3">
        <w:rPr>
          <w:rFonts w:ascii="Times New Roman" w:hAnsi="Times New Roman" w:cs="Times New Roman"/>
        </w:rPr>
        <w:t>.</w:t>
      </w:r>
    </w:p>
  </w:footnote>
  <w:footnote w:id="110">
    <w:p w14:paraId="146C1CD0" w14:textId="0343D4CC"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Sec. 53.022 and Sec. 53.023 for a full list of the 12 factors. </w:t>
      </w:r>
      <w:hyperlink r:id="rId19" w:history="1">
        <w:r w:rsidRPr="00CB34C3">
          <w:rPr>
            <w:rStyle w:val="Hyperlink"/>
            <w:rFonts w:ascii="Times New Roman" w:hAnsi="Times New Roman" w:cs="Times New Roman"/>
          </w:rPr>
          <w:t>https://statutes.capitol.texas.gov/Docs/OC/htm/OC.53.htm</w:t>
        </w:r>
      </w:hyperlink>
    </w:p>
  </w:footnote>
  <w:footnote w:id="111">
    <w:p w14:paraId="2AB9DC60" w14:textId="6FCAE7B6"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It is worth noting that there are some criminal activities that won’t generate tort liability and similarly some tortious activities that won’t be a criminal infraction. However, in the context of negligent hiring there will be considerable overlap.</w:t>
      </w:r>
    </w:p>
  </w:footnote>
  <w:footnote w:id="112">
    <w:p w14:paraId="35645E03" w14:textId="2BFD9294"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Of course, one could tell stories of this harm being greater in either direction. This paper is unable to bring data to bear to untangle this thorny issue.</w:t>
      </w:r>
    </w:p>
  </w:footnote>
  <w:footnote w:id="113">
    <w:p w14:paraId="57300F23" w14:textId="7036389A"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 xml:space="preserve">See, e.g., </w:t>
      </w:r>
      <w:r w:rsidRPr="00CB34C3">
        <w:rPr>
          <w:rFonts w:ascii="Times New Roman" w:hAnsi="Times New Roman" w:cs="Times New Roman"/>
        </w:rPr>
        <w:t xml:space="preserve">Juan Bisso &amp; Albert H. Choi, </w:t>
      </w:r>
      <w:r w:rsidRPr="00CB34C3">
        <w:rPr>
          <w:rFonts w:ascii="Times New Roman" w:hAnsi="Times New Roman" w:cs="Times New Roman"/>
          <w:i/>
          <w:iCs/>
        </w:rPr>
        <w:t>Optimal Agency Contracts: The Effect of Vicarious Liability and Judicial Error</w:t>
      </w:r>
      <w:r w:rsidRPr="00CB34C3">
        <w:rPr>
          <w:rFonts w:ascii="Times New Roman" w:hAnsi="Times New Roman" w:cs="Times New Roman"/>
        </w:rPr>
        <w:t xml:space="preserve">, 28 </w:t>
      </w:r>
      <w:r w:rsidRPr="00CB34C3">
        <w:rPr>
          <w:rFonts w:ascii="Times New Roman" w:hAnsi="Times New Roman" w:cs="Times New Roman"/>
          <w:smallCaps/>
        </w:rPr>
        <w:t>Int’l Rev. L. &amp; Econ. 166</w:t>
      </w:r>
      <w:r w:rsidRPr="00CB34C3">
        <w:rPr>
          <w:rFonts w:ascii="Times New Roman" w:hAnsi="Times New Roman" w:cs="Times New Roman"/>
        </w:rPr>
        <w:t xml:space="preserve"> (2008) for an example of one such model.</w:t>
      </w:r>
    </w:p>
  </w:footnote>
  <w:footnote w:id="114">
    <w:p w14:paraId="0E5157F5" w14:textId="03E18B95" w:rsidR="00820315" w:rsidRPr="00CB34C3" w:rsidRDefault="00820315" w:rsidP="00927B62">
      <w:pPr>
        <w:pStyle w:val="FootnoteText"/>
        <w:rPr>
          <w:rFonts w:ascii="Times New Roman" w:hAnsi="Times New Roman" w:cs="Times New Roman"/>
        </w:rPr>
      </w:pPr>
      <w:r w:rsidRPr="00CB34C3">
        <w:rPr>
          <w:rStyle w:val="FootnoteReference"/>
          <w:rFonts w:ascii="Times New Roman" w:hAnsi="Times New Roman" w:cs="Times New Roman"/>
        </w:rPr>
        <w:footnoteRef/>
      </w:r>
      <w:r w:rsidR="00D50544">
        <w:rPr>
          <w:rFonts w:ascii="Times New Roman" w:hAnsi="Times New Roman" w:cs="Times New Roman"/>
        </w:rPr>
        <w:t xml:space="preserve"> </w:t>
      </w:r>
      <w:r w:rsidR="00D50544" w:rsidRPr="00D50544">
        <w:rPr>
          <w:rFonts w:ascii="Times New Roman" w:hAnsi="Times New Roman" w:cs="Times New Roman"/>
        </w:rPr>
        <w:t>One could also justify such an abstraction by noting that if the policy preference is for insuring victims, the current structure could be replaced with a government payout system funded by general taxes that does not generate the behavioral distortions displayed below.</w:t>
      </w:r>
      <w:r w:rsidRPr="00CB34C3">
        <w:rPr>
          <w:rFonts w:ascii="Times New Roman" w:hAnsi="Times New Roman" w:cs="Times New Roman"/>
        </w:rPr>
        <w:t xml:space="preserve"> </w:t>
      </w:r>
      <w:r w:rsidRPr="00D50544">
        <w:rPr>
          <w:rFonts w:ascii="Times New Roman" w:hAnsi="Times New Roman" w:cs="Times New Roman"/>
          <w:i/>
          <w:iCs/>
        </w:rPr>
        <w:t>See generally</w:t>
      </w:r>
      <w:r w:rsidR="00D50544" w:rsidRPr="00D50544">
        <w:rPr>
          <w:rFonts w:ascii="Times New Roman" w:hAnsi="Times New Roman" w:cs="Times New Roman"/>
          <w:i/>
          <w:iCs/>
        </w:rPr>
        <w:t>,</w:t>
      </w:r>
      <w:r w:rsidRPr="00CB34C3">
        <w:rPr>
          <w:rFonts w:ascii="Times New Roman" w:hAnsi="Times New Roman" w:cs="Times New Roman"/>
        </w:rPr>
        <w:t xml:space="preserve"> Louis Kaplow &amp; Steven Shavell, </w:t>
      </w:r>
      <w:r w:rsidRPr="00D50544">
        <w:rPr>
          <w:rFonts w:ascii="Times New Roman" w:hAnsi="Times New Roman" w:cs="Times New Roman"/>
          <w:i/>
          <w:iCs/>
        </w:rPr>
        <w:t>Why the Legal System Is Less Efficient than the Income Tax in Redistributing Income</w:t>
      </w:r>
      <w:r w:rsidRPr="00CB34C3">
        <w:rPr>
          <w:rFonts w:ascii="Times New Roman" w:hAnsi="Times New Roman" w:cs="Times New Roman"/>
        </w:rPr>
        <w:t xml:space="preserve">, 23 </w:t>
      </w:r>
      <w:r w:rsidRPr="008A58AD">
        <w:rPr>
          <w:rFonts w:ascii="Times New Roman" w:hAnsi="Times New Roman" w:cs="Times New Roman"/>
          <w:smallCaps/>
        </w:rPr>
        <w:t>J.</w:t>
      </w:r>
      <w:r w:rsidR="008A58AD" w:rsidRPr="008A58AD">
        <w:rPr>
          <w:rFonts w:ascii="Times New Roman" w:hAnsi="Times New Roman" w:cs="Times New Roman"/>
          <w:smallCaps/>
        </w:rPr>
        <w:t xml:space="preserve"> Legal Stud</w:t>
      </w:r>
      <w:r w:rsidRPr="008A58AD">
        <w:rPr>
          <w:rFonts w:ascii="Times New Roman" w:hAnsi="Times New Roman" w:cs="Times New Roman"/>
          <w:smallCaps/>
        </w:rPr>
        <w:t>.</w:t>
      </w:r>
      <w:r w:rsidRPr="00CB34C3">
        <w:rPr>
          <w:rFonts w:ascii="Times New Roman" w:hAnsi="Times New Roman" w:cs="Times New Roman"/>
        </w:rPr>
        <w:t xml:space="preserve"> 667, 669 (1994).</w:t>
      </w:r>
    </w:p>
  </w:footnote>
  <w:footnote w:id="115">
    <w:p w14:paraId="163A75F5" w14:textId="7CB045D4"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An extension to this model that should be pursued is to add uncertainty to ψ. This would allow the model to have the following interpretation: a contract is made, then the worker receives a random criminal opportunity.</w:t>
      </w:r>
    </w:p>
  </w:footnote>
  <w:footnote w:id="116">
    <w:p w14:paraId="728C2F1F" w14:textId="3403C96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The other two constraints, “IR” and “IC,” are shorthand for “individual rational” and “incentive compatible.” These concepts from the mechanism design literature, roughly translate to “the contract is at least as good as not agreeing to any contract” and “each participant can achieve the best outcome by acting in accordance with their preference.”</w:t>
      </w:r>
    </w:p>
  </w:footnote>
  <w:footnote w:id="117">
    <w:p w14:paraId="28CCEDC5" w14:textId="63AF5AC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w w:val="105"/>
        </w:rPr>
        <w:t>Notably absent from this simple model are welfare considerations generated by the transfer payment acting as insurance to harmed third parties. This is akin to assuming</w:t>
      </w:r>
      <w:bookmarkStart w:id="9" w:name="_bookmark13"/>
      <w:bookmarkEnd w:id="9"/>
      <w:r w:rsidRPr="00CB34C3">
        <w:rPr>
          <w:rFonts w:ascii="Times New Roman" w:hAnsi="Times New Roman" w:cs="Times New Roman"/>
          <w:w w:val="105"/>
        </w:rPr>
        <w:t xml:space="preserve"> risk-neutral third parties but is an assumption that should be studied further.</w:t>
      </w:r>
    </w:p>
  </w:footnote>
  <w:footnote w:id="118">
    <w:p w14:paraId="21451595" w14:textId="77777777" w:rsidR="003068E9" w:rsidRPr="00CB34C3" w:rsidRDefault="003068E9" w:rsidP="003068E9">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 list of the bills that states have passed to limit employer liability follows</w:t>
      </w:r>
      <w:r>
        <w:rPr>
          <w:rFonts w:ascii="Times New Roman" w:hAnsi="Times New Roman" w:cs="Times New Roman"/>
        </w:rPr>
        <w:t xml:space="preserve"> </w:t>
      </w:r>
      <w:r w:rsidRPr="00CB34C3">
        <w:rPr>
          <w:rFonts w:ascii="Times New Roman" w:hAnsi="Times New Roman" w:cs="Times New Roman"/>
        </w:rPr>
        <w:t>New York, 2008 (N.Y. EXEC. L. § 296), Colorado, 2010 (House Bill 10-1023), D.C. Re-entry Act of 2012</w:t>
      </w:r>
      <w:r>
        <w:rPr>
          <w:rFonts w:ascii="Times New Roman" w:hAnsi="Times New Roman" w:cs="Times New Roman"/>
        </w:rPr>
        <w:t xml:space="preserve">, </w:t>
      </w:r>
      <w:r w:rsidRPr="00CB34C3">
        <w:rPr>
          <w:rFonts w:ascii="Times New Roman" w:hAnsi="Times New Roman" w:cs="Times New Roman"/>
        </w:rPr>
        <w:t>Texas, 2013 (H.B. 1188), Minnesota, 2009 (Statute §181.981), New Jersey [2015] (A-1999), Louisiana, 2015 (HOUSE BILL NO. 505)</w:t>
      </w:r>
      <w:r>
        <w:rPr>
          <w:rFonts w:ascii="Times New Roman" w:hAnsi="Times New Roman" w:cs="Times New Roman"/>
        </w:rPr>
        <w:t>, Indiana, 2017 (SB312),</w:t>
      </w:r>
      <w:r w:rsidRPr="00687FB9">
        <w:rPr>
          <w:rFonts w:ascii="Times New Roman" w:hAnsi="Times New Roman" w:cs="Times New Roman"/>
        </w:rPr>
        <w:t xml:space="preserve"> </w:t>
      </w:r>
      <w:r>
        <w:rPr>
          <w:rFonts w:ascii="Times New Roman" w:hAnsi="Times New Roman" w:cs="Times New Roman"/>
        </w:rPr>
        <w:t>Arizona, 2018 (H.B. 2311), Iowa, 2019 (H.F. 650)</w:t>
      </w:r>
      <w:r w:rsidRPr="00CB34C3">
        <w:rPr>
          <w:rFonts w:ascii="Times New Roman" w:hAnsi="Times New Roman" w:cs="Times New Roman"/>
        </w:rPr>
        <w:t>.</w:t>
      </w:r>
    </w:p>
  </w:footnote>
  <w:footnote w:id="119">
    <w:p w14:paraId="0679575B" w14:textId="3D57FF8B"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Illinois HB665 and https://www.illinoispolicy.org/negligent-hiring-liability-reforms-stall-in-illinois/.</w:t>
      </w:r>
    </w:p>
  </w:footnote>
  <w:footnote w:id="120">
    <w:p w14:paraId="75774159" w14:textId="641674C3" w:rsidR="00820315" w:rsidRPr="00CB34C3" w:rsidRDefault="00820315">
      <w:pPr>
        <w:pStyle w:val="FootnoteText"/>
        <w:rPr>
          <w:rFonts w:ascii="Times New Roman" w:hAnsi="Times New Roman" w:cs="Times New Roman"/>
          <w:smallCaps/>
        </w:rPr>
      </w:pPr>
      <w:r w:rsidRPr="00CB34C3">
        <w:rPr>
          <w:rStyle w:val="FootnoteReference"/>
          <w:rFonts w:ascii="Times New Roman" w:hAnsi="Times New Roman" w:cs="Times New Roman"/>
        </w:rPr>
        <w:footnoteRef/>
      </w:r>
      <w:r w:rsidRPr="00CB34C3">
        <w:rPr>
          <w:rFonts w:ascii="Times New Roman" w:hAnsi="Times New Roman" w:cs="Times New Roman"/>
        </w:rPr>
        <w:t xml:space="preserve"> Even in states that do restrict the presentation of criminal history at trial to closely related crimes, this assumes that similar previous crime is particularly informative of future similar criminal actions, a claim that is not entirely supported by careful data analysis. J.J. Prescott, Benjamin Pyle, &amp; Sonja Starr, </w:t>
      </w:r>
      <w:r w:rsidRPr="00CB34C3">
        <w:rPr>
          <w:rFonts w:ascii="Times New Roman" w:hAnsi="Times New Roman" w:cs="Times New Roman"/>
          <w:i/>
          <w:iCs/>
        </w:rPr>
        <w:t>Understanding Violent-Crime Recidivism,</w:t>
      </w:r>
      <w:r w:rsidRPr="00CB34C3">
        <w:rPr>
          <w:rFonts w:ascii="Times New Roman" w:hAnsi="Times New Roman" w:cs="Times New Roman"/>
        </w:rPr>
        <w:t xml:space="preserve"> 95</w:t>
      </w:r>
      <w:r w:rsidRPr="00CB34C3">
        <w:rPr>
          <w:rFonts w:ascii="Times New Roman" w:hAnsi="Times New Roman" w:cs="Times New Roman"/>
          <w:smallCaps/>
        </w:rPr>
        <w:t xml:space="preserve"> Notre Dame L. Rev</w:t>
      </w:r>
      <w:r w:rsidR="004A64B1">
        <w:rPr>
          <w:rFonts w:ascii="Times New Roman" w:hAnsi="Times New Roman" w:cs="Times New Roman"/>
          <w:smallCaps/>
        </w:rPr>
        <w:t>.</w:t>
      </w:r>
      <w:r w:rsidRPr="00CB34C3">
        <w:rPr>
          <w:rFonts w:ascii="Times New Roman" w:hAnsi="Times New Roman" w:cs="Times New Roman"/>
          <w:smallCaps/>
        </w:rPr>
        <w:t xml:space="preserve"> 1643 (2020).</w:t>
      </w:r>
    </w:p>
  </w:footnote>
  <w:footnote w:id="121">
    <w:p w14:paraId="1575877F" w14:textId="1A80A622"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Unfortunately, a first stage is not available; I was unable to construct a systematic measure of the number and magnitude of realized and potential negligent hiring claims per year.</w:t>
      </w:r>
    </w:p>
  </w:footnote>
  <w:footnote w:id="122">
    <w:p w14:paraId="682B2059" w14:textId="77777777"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w:t>
      </w:r>
      <w:r w:rsidRPr="00CB34C3">
        <w:rPr>
          <w:rFonts w:ascii="Times New Roman" w:hAnsi="Times New Roman" w:cs="Times New Roman"/>
          <w:shd w:val="clear" w:color="auto" w:fill="FFFFFF"/>
        </w:rPr>
        <w:t>Jennifer L. Doleac, </w:t>
      </w:r>
      <w:r w:rsidRPr="00CB34C3">
        <w:rPr>
          <w:rFonts w:ascii="Times New Roman" w:hAnsi="Times New Roman" w:cs="Times New Roman"/>
          <w:smallCaps/>
          <w:shd w:val="clear" w:color="auto" w:fill="FFFFFF"/>
        </w:rPr>
        <w:t>Empirical Evidence on the effects of Ban the Box policies: The state of the literature in 2019. Testimony prepared for the US House Committee on Oversight and Government Reform. Working paper,</w:t>
      </w:r>
      <w:r w:rsidRPr="00CB34C3">
        <w:rPr>
          <w:rFonts w:ascii="Times New Roman" w:hAnsi="Times New Roman" w:cs="Times New Roman"/>
          <w:shd w:val="clear" w:color="auto" w:fill="FFFFFF"/>
        </w:rPr>
        <w:t xml:space="preserve"> http://jenniferdoleac.com/wpcontent/uploads/2019/03/Doleac_testimony_BTB_2019. pdf (accessed July 12, 2019), 2019.</w:t>
      </w:r>
    </w:p>
  </w:footnote>
  <w:footnote w:id="123">
    <w:p w14:paraId="5984DB69" w14:textId="2F8F389A"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D60EFC">
        <w:rPr>
          <w:rFonts w:ascii="Times New Roman" w:hAnsi="Times New Roman" w:cs="Times New Roman"/>
          <w:i/>
          <w:iCs/>
        </w:rPr>
        <w:t>See, e.g</w:t>
      </w:r>
      <w:r w:rsidRPr="00CB34C3">
        <w:rPr>
          <w:rFonts w:ascii="Times New Roman" w:hAnsi="Times New Roman" w:cs="Times New Roman"/>
        </w:rPr>
        <w:t xml:space="preserve">. Evan Rose, </w:t>
      </w:r>
      <w:r w:rsidRPr="00CB34C3">
        <w:rPr>
          <w:rFonts w:ascii="Times New Roman" w:hAnsi="Times New Roman" w:cs="Times New Roman"/>
          <w:i/>
          <w:iCs/>
        </w:rPr>
        <w:t>Does Banning the Box Help Ex-Offenders Get Jobs? Evaluating the Effects of a Prominent Example</w:t>
      </w:r>
      <w:r w:rsidRPr="00CB34C3">
        <w:rPr>
          <w:rFonts w:ascii="Times New Roman" w:hAnsi="Times New Roman" w:cs="Times New Roman"/>
        </w:rPr>
        <w:t xml:space="preserve">, 39 </w:t>
      </w:r>
      <w:r w:rsidRPr="00CB34C3">
        <w:rPr>
          <w:rFonts w:ascii="Times New Roman" w:hAnsi="Times New Roman" w:cs="Times New Roman"/>
          <w:smallCaps/>
        </w:rPr>
        <w:t>J. Labor Econ.</w:t>
      </w:r>
      <w:r w:rsidRPr="00CB34C3">
        <w:rPr>
          <w:rFonts w:ascii="Times New Roman" w:hAnsi="Times New Roman" w:cs="Times New Roman"/>
        </w:rPr>
        <w:t xml:space="preserve"> 79 (2021), Osborne Jackson &amp; Bo Zhao, </w:t>
      </w:r>
      <w:r w:rsidRPr="00CB34C3">
        <w:rPr>
          <w:rFonts w:ascii="Times New Roman" w:hAnsi="Times New Roman" w:cs="Times New Roman"/>
          <w:i/>
          <w:iCs/>
        </w:rPr>
        <w:t>The effect of changing employers’ access to criminal histories on ex-offenders’ labor market outcomes: Evidence from the 2010–2012 Massachusetts CORI reform,</w:t>
      </w:r>
      <w:r w:rsidRPr="00CB34C3">
        <w:rPr>
          <w:rFonts w:ascii="Times New Roman" w:hAnsi="Times New Roman" w:cs="Times New Roman"/>
        </w:rPr>
        <w:t xml:space="preserve"> Working Paper no. 16-30, Federal Reserve Bank of Boston, and Steven Raphael, </w:t>
      </w:r>
      <w:r w:rsidRPr="00CB34C3">
        <w:rPr>
          <w:rFonts w:ascii="Times New Roman" w:hAnsi="Times New Roman" w:cs="Times New Roman"/>
          <w:i/>
          <w:iCs/>
        </w:rPr>
        <w:t>The intended and unintended consequences of ban the box,</w:t>
      </w:r>
      <w:r w:rsidRPr="00CB34C3">
        <w:rPr>
          <w:rFonts w:ascii="Times New Roman" w:hAnsi="Times New Roman" w:cs="Times New Roman"/>
        </w:rPr>
        <w:t xml:space="preserve"> 4 </w:t>
      </w:r>
      <w:r w:rsidRPr="00CB34C3">
        <w:rPr>
          <w:rFonts w:ascii="Times New Roman" w:hAnsi="Times New Roman" w:cs="Times New Roman"/>
          <w:smallCaps/>
        </w:rPr>
        <w:t>Ann. Rev. Criminology</w:t>
      </w:r>
      <w:r w:rsidRPr="00CB34C3">
        <w:rPr>
          <w:rFonts w:ascii="Times New Roman" w:hAnsi="Times New Roman" w:cs="Times New Roman"/>
        </w:rPr>
        <w:t xml:space="preserve"> (2021): 191-207.</w:t>
      </w:r>
    </w:p>
  </w:footnote>
  <w:footnote w:id="124">
    <w:p w14:paraId="58E22642" w14:textId="77777777"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The National Longitudinal Survey of Youth (NLSY) is one often used survey. However, by 2009, the survey only includes less than 250 individuals who report ever having been arrested. https://www.nlsinfo.org/content/cohorts/nlsy97/topical-guide/crime/crime-delinquency-arrest</w:t>
      </w:r>
    </w:p>
  </w:footnote>
  <w:footnote w:id="125">
    <w:p w14:paraId="76E28704" w14:textId="77777777"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The importance of high-quality data with a sufficiently large sample can be seen in this exercise, as a parallel employment analysis is pursued using the Panel Study of Income Dynamics (PSID) in the appendix, which finds qualitatively similar, but less precise results.</w:t>
      </w:r>
    </w:p>
  </w:footnote>
  <w:footnote w:id="126">
    <w:p w14:paraId="6B62AADF" w14:textId="1FE6F00E"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Keith Finlay </w:t>
      </w:r>
      <w:r w:rsidR="00D60EFC">
        <w:rPr>
          <w:rFonts w:ascii="Times New Roman" w:hAnsi="Times New Roman" w:cs="Times New Roman"/>
        </w:rPr>
        <w:t>&amp;</w:t>
      </w:r>
      <w:r w:rsidRPr="00CB34C3">
        <w:rPr>
          <w:rFonts w:ascii="Times New Roman" w:hAnsi="Times New Roman" w:cs="Times New Roman"/>
        </w:rPr>
        <w:t xml:space="preserve"> Michael Mueller-Smith. Criminal Justice Administrative Records System (CJARS) [dataset]. (Ann Arbor, MI: University of Michigan) </w:t>
      </w:r>
      <w:r w:rsidR="00D60EFC">
        <w:rPr>
          <w:rFonts w:ascii="Times New Roman" w:hAnsi="Times New Roman" w:cs="Times New Roman"/>
        </w:rPr>
        <w:t>(</w:t>
      </w:r>
      <w:r w:rsidRPr="00CB34C3">
        <w:rPr>
          <w:rFonts w:ascii="Times New Roman" w:hAnsi="Times New Roman" w:cs="Times New Roman"/>
        </w:rPr>
        <w:t>2021</w:t>
      </w:r>
      <w:r w:rsidR="00D60EFC">
        <w:rPr>
          <w:rFonts w:ascii="Times New Roman" w:hAnsi="Times New Roman" w:cs="Times New Roman"/>
        </w:rPr>
        <w:t>)</w:t>
      </w:r>
      <w:r w:rsidRPr="00CB34C3">
        <w:rPr>
          <w:rFonts w:ascii="Times New Roman" w:hAnsi="Times New Roman" w:cs="Times New Roman"/>
        </w:rPr>
        <w:t>.</w:t>
      </w:r>
    </w:p>
  </w:footnote>
  <w:footnote w:id="127">
    <w:p w14:paraId="76F7041A" w14:textId="77777777" w:rsidR="001170EF" w:rsidRPr="00CB34C3" w:rsidRDefault="001170EF" w:rsidP="001170EF">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Jennifer L. Doleac and Benjamin Hansen, </w:t>
      </w:r>
      <w:r w:rsidRPr="00CB34C3">
        <w:rPr>
          <w:rFonts w:ascii="Times New Roman" w:hAnsi="Times New Roman" w:cs="Times New Roman"/>
          <w:i/>
          <w:iCs/>
        </w:rPr>
        <w:t>The Unintended Consequences of ‘Ban the Box’: Statistical Discrimination and Employment Outcomes when Criminal Histories are Hidden.,</w:t>
      </w:r>
      <w:r w:rsidRPr="00CB34C3">
        <w:rPr>
          <w:rFonts w:ascii="Times New Roman" w:hAnsi="Times New Roman" w:cs="Times New Roman"/>
        </w:rPr>
        <w:t xml:space="preserve"> </w:t>
      </w:r>
      <w:r w:rsidRPr="00CB34C3">
        <w:rPr>
          <w:rFonts w:ascii="Times New Roman" w:hAnsi="Times New Roman" w:cs="Times New Roman"/>
          <w:smallCaps/>
        </w:rPr>
        <w:t>J. of Lab. Econ.</w:t>
      </w:r>
      <w:r w:rsidRPr="00CB34C3">
        <w:rPr>
          <w:rFonts w:ascii="Times New Roman" w:hAnsi="Times New Roman" w:cs="Times New Roman"/>
        </w:rPr>
        <w:t>, (forthcoming April 2020).</w:t>
      </w:r>
    </w:p>
  </w:footnote>
  <w:footnote w:id="128">
    <w:p w14:paraId="0483675E" w14:textId="77777777"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John Gardner, </w:t>
      </w:r>
      <w:r w:rsidRPr="00CB34C3">
        <w:rPr>
          <w:rFonts w:ascii="Times New Roman" w:hAnsi="Times New Roman" w:cs="Times New Roman"/>
          <w:i/>
          <w:iCs/>
        </w:rPr>
        <w:t>Two Stage Difference in Differences</w:t>
      </w:r>
      <w:r w:rsidRPr="00CB34C3">
        <w:rPr>
          <w:rFonts w:ascii="Times New Roman" w:hAnsi="Times New Roman" w:cs="Times New Roman"/>
        </w:rPr>
        <w:t xml:space="preserve">, </w:t>
      </w:r>
      <w:r w:rsidRPr="00CB34C3">
        <w:rPr>
          <w:rFonts w:ascii="Times New Roman" w:hAnsi="Times New Roman" w:cs="Times New Roman"/>
          <w:smallCaps/>
        </w:rPr>
        <w:t xml:space="preserve">Working paper </w:t>
      </w:r>
      <w:r w:rsidRPr="00CB34C3">
        <w:rPr>
          <w:rFonts w:ascii="Times New Roman" w:hAnsi="Times New Roman" w:cs="Times New Roman"/>
        </w:rPr>
        <w:t>(2021).</w:t>
      </w:r>
    </w:p>
  </w:footnote>
  <w:footnote w:id="129">
    <w:p w14:paraId="1378A749" w14:textId="7068D622" w:rsidR="006345FA" w:rsidRDefault="006A6D29" w:rsidP="006345FA">
      <w:pPr>
        <w:pStyle w:val="FootnoteText"/>
      </w:pPr>
      <w:r>
        <w:rPr>
          <w:rStyle w:val="FootnoteReference"/>
        </w:rPr>
        <w:footnoteRef/>
      </w:r>
      <w:r>
        <w:t xml:space="preserve"> </w:t>
      </w:r>
      <w:r w:rsidR="006345FA">
        <w:t xml:space="preserve">Additional work implementing standard error calculations based on A. Colin Cameron, Jonah B. Gelbach, &amp; Douglas L. Miller, </w:t>
      </w:r>
      <w:r w:rsidR="006345FA" w:rsidRPr="00CD2E11">
        <w:rPr>
          <w:i/>
          <w:iCs/>
        </w:rPr>
        <w:t>Bootstrap-Based Improvements for Inference with Clustered Errors</w:t>
      </w:r>
      <w:r w:rsidR="006345FA">
        <w:t xml:space="preserve">, 90 </w:t>
      </w:r>
      <w:r w:rsidR="006345FA" w:rsidRPr="00CD2E11">
        <w:rPr>
          <w:smallCaps/>
        </w:rPr>
        <w:t>Rev. Econ. &amp; Stat.</w:t>
      </w:r>
      <w:r w:rsidR="006345FA">
        <w:t xml:space="preserve"> 414</w:t>
      </w:r>
    </w:p>
    <w:p w14:paraId="0A15679E" w14:textId="034AF366" w:rsidR="006A6D29" w:rsidRDefault="006345FA" w:rsidP="006345FA">
      <w:pPr>
        <w:pStyle w:val="FootnoteText"/>
      </w:pPr>
      <w:r>
        <w:t>(2008) is in progress.</w:t>
      </w:r>
    </w:p>
  </w:footnote>
  <w:footnote w:id="130">
    <w:p w14:paraId="402131C7" w14:textId="77777777" w:rsidR="008A2A3E" w:rsidRPr="00CB34C3" w:rsidRDefault="008A2A3E" w:rsidP="008A2A3E">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color w:val="000000"/>
          <w:sz w:val="18"/>
          <w:szCs w:val="18"/>
          <w:shd w:val="clear" w:color="auto" w:fill="FFFFFF"/>
        </w:rPr>
        <w:t>Braedyn K. Kromer &amp; David J. Howard. Comparison of ACS and CPS data on employment status (2010). https://www.census.gov/people/laborforce/publications/ACS-CPS_Comparison_Report.pdf.</w:t>
      </w:r>
    </w:p>
  </w:footnote>
  <w:footnote w:id="131">
    <w:p w14:paraId="6B437664" w14:textId="029676CA" w:rsidR="00757066" w:rsidRDefault="00757066">
      <w:pPr>
        <w:pStyle w:val="FootnoteText"/>
      </w:pPr>
      <w:r>
        <w:rPr>
          <w:rStyle w:val="FootnoteReference"/>
        </w:rPr>
        <w:footnoteRef/>
      </w:r>
      <w:r>
        <w:t xml:space="preserve"> </w:t>
      </w:r>
      <w:r w:rsidRPr="00CB34C3">
        <w:rPr>
          <w:rFonts w:ascii="Times New Roman" w:hAnsi="Times New Roman" w:cs="Times New Roman"/>
          <w:shd w:val="clear" w:color="auto" w:fill="FFFFFF"/>
        </w:rPr>
        <w:t>Amanda Agan &amp; Sonja Starr, </w:t>
      </w:r>
      <w:r w:rsidRPr="00CB34C3">
        <w:rPr>
          <w:rFonts w:ascii="Times New Roman" w:hAnsi="Times New Roman" w:cs="Times New Roman"/>
          <w:i/>
          <w:iCs/>
          <w:shd w:val="clear" w:color="auto" w:fill="FFFFFF"/>
        </w:rPr>
        <w:t>Ban the Box, Criminal Records, and Statistical Discrimination: A Field Experiment</w:t>
      </w:r>
      <w:r w:rsidRPr="00CB34C3">
        <w:rPr>
          <w:rFonts w:ascii="Times New Roman" w:hAnsi="Times New Roman" w:cs="Times New Roman"/>
          <w:shd w:val="clear" w:color="auto" w:fill="FFFFFF"/>
        </w:rPr>
        <w:t>, 3 133 </w:t>
      </w:r>
      <w:r w:rsidRPr="00CB34C3">
        <w:rPr>
          <w:rStyle w:val="forcedsansreg"/>
          <w:rFonts w:ascii="Times New Roman" w:hAnsi="Times New Roman" w:cs="Times New Roman"/>
          <w:smallCaps/>
          <w:spacing w:val="12"/>
          <w:shd w:val="clear" w:color="auto" w:fill="FFFFFF"/>
        </w:rPr>
        <w:t>Q.J. Econ. </w:t>
      </w:r>
      <w:r w:rsidRPr="00CB34C3">
        <w:rPr>
          <w:rFonts w:ascii="Times New Roman" w:hAnsi="Times New Roman" w:cs="Times New Roman"/>
          <w:shd w:val="clear" w:color="auto" w:fill="FFFFFF"/>
        </w:rPr>
        <w:t>191 (2017)</w:t>
      </w:r>
    </w:p>
  </w:footnote>
  <w:footnote w:id="132">
    <w:p w14:paraId="3B5345DF"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Pr="00CB34C3">
        <w:rPr>
          <w:rFonts w:ascii="Times New Roman" w:hAnsi="Times New Roman" w:cs="Times New Roman"/>
        </w:rPr>
        <w:t xml:space="preserve"> </w:t>
      </w:r>
      <w:r w:rsidRPr="00CB34C3">
        <w:rPr>
          <w:rFonts w:ascii="Times New Roman" w:hAnsi="Times New Roman" w:cs="Times New Roman"/>
          <w:shd w:val="clear" w:color="auto" w:fill="FFFFFF"/>
        </w:rPr>
        <w:t>Amanda Agan &amp; Sonja Starr, </w:t>
      </w:r>
      <w:r w:rsidRPr="00CB34C3">
        <w:rPr>
          <w:rFonts w:ascii="Times New Roman" w:hAnsi="Times New Roman" w:cs="Times New Roman"/>
          <w:i/>
          <w:iCs/>
          <w:shd w:val="clear" w:color="auto" w:fill="FFFFFF"/>
        </w:rPr>
        <w:t>Ban the Box, Criminal Records, and Statistical Discrimination: A Field Experiment</w:t>
      </w:r>
      <w:r w:rsidRPr="00CB34C3">
        <w:rPr>
          <w:rFonts w:ascii="Times New Roman" w:hAnsi="Times New Roman" w:cs="Times New Roman"/>
          <w:shd w:val="clear" w:color="auto" w:fill="FFFFFF"/>
        </w:rPr>
        <w:t>, 3 133 </w:t>
      </w:r>
      <w:r w:rsidRPr="00CB34C3">
        <w:rPr>
          <w:rStyle w:val="forcedsansreg"/>
          <w:rFonts w:ascii="Times New Roman" w:hAnsi="Times New Roman" w:cs="Times New Roman"/>
          <w:smallCaps/>
          <w:spacing w:val="12"/>
          <w:shd w:val="clear" w:color="auto" w:fill="FFFFFF"/>
        </w:rPr>
        <w:t>Q.J. Econ. </w:t>
      </w:r>
      <w:r w:rsidRPr="00CB34C3">
        <w:rPr>
          <w:rFonts w:ascii="Times New Roman" w:hAnsi="Times New Roman" w:cs="Times New Roman"/>
          <w:shd w:val="clear" w:color="auto" w:fill="FFFFFF"/>
        </w:rPr>
        <w:t>191 (2017)</w:t>
      </w:r>
      <w:r w:rsidRPr="00CB34C3">
        <w:rPr>
          <w:rFonts w:ascii="Times New Roman" w:hAnsi="Times New Roman" w:cs="Times New Roman"/>
          <w:i/>
          <w:iCs/>
          <w:shd w:val="clear" w:color="auto" w:fill="FFFFFF"/>
        </w:rPr>
        <w:t xml:space="preserve"> </w:t>
      </w:r>
      <w:r w:rsidRPr="00CB34C3">
        <w:rPr>
          <w:rFonts w:ascii="Times New Roman" w:hAnsi="Times New Roman" w:cs="Times New Roman"/>
          <w:shd w:val="clear" w:color="auto" w:fill="FFFFFF"/>
        </w:rPr>
        <w:t xml:space="preserve">and </w:t>
      </w:r>
      <w:r w:rsidRPr="00CB34C3">
        <w:rPr>
          <w:rFonts w:ascii="Times New Roman" w:hAnsi="Times New Roman" w:cs="Times New Roman"/>
        </w:rPr>
        <w:t xml:space="preserve">Jennifer L. Doleac and Benjamin Hansen, </w:t>
      </w:r>
      <w:r w:rsidRPr="00CB34C3">
        <w:rPr>
          <w:rFonts w:ascii="Times New Roman" w:hAnsi="Times New Roman" w:cs="Times New Roman"/>
          <w:i/>
          <w:iCs/>
        </w:rPr>
        <w:t>The Unintended Consequences of ‘Ban the Box’: Statistical Discrimination and Employment Outcomes when Criminal Histories are Hidden.,</w:t>
      </w:r>
      <w:r w:rsidRPr="00CB34C3">
        <w:rPr>
          <w:rFonts w:ascii="Times New Roman" w:hAnsi="Times New Roman" w:cs="Times New Roman"/>
        </w:rPr>
        <w:t xml:space="preserve"> </w:t>
      </w:r>
      <w:r w:rsidRPr="00CB34C3">
        <w:rPr>
          <w:rFonts w:ascii="Times New Roman" w:hAnsi="Times New Roman" w:cs="Times New Roman"/>
          <w:smallCaps/>
        </w:rPr>
        <w:t>J. of Lab. Econ.</w:t>
      </w:r>
      <w:r w:rsidRPr="00CB34C3">
        <w:rPr>
          <w:rFonts w:ascii="Times New Roman" w:hAnsi="Times New Roman" w:cs="Times New Roman"/>
        </w:rPr>
        <w:t>, (forthcoming April 2020).</w:t>
      </w:r>
    </w:p>
  </w:footnote>
  <w:footnote w:id="133">
    <w:p w14:paraId="04AC5A6D"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New Jersey, 2015 (A-1999) </w:t>
      </w:r>
      <w:hyperlink r:id="rId20" w:history="1">
        <w:r w:rsidRPr="00CB34C3">
          <w:rPr>
            <w:rStyle w:val="Hyperlink"/>
            <w:rFonts w:ascii="Times New Roman" w:hAnsi="Times New Roman" w:cs="Times New Roman"/>
            <w:shd w:val="clear" w:color="auto" w:fill="FFFFFF"/>
          </w:rPr>
          <w:t>http://www.njleg.state.nj.us/2014/Bills/A2000/1999_R1.PDF</w:t>
        </w:r>
      </w:hyperlink>
    </w:p>
  </w:footnote>
  <w:footnote w:id="134">
    <w:p w14:paraId="6315B5FA"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Indiana SB 312, signed as Public Law 210.</w:t>
      </w:r>
    </w:p>
  </w:footnote>
  <w:footnote w:id="135">
    <w:p w14:paraId="52F3225E"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136">
    <w:p w14:paraId="547A553A"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137">
    <w:p w14:paraId="74246D2E"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Agan &amp; Starr, </w:t>
      </w:r>
      <w:r w:rsidRPr="00CB34C3">
        <w:rPr>
          <w:rFonts w:ascii="Times New Roman" w:hAnsi="Times New Roman" w:cs="Times New Roman"/>
          <w:i/>
          <w:iCs/>
        </w:rPr>
        <w:t>Id.</w:t>
      </w:r>
    </w:p>
  </w:footnote>
  <w:footnote w:id="138">
    <w:p w14:paraId="347D791E"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Doleac &amp; Hanson. </w:t>
      </w:r>
      <w:r w:rsidRPr="00CB34C3">
        <w:rPr>
          <w:rFonts w:ascii="Times New Roman" w:hAnsi="Times New Roman" w:cs="Times New Roman"/>
          <w:i/>
          <w:iCs/>
        </w:rPr>
        <w:t>Id.</w:t>
      </w:r>
    </w:p>
  </w:footnote>
  <w:footnote w:id="139">
    <w:p w14:paraId="4C9C5408" w14:textId="77777777" w:rsidR="00EA3B92" w:rsidRPr="00CB34C3" w:rsidRDefault="00EA3B92" w:rsidP="00EA3B9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Id.</w:t>
      </w:r>
    </w:p>
  </w:footnote>
  <w:footnote w:id="140">
    <w:p w14:paraId="1601DB68"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Pr="00CB34C3">
        <w:rPr>
          <w:rFonts w:ascii="Times New Roman" w:hAnsi="Times New Roman" w:cs="Times New Roman"/>
        </w:rPr>
        <w:t xml:space="preserve"> Matthew </w:t>
      </w:r>
      <w:r w:rsidRPr="00CB34C3">
        <w:rPr>
          <w:rFonts w:ascii="Times New Roman" w:hAnsi="Times New Roman" w:cs="Times New Roman"/>
          <w:smallCaps/>
        </w:rPr>
        <w:t>R. Durose et al., Recidivism of Prisoners Released in 30 States in 2005: Patterns from 2005–2010</w:t>
      </w:r>
      <w:r w:rsidRPr="00CB34C3">
        <w:rPr>
          <w:rFonts w:ascii="Times New Roman" w:hAnsi="Times New Roman" w:cs="Times New Roman"/>
        </w:rPr>
        <w:t xml:space="preserve">, </w:t>
      </w:r>
      <w:r w:rsidRPr="00CB34C3">
        <w:rPr>
          <w:rFonts w:ascii="Times New Roman" w:hAnsi="Times New Roman" w:cs="Times New Roman"/>
          <w:smallCaps/>
        </w:rPr>
        <w:t xml:space="preserve"> Department of Justice, Bureau of Justice Statistics</w:t>
      </w:r>
      <w:r w:rsidRPr="00CB34C3">
        <w:rPr>
          <w:rFonts w:ascii="Times New Roman" w:hAnsi="Times New Roman" w:cs="Times New Roman"/>
        </w:rPr>
        <w:t xml:space="preserve">, 14 (2014), available at </w:t>
      </w:r>
      <w:hyperlink r:id="rId21" w:history="1">
        <w:r w:rsidRPr="00CB34C3">
          <w:rPr>
            <w:rStyle w:val="Hyperlink"/>
            <w:rFonts w:ascii="Times New Roman" w:hAnsi="Times New Roman" w:cs="Times New Roman"/>
          </w:rPr>
          <w:t>http://www.bjs.gov/index.cfm?ty=pbdetail&amp;iid=4986</w:t>
        </w:r>
      </w:hyperlink>
      <w:r w:rsidRPr="00CB34C3">
        <w:rPr>
          <w:rStyle w:val="Hyperlink"/>
          <w:rFonts w:ascii="Times New Roman" w:hAnsi="Times New Roman" w:cs="Times New Roman"/>
        </w:rPr>
        <w:t xml:space="preserve"> (discussing a variety of recidivism definitions).</w:t>
      </w:r>
    </w:p>
  </w:footnote>
  <w:footnote w:id="141">
    <w:p w14:paraId="604AF2A1"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Further discussion of NCRP data issues are available in Prescott et al. </w:t>
      </w:r>
      <w:r w:rsidRPr="00CB34C3">
        <w:rPr>
          <w:rFonts w:ascii="Times New Roman" w:hAnsi="Times New Roman" w:cs="Times New Roman"/>
          <w:i/>
          <w:iCs/>
        </w:rPr>
        <w:t xml:space="preserve">supra </w:t>
      </w:r>
      <w:r w:rsidRPr="00CB34C3">
        <w:rPr>
          <w:rFonts w:ascii="Times New Roman" w:hAnsi="Times New Roman" w:cs="Times New Roman"/>
        </w:rPr>
        <w:t xml:space="preserve">note 46. The NCRP is a valuable data set in that it covers a large number of individuals and a large number of states. The NCRP data used in the following analysis comes from the Inter-university Consortium for Political and Social Research (ICPSR). Data is available from </w:t>
      </w:r>
      <w:hyperlink r:id="rId22" w:history="1">
        <w:r w:rsidRPr="00CB34C3">
          <w:rPr>
            <w:rStyle w:val="Hyperlink"/>
            <w:rFonts w:ascii="Times New Roman" w:hAnsi="Times New Roman" w:cs="Times New Roman"/>
          </w:rPr>
          <w:t>https://www.icpsr.umich.edu/icpsrweb/NACJD/studies/37021/datadocumentation#</w:t>
        </w:r>
      </w:hyperlink>
      <w:r w:rsidRPr="00CB34C3">
        <w:rPr>
          <w:rFonts w:ascii="Times New Roman" w:hAnsi="Times New Roman" w:cs="Times New Roman"/>
        </w:rPr>
        <w:t>.</w:t>
      </w:r>
    </w:p>
  </w:footnote>
  <w:footnote w:id="142">
    <w:p w14:paraId="364B0020"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The majority of my NCRP analysis attempts to exclude parole or reentry for technical violations.</w:t>
      </w:r>
    </w:p>
  </w:footnote>
  <w:footnote w:id="143">
    <w:p w14:paraId="7650AC34" w14:textId="77777777" w:rsidR="00F42072" w:rsidRPr="00CB34C3" w:rsidRDefault="00F42072" w:rsidP="00F42072">
      <w:pPr>
        <w:pStyle w:val="FootnoteText"/>
        <w:tabs>
          <w:tab w:val="left" w:pos="720"/>
        </w:tabs>
        <w:spacing w:after="40"/>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Some previous studies using older versions of the NCRP restrict the sample of states considered for analysis. See for instance, John F. Pfaff </w:t>
      </w:r>
      <w:r w:rsidRPr="00CB34C3">
        <w:rPr>
          <w:rFonts w:ascii="Times New Roman" w:hAnsi="Times New Roman" w:cs="Times New Roman"/>
          <w:i/>
          <w:iCs/>
        </w:rPr>
        <w:t>The Myths and Realities of Correctional Severity: Evidence From the National Corrections Reporting Program on Sentencing Practices</w:t>
      </w:r>
      <w:r w:rsidRPr="00CB34C3">
        <w:rPr>
          <w:rFonts w:ascii="Times New Roman" w:hAnsi="Times New Roman" w:cs="Times New Roman"/>
        </w:rPr>
        <w:t xml:space="preserve">, 13 </w:t>
      </w:r>
      <w:r w:rsidRPr="00CB34C3">
        <w:rPr>
          <w:rFonts w:ascii="Times New Roman" w:hAnsi="Times New Roman" w:cs="Times New Roman"/>
          <w:smallCaps/>
        </w:rPr>
        <w:t>Am. L. Econ. Rev.</w:t>
      </w:r>
      <w:r w:rsidRPr="00CB34C3">
        <w:rPr>
          <w:rFonts w:ascii="Times New Roman" w:hAnsi="Times New Roman" w:cs="Times New Roman"/>
        </w:rPr>
        <w:t xml:space="preserve"> 491 (2011) restricts his sample to a smaller subset of 11 states which more closely match other data sources. Similarly, Derek Neal and Armin Rick, </w:t>
      </w:r>
      <w:r w:rsidRPr="00CB34C3">
        <w:rPr>
          <w:rFonts w:ascii="Times New Roman" w:hAnsi="Times New Roman" w:cs="Times New Roman"/>
          <w:i/>
          <w:iCs/>
        </w:rPr>
        <w:t xml:space="preserve">The Prison Boom and the Lack of Black Progress After Smith and Welch, </w:t>
      </w:r>
      <w:r w:rsidRPr="00CB34C3">
        <w:rPr>
          <w:rFonts w:ascii="Times New Roman" w:hAnsi="Times New Roman" w:cs="Times New Roman"/>
        </w:rPr>
        <w:t>NBER Working Paper No.</w:t>
      </w:r>
      <w:r w:rsidRPr="00CB34C3">
        <w:rPr>
          <w:rFonts w:ascii="Times New Roman" w:hAnsi="Times New Roman" w:cs="Times New Roman"/>
          <w:smallCaps/>
        </w:rPr>
        <w:t xml:space="preserve"> 20283</w:t>
      </w:r>
      <w:r w:rsidRPr="00CB34C3">
        <w:rPr>
          <w:rFonts w:ascii="Times New Roman" w:hAnsi="Times New Roman" w:cs="Times New Roman"/>
        </w:rPr>
        <w:t xml:space="preserve"> (2014) restrict to a smaller subset of 8 states. This study uses the full sample of more recently matched NCRP data available through ICPSR, but the results are qualitatively similar if we restrict our analysis to the same subsets of these other studies. Other studies using the more recent NCRP data include Crystal S. Yang, </w:t>
      </w:r>
      <w:r w:rsidRPr="00CB34C3">
        <w:rPr>
          <w:rFonts w:ascii="Times New Roman" w:hAnsi="Times New Roman" w:cs="Times New Roman"/>
          <w:i/>
          <w:iCs/>
        </w:rPr>
        <w:t>Local Labor Markets and Criminal Recidivism</w:t>
      </w:r>
      <w:r w:rsidRPr="00CB34C3">
        <w:rPr>
          <w:rFonts w:ascii="Times New Roman" w:hAnsi="Times New Roman" w:cs="Times New Roman"/>
        </w:rPr>
        <w:t xml:space="preserve">, 147 </w:t>
      </w:r>
      <w:r w:rsidRPr="00CB34C3">
        <w:rPr>
          <w:rFonts w:ascii="Times New Roman" w:hAnsi="Times New Roman" w:cs="Times New Roman"/>
          <w:smallCaps/>
        </w:rPr>
        <w:t>J. Pub. Econ.</w:t>
      </w:r>
      <w:r w:rsidRPr="00CB34C3">
        <w:rPr>
          <w:rFonts w:ascii="Times New Roman" w:hAnsi="Times New Roman" w:cs="Times New Roman"/>
        </w:rPr>
        <w:t xml:space="preserve"> 16 (2017) and Amanda Y. Agan and Michael D. Makowsky. </w:t>
      </w:r>
      <w:r w:rsidRPr="00CB34C3">
        <w:rPr>
          <w:rFonts w:ascii="Times New Roman" w:hAnsi="Times New Roman" w:cs="Times New Roman"/>
          <w:i/>
          <w:iCs/>
        </w:rPr>
        <w:t>The Minimum Wage, EITC, and Criminal Recidivism,</w:t>
      </w:r>
      <w:r w:rsidRPr="00CB34C3">
        <w:rPr>
          <w:rFonts w:ascii="Times New Roman" w:hAnsi="Times New Roman" w:cs="Times New Roman"/>
        </w:rPr>
        <w:t xml:space="preserve"> NBER Working Paper No. 25116 (2018). For a description of how prison terms were created, see http://www.icpsr.umich.edu/files/NACJD/ncrp/ white-paper-computing-code.pdf.</w:t>
      </w:r>
    </w:p>
  </w:footnote>
  <w:footnote w:id="144">
    <w:p w14:paraId="0FEB4C44" w14:textId="58D9899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Pr="00CB34C3">
        <w:rPr>
          <w:rFonts w:ascii="Times New Roman" w:hAnsi="Times New Roman" w:cs="Times New Roman"/>
        </w:rPr>
        <w:t xml:space="preserve"> footnote 7 in </w:t>
      </w:r>
      <w:r w:rsidRPr="00CB34C3">
        <w:rPr>
          <w:rFonts w:ascii="Times New Roman" w:hAnsi="Times New Roman" w:cs="Times New Roman"/>
          <w:smallCaps/>
        </w:rPr>
        <w:t>William Rhodes et al., National Corrections Reporting Program (NCRP) White Paper Series, White Paper #2: NCRP Reporting (2011)</w:t>
      </w:r>
      <w:r w:rsidRPr="00CB34C3">
        <w:rPr>
          <w:rFonts w:ascii="Times New Roman" w:hAnsi="Times New Roman" w:cs="Times New Roman"/>
        </w:rPr>
        <w:t xml:space="preserve">, </w:t>
      </w:r>
      <w:hyperlink r:id="rId23" w:history="1">
        <w:r w:rsidRPr="00CB34C3">
          <w:rPr>
            <w:rStyle w:val="Hyperlink"/>
            <w:rFonts w:ascii="Times New Roman" w:hAnsi="Times New Roman" w:cs="Times New Roman"/>
          </w:rPr>
          <w:t>http://ncrp.info/LinkedDocuments/NCRP%20White%20Paper%20No%202.NCRP%20Reporting.Nov%202011.pdf</w:t>
        </w:r>
      </w:hyperlink>
      <w:r w:rsidRPr="00CB34C3">
        <w:rPr>
          <w:rFonts w:ascii="Times New Roman" w:hAnsi="Times New Roman" w:cs="Times New Roman"/>
        </w:rPr>
        <w:t xml:space="preserve"> (“There are two problems. It seems likely that prison authorities (or, at least, those who enter data into data systems) are unaware of admission type. Or, if admission type is recorded accurately, the type may have little meaning. As an illustration, some offenders may be revoked for a technical violation of the conditions of supervision, while other offenders may be resentenced following a technical violation of the conditions of supervision. Both administrative actions have the same consequences, but the former implies relatively high revocation rates compared with the latter.”). </w:t>
      </w:r>
      <w:r w:rsidRPr="00CB34C3">
        <w:rPr>
          <w:rFonts w:ascii="Times New Roman" w:hAnsi="Times New Roman" w:cs="Times New Roman"/>
          <w:i/>
          <w:iCs/>
        </w:rPr>
        <w:t>See also</w:t>
      </w:r>
      <w:r w:rsidRPr="00CB34C3">
        <w:rPr>
          <w:rFonts w:ascii="Times New Roman" w:hAnsi="Times New Roman" w:cs="Times New Roman"/>
        </w:rPr>
        <w:t xml:space="preserve"> </w:t>
      </w:r>
      <w:r w:rsidRPr="00CB34C3">
        <w:rPr>
          <w:rFonts w:ascii="Times New Roman" w:hAnsi="Times New Roman" w:cs="Times New Roman"/>
          <w:smallCaps/>
        </w:rPr>
        <w:t>Gaes et al., Classifying Prisoners and Returns: Problems and Potential Solutions, 13, 21 (Oct. 2015)</w:t>
      </w:r>
      <w:r w:rsidRPr="00CB34C3">
        <w:rPr>
          <w:rFonts w:ascii="Times New Roman" w:hAnsi="Times New Roman" w:cs="Times New Roman"/>
        </w:rPr>
        <w:t xml:space="preserve"> </w:t>
      </w:r>
      <w:hyperlink r:id="rId24" w:history="1">
        <w:r w:rsidRPr="00CB34C3">
          <w:rPr>
            <w:rStyle w:val="Hyperlink"/>
            <w:rFonts w:ascii="Times New Roman" w:hAnsi="Times New Roman" w:cs="Times New Roman"/>
          </w:rPr>
          <w:t>http://ncrp.info/LinkedDocuments/Classifying%20Prisoner%20Returns.10%208%202015.pdf</w:t>
        </w:r>
      </w:hyperlink>
      <w:r w:rsidRPr="00CB34C3">
        <w:rPr>
          <w:rFonts w:ascii="Times New Roman" w:hAnsi="Times New Roman" w:cs="Times New Roman"/>
        </w:rPr>
        <w:t xml:space="preserve">  (“First we examine the distribution of admissions codes across all of the states over a 12 year period, from 2000 to 2011. The following states have 97 percent or more of new court commitments: Florida, Idaho, Maryland, North Carolina, and Washington. It seems unreasonable that these states admit almost exclusively new court commitments.  Over the period of interest, only a small proportion of North Carolina offenders served terms of </w:t>
      </w:r>
      <w:r w:rsidR="00F75630" w:rsidRPr="00CB34C3">
        <w:rPr>
          <w:rFonts w:ascii="Times New Roman" w:hAnsi="Times New Roman" w:cs="Times New Roman"/>
        </w:rPr>
        <w:t>post confinement</w:t>
      </w:r>
      <w:r w:rsidRPr="00CB34C3">
        <w:rPr>
          <w:rFonts w:ascii="Times New Roman" w:hAnsi="Times New Roman" w:cs="Times New Roman"/>
        </w:rPr>
        <w:t xml:space="preserve"> community supervision. We would expect most admissions to be for new commitments. However, independent investigation suggests that the rate of new commitments is still implausibly high.”).</w:t>
      </w:r>
    </w:p>
  </w:footnote>
  <w:footnote w:id="145">
    <w:p w14:paraId="44EEA12C"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John Gardner, </w:t>
      </w:r>
      <w:r w:rsidRPr="00CB34C3">
        <w:rPr>
          <w:rFonts w:ascii="Times New Roman" w:hAnsi="Times New Roman" w:cs="Times New Roman"/>
          <w:i/>
          <w:iCs/>
        </w:rPr>
        <w:t>Two Stage Difference in Differences</w:t>
      </w:r>
      <w:r w:rsidRPr="00CB34C3">
        <w:rPr>
          <w:rFonts w:ascii="Times New Roman" w:hAnsi="Times New Roman" w:cs="Times New Roman"/>
        </w:rPr>
        <w:t xml:space="preserve">, </w:t>
      </w:r>
      <w:r w:rsidRPr="00CB34C3">
        <w:rPr>
          <w:rFonts w:ascii="Times New Roman" w:hAnsi="Times New Roman" w:cs="Times New Roman"/>
          <w:smallCaps/>
        </w:rPr>
        <w:t xml:space="preserve">Working parper </w:t>
      </w:r>
      <w:r w:rsidRPr="00CB34C3">
        <w:rPr>
          <w:rFonts w:ascii="Times New Roman" w:hAnsi="Times New Roman" w:cs="Times New Roman"/>
        </w:rPr>
        <w:t>(2021).</w:t>
      </w:r>
    </w:p>
  </w:footnote>
  <w:footnote w:id="146">
    <w:p w14:paraId="11A9FD10"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Note that in order to construct a yearly measure of time served I subtract year of admission from year of release. This will measure time served with rounding error, since we are not measuring when within a year these events occur. Assuming this rounding error is randomly distributed, this will bias the estimate of the relationship with recidivism towards zero to measurement error. Results are robust to estimation dropping covariates.</w:t>
      </w:r>
    </w:p>
  </w:footnote>
  <w:footnote w:id="147">
    <w:p w14:paraId="415E0DC1"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Only individuals whose release occurs in a year in which negligent hiring reform is or has been enacted are considered “treated” or impacted by the policy. Notably, this excludes some of the population who is partially treated in that released individuals who return in the year prior to the enactment of the reform (or whose three-year recidivism window overlaps with some portion of the reform years) will benefit from the reform as well. Given this is the case, the estimates are likely biased somewhat towards finding no effect of the reform.</w:t>
      </w:r>
    </w:p>
  </w:footnote>
  <w:footnote w:id="148">
    <w:p w14:paraId="50426EC4" w14:textId="77777777" w:rsidR="00F42072" w:rsidRPr="00CB34C3" w:rsidRDefault="00F42072" w:rsidP="00F42072">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Additional crime-type recidivism figures are available in the appendix.</w:t>
      </w:r>
    </w:p>
  </w:footnote>
  <w:footnote w:id="149">
    <w:p w14:paraId="102D41BB" w14:textId="77777777" w:rsidR="001F5B0C" w:rsidRPr="00CB34C3" w:rsidRDefault="001F5B0C" w:rsidP="001F5B0C">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Estimates throughout this paper are generally identified using a difference-in-differences identification strategy estimated both with panel fixed effects and more novel identification strategies that account for treatment effect heterogeneity (the fact the different reforms may have differing effects over time) and/or event studies.</w:t>
      </w:r>
    </w:p>
  </w:footnote>
  <w:footnote w:id="150">
    <w:p w14:paraId="333F5CEE" w14:textId="215D6883" w:rsidR="001F5B0C" w:rsidRPr="00CB34C3" w:rsidRDefault="001F5B0C" w:rsidP="001F5B0C">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Brent Callaway &amp; Pedro H. Sant’Anna, </w:t>
      </w:r>
      <w:r w:rsidRPr="00CB34C3">
        <w:rPr>
          <w:rFonts w:ascii="Times New Roman" w:hAnsi="Times New Roman" w:cs="Times New Roman"/>
          <w:i/>
          <w:iCs/>
        </w:rPr>
        <w:t>Difference-in-differences with multiple time periods,</w:t>
      </w:r>
      <w:r w:rsidRPr="00CB34C3">
        <w:rPr>
          <w:rFonts w:ascii="Times New Roman" w:hAnsi="Times New Roman" w:cs="Times New Roman"/>
        </w:rPr>
        <w:t xml:space="preserve"> 225 </w:t>
      </w:r>
      <w:r w:rsidRPr="00CB34C3">
        <w:rPr>
          <w:rFonts w:ascii="Times New Roman" w:hAnsi="Times New Roman" w:cs="Times New Roman"/>
          <w:smallCaps/>
        </w:rPr>
        <w:t>J. of Econometrics</w:t>
      </w:r>
      <w:r w:rsidRPr="00CB34C3">
        <w:rPr>
          <w:rFonts w:ascii="Times New Roman" w:hAnsi="Times New Roman" w:cs="Times New Roman"/>
        </w:rPr>
        <w:t xml:space="preserve"> 200 (2020).</w:t>
      </w:r>
      <w:r w:rsidRPr="00CB34C3">
        <w:rPr>
          <w:rFonts w:ascii="Times New Roman" w:hAnsi="Times New Roman" w:cs="Times New Roman"/>
          <w:color w:val="222222"/>
          <w:shd w:val="clear" w:color="auto" w:fill="FFFFFF"/>
        </w:rPr>
        <w:t xml:space="preserve"> </w:t>
      </w:r>
      <w:r w:rsidR="00A5768B" w:rsidRPr="00CB34C3">
        <w:rPr>
          <w:rFonts w:ascii="Times New Roman" w:hAnsi="Times New Roman" w:cs="Times New Roman"/>
        </w:rPr>
        <w:t>Results are qualitatively similar using other methodologies, such as a stacked synthetic control strategy.</w:t>
      </w:r>
    </w:p>
  </w:footnote>
  <w:footnote w:id="151">
    <w:p w14:paraId="6C4D2274" w14:textId="0C9C4BBB" w:rsidR="00820315" w:rsidRPr="00CB34C3" w:rsidRDefault="00820315" w:rsidP="00983C9F">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8F51A3" w:rsidRPr="00CB34C3">
        <w:rPr>
          <w:rFonts w:ascii="Times New Roman" w:hAnsi="Times New Roman" w:cs="Times New Roman"/>
        </w:rPr>
        <w:t>In an unreported</w:t>
      </w:r>
      <w:r w:rsidR="00410630" w:rsidRPr="00CB34C3">
        <w:rPr>
          <w:rFonts w:ascii="Times New Roman" w:hAnsi="Times New Roman" w:cs="Times New Roman"/>
        </w:rPr>
        <w:t xml:space="preserve"> robustness check I also control for pre-treatment covariates.</w:t>
      </w:r>
      <w:r w:rsidR="008F51A3" w:rsidRPr="00CB34C3">
        <w:rPr>
          <w:rFonts w:ascii="Times New Roman" w:hAnsi="Times New Roman" w:cs="Times New Roman"/>
        </w:rPr>
        <w:t xml:space="preserve"> Results are qualitatively similar.</w:t>
      </w:r>
      <w:r w:rsidR="00410630" w:rsidRPr="00CB34C3">
        <w:rPr>
          <w:rFonts w:ascii="Times New Roman" w:hAnsi="Times New Roman" w:cs="Times New Roman"/>
        </w:rPr>
        <w:t xml:space="preserve"> Following previous work relating labor markets to criminal behavior, I construct a data set that allows for a variety of controls including each state’s unemployment rate, prison population, alcohol consumption, the percentage of the population that is living in a metropolitan area, the percentage of the population that is living in poverty, the racial breakdown of the population, the average income per worker, the average wage, and the age composition of the state. </w:t>
      </w:r>
      <w:r w:rsidRPr="00CB34C3">
        <w:rPr>
          <w:rFonts w:ascii="Times New Roman" w:hAnsi="Times New Roman" w:cs="Times New Roman"/>
        </w:rPr>
        <w:t xml:space="preserve">See Prescott et al. </w:t>
      </w:r>
      <w:r w:rsidRPr="00CB34C3">
        <w:rPr>
          <w:rFonts w:ascii="Times New Roman" w:hAnsi="Times New Roman" w:cs="Times New Roman"/>
          <w:i/>
          <w:iCs/>
        </w:rPr>
        <w:t xml:space="preserve">supra </w:t>
      </w:r>
      <w:r w:rsidRPr="00CB34C3">
        <w:rPr>
          <w:rFonts w:ascii="Times New Roman" w:hAnsi="Times New Roman" w:cs="Times New Roman"/>
        </w:rPr>
        <w:t>note 46, for a full discussion of the data and its relative strengths and weakness</w:t>
      </w:r>
      <w:r w:rsidR="00765F54" w:rsidRPr="00CB34C3">
        <w:rPr>
          <w:rFonts w:ascii="Times New Roman" w:hAnsi="Times New Roman" w:cs="Times New Roman"/>
        </w:rPr>
        <w:t>es</w:t>
      </w:r>
      <w:r w:rsidRPr="00CB34C3">
        <w:rPr>
          <w:rFonts w:ascii="Times New Roman" w:hAnsi="Times New Roman" w:cs="Times New Roman"/>
        </w:rPr>
        <w:t xml:space="preserve">. </w:t>
      </w:r>
      <w:r w:rsidRPr="00CB34C3">
        <w:rPr>
          <w:rFonts w:ascii="Times New Roman" w:eastAsia="Times New Roman" w:hAnsi="Times New Roman" w:cs="Times New Roman"/>
        </w:rPr>
        <w:t xml:space="preserve">I obtain Uniform Crime Reports (UCR)-based crime statistics from the Federal Bureau of Investigation (FBI). This data can be found here: </w:t>
      </w:r>
      <w:hyperlink r:id="rId25" w:history="1">
        <w:r w:rsidRPr="00CB34C3">
          <w:rPr>
            <w:rStyle w:val="Hyperlink"/>
            <w:rFonts w:ascii="Times New Roman" w:eastAsia="Times New Roman" w:hAnsi="Times New Roman" w:cs="Times New Roman"/>
          </w:rPr>
          <w:t>https://www.ucrdatatool.gov/Search/Crime/State/StatebyState.cfm</w:t>
        </w:r>
      </w:hyperlink>
      <w:r w:rsidRPr="00CB34C3">
        <w:rPr>
          <w:rFonts w:ascii="Times New Roman" w:eastAsia="Times New Roman" w:hAnsi="Times New Roman" w:cs="Times New Roman"/>
        </w:rPr>
        <w:t xml:space="preserve">. I collect demographic data from the U.S Census Bureau, including the proportion of a state’s residents who are black and the proportion of a state’s population living in metropolitan areas. For employment data, I use the Current Population Survey (CPS) Geographic Profile of Employment and Unemployment for data from 1976 onward and follow Emi Nakamura &amp; Jon Steinsson, </w:t>
      </w:r>
      <w:r w:rsidRPr="00CB34C3">
        <w:rPr>
          <w:rFonts w:ascii="Times New Roman" w:eastAsia="Times New Roman" w:hAnsi="Times New Roman" w:cs="Times New Roman"/>
          <w:i/>
          <w:iCs/>
        </w:rPr>
        <w:t>Fiscal Stimulus in a Monetary Union: Evidence from US Regions</w:t>
      </w:r>
      <w:r w:rsidRPr="00CB34C3">
        <w:rPr>
          <w:rFonts w:ascii="Times New Roman" w:eastAsia="Times New Roman" w:hAnsi="Times New Roman" w:cs="Times New Roman"/>
        </w:rPr>
        <w:t xml:space="preserve">, </w:t>
      </w:r>
      <w:r w:rsidRPr="00CB34C3">
        <w:rPr>
          <w:rFonts w:ascii="Times New Roman" w:eastAsia="Times New Roman" w:hAnsi="Times New Roman" w:cs="Times New Roman"/>
          <w:smallCaps/>
        </w:rPr>
        <w:t>104 Am. Econ. Rev. 753 (2014)</w:t>
      </w:r>
      <w:r w:rsidRPr="00CB34C3">
        <w:rPr>
          <w:rFonts w:ascii="Times New Roman" w:eastAsia="Times New Roman" w:hAnsi="Times New Roman" w:cs="Times New Roman"/>
        </w:rPr>
        <w:t xml:space="preserve"> in using a measure of employment and unemployment drawn from </w:t>
      </w:r>
      <w:r w:rsidRPr="00CB34C3">
        <w:rPr>
          <w:rFonts w:ascii="Times New Roman" w:eastAsia="Times New Roman" w:hAnsi="Times New Roman" w:cs="Times New Roman"/>
          <w:smallCaps/>
        </w:rPr>
        <w:t>Steven Davis et al., Job Creation and Job Destruction (1997)</w:t>
      </w:r>
      <w:r w:rsidRPr="00CB34C3">
        <w:rPr>
          <w:rFonts w:ascii="Times New Roman" w:eastAsia="Times New Roman" w:hAnsi="Times New Roman" w:cs="Times New Roman"/>
        </w:rPr>
        <w:t xml:space="preserve"> for data prior to 1976. I collect wage and personal income from the Bureau of Economic Analysis (BEA), state prison populations from the Bureau of Justice Statistics (BJS), alcohol use from the National Institute of Health (NIH), and total employment from the Bureau of Labor Statistics (BLS).</w:t>
      </w:r>
    </w:p>
  </w:footnote>
  <w:footnote w:id="152">
    <w:p w14:paraId="385DC18D" w14:textId="4D58DEB5" w:rsidR="00F26DE6" w:rsidRPr="00CB34C3" w:rsidRDefault="00F26DE6">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00DC7C06" w:rsidRPr="00CB34C3">
        <w:rPr>
          <w:rFonts w:ascii="Times New Roman" w:hAnsi="Times New Roman" w:cs="Times New Roman"/>
        </w:rPr>
        <w:t xml:space="preserve">Shawn D. Vance, </w:t>
      </w:r>
      <w:r w:rsidR="00DC7C06" w:rsidRPr="00CB34C3">
        <w:rPr>
          <w:rFonts w:ascii="Times New Roman" w:hAnsi="Times New Roman" w:cs="Times New Roman"/>
          <w:i/>
          <w:iCs/>
        </w:rPr>
        <w:t>How Reforming the Tort of Negligent Hiring Can Enhance the Economic Activity of a State, Be Good for Business and Protect the Victims of Certain Crimes</w:t>
      </w:r>
      <w:r w:rsidR="00DC7C06" w:rsidRPr="00CB34C3">
        <w:rPr>
          <w:rFonts w:ascii="Times New Roman" w:hAnsi="Times New Roman" w:cs="Times New Roman"/>
        </w:rPr>
        <w:t xml:space="preserve">, 6 </w:t>
      </w:r>
      <w:r w:rsidR="00DC7C06" w:rsidRPr="0016528A">
        <w:rPr>
          <w:rFonts w:ascii="Times New Roman" w:hAnsi="Times New Roman" w:cs="Times New Roman"/>
          <w:smallCaps/>
        </w:rPr>
        <w:t>L</w:t>
      </w:r>
      <w:r w:rsidR="0016528A" w:rsidRPr="0016528A">
        <w:rPr>
          <w:rFonts w:ascii="Times New Roman" w:hAnsi="Times New Roman" w:cs="Times New Roman"/>
          <w:smallCaps/>
        </w:rPr>
        <w:t>egis</w:t>
      </w:r>
      <w:r w:rsidR="00DC7C06" w:rsidRPr="0016528A">
        <w:rPr>
          <w:rFonts w:ascii="Times New Roman" w:hAnsi="Times New Roman" w:cs="Times New Roman"/>
          <w:smallCaps/>
        </w:rPr>
        <w:t>. &amp; P</w:t>
      </w:r>
      <w:r w:rsidR="0016528A" w:rsidRPr="0016528A">
        <w:rPr>
          <w:rFonts w:ascii="Times New Roman" w:hAnsi="Times New Roman" w:cs="Times New Roman"/>
          <w:smallCaps/>
        </w:rPr>
        <w:t>ol</w:t>
      </w:r>
      <w:r w:rsidR="00DC7C06" w:rsidRPr="0016528A">
        <w:rPr>
          <w:rFonts w:ascii="Times New Roman" w:hAnsi="Times New Roman" w:cs="Times New Roman"/>
          <w:smallCaps/>
        </w:rPr>
        <w:t>'</w:t>
      </w:r>
      <w:r w:rsidR="0016528A" w:rsidRPr="0016528A">
        <w:rPr>
          <w:rFonts w:ascii="Times New Roman" w:hAnsi="Times New Roman" w:cs="Times New Roman"/>
          <w:smallCaps/>
        </w:rPr>
        <w:t>y</w:t>
      </w:r>
      <w:r w:rsidR="00DC7C06" w:rsidRPr="0016528A">
        <w:rPr>
          <w:rFonts w:ascii="Times New Roman" w:hAnsi="Times New Roman" w:cs="Times New Roman"/>
          <w:smallCaps/>
        </w:rPr>
        <w:t xml:space="preserve"> B</w:t>
      </w:r>
      <w:r w:rsidR="0016528A" w:rsidRPr="0016528A">
        <w:rPr>
          <w:rFonts w:ascii="Times New Roman" w:hAnsi="Times New Roman" w:cs="Times New Roman"/>
          <w:smallCaps/>
        </w:rPr>
        <w:t>rief</w:t>
      </w:r>
      <w:r w:rsidR="00DC7C06" w:rsidRPr="00CB34C3">
        <w:rPr>
          <w:rFonts w:ascii="Times New Roman" w:hAnsi="Times New Roman" w:cs="Times New Roman"/>
        </w:rPr>
        <w:t xml:space="preserve"> 171 (2014).</w:t>
      </w:r>
    </w:p>
  </w:footnote>
  <w:footnote w:id="153">
    <w:p w14:paraId="03A2D805" w14:textId="53173834" w:rsidR="00F26DE6" w:rsidRPr="00CB34C3" w:rsidRDefault="00F26DE6">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w:t>
      </w:r>
      <w:r w:rsidR="00D408A4" w:rsidRPr="00CB34C3">
        <w:rPr>
          <w:rFonts w:ascii="Times New Roman" w:hAnsi="Times New Roman" w:cs="Times New Roman"/>
        </w:rPr>
        <w:t xml:space="preserve"> </w:t>
      </w:r>
      <w:r w:rsidR="00D408A4" w:rsidRPr="00CB34C3">
        <w:rPr>
          <w:rFonts w:ascii="Times New Roman" w:hAnsi="Times New Roman" w:cs="Times New Roman"/>
        </w:rPr>
        <w:fldChar w:fldCharType="begin"/>
      </w:r>
      <w:r w:rsidR="00D408A4" w:rsidRPr="00CB34C3">
        <w:rPr>
          <w:rFonts w:ascii="Times New Roman" w:hAnsi="Times New Roman" w:cs="Times New Roman"/>
        </w:rPr>
        <w:instrText xml:space="preserve"> REF _Ref109659115 \h  \* MERGEFORMAT </w:instrText>
      </w:r>
      <w:r w:rsidR="00D408A4" w:rsidRPr="00CB34C3">
        <w:rPr>
          <w:rFonts w:ascii="Times New Roman" w:hAnsi="Times New Roman" w:cs="Times New Roman"/>
        </w:rPr>
      </w:r>
      <w:r w:rsidR="00D408A4" w:rsidRPr="00CB34C3">
        <w:rPr>
          <w:rFonts w:ascii="Times New Roman" w:hAnsi="Times New Roman" w:cs="Times New Roman"/>
        </w:rPr>
        <w:fldChar w:fldCharType="separate"/>
      </w:r>
      <w:r w:rsidR="001E3456" w:rsidRPr="001E3456">
        <w:rPr>
          <w:rFonts w:ascii="Times New Roman" w:hAnsi="Times New Roman" w:cs="Times New Roman"/>
        </w:rPr>
        <w:t>Appendix Table 1</w:t>
      </w:r>
      <w:r w:rsidR="00D408A4" w:rsidRPr="00CB34C3">
        <w:rPr>
          <w:rFonts w:ascii="Times New Roman" w:hAnsi="Times New Roman" w:cs="Times New Roman"/>
        </w:rPr>
        <w:fldChar w:fldCharType="end"/>
      </w:r>
      <w:r w:rsidRPr="00CB34C3">
        <w:rPr>
          <w:rFonts w:ascii="Times New Roman" w:hAnsi="Times New Roman" w:cs="Times New Roman"/>
        </w:rPr>
        <w:t>.</w:t>
      </w:r>
    </w:p>
  </w:footnote>
  <w:footnote w:id="154">
    <w:p w14:paraId="04E034CD" w14:textId="536BD452"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mallCaps/>
        </w:rPr>
        <w:t>Civil Liability for Employers Hiring Ex-Offenders Act</w:t>
      </w:r>
      <w:r w:rsidRPr="00CB34C3">
        <w:rPr>
          <w:rFonts w:ascii="Times New Roman" w:hAnsi="Times New Roman" w:cs="Times New Roman"/>
        </w:rPr>
        <w:t xml:space="preserve">, </w:t>
      </w:r>
      <w:r w:rsidRPr="00CB34C3">
        <w:rPr>
          <w:rFonts w:ascii="Times New Roman" w:hAnsi="Times New Roman" w:cs="Times New Roman"/>
          <w:smallCaps/>
        </w:rPr>
        <w:t>American legislative Exchange Council</w:t>
      </w:r>
      <w:r w:rsidRPr="00CB34C3">
        <w:rPr>
          <w:rFonts w:ascii="Times New Roman" w:hAnsi="Times New Roman" w:cs="Times New Roman"/>
        </w:rPr>
        <w:t xml:space="preserve"> (May 6, 2016), available at </w:t>
      </w:r>
      <w:hyperlink r:id="rId26" w:history="1">
        <w:r w:rsidRPr="00CB34C3">
          <w:rPr>
            <w:rStyle w:val="Hyperlink"/>
            <w:rFonts w:ascii="Times New Roman" w:hAnsi="Times New Roman" w:cs="Times New Roman"/>
          </w:rPr>
          <w:t>https://www.alec.org/model-policy/civil-liability-for-employers-hiring-ex-offenders-act/</w:t>
        </w:r>
      </w:hyperlink>
      <w:r w:rsidRPr="00CB34C3">
        <w:rPr>
          <w:rFonts w:ascii="Times New Roman" w:hAnsi="Times New Roman" w:cs="Times New Roman"/>
        </w:rPr>
        <w:t xml:space="preserve">. </w:t>
      </w:r>
    </w:p>
  </w:footnote>
  <w:footnote w:id="155">
    <w:p w14:paraId="07ECED9A" w14:textId="7F357E11"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Pr="00CB34C3">
        <w:rPr>
          <w:rFonts w:ascii="Times New Roman" w:hAnsi="Times New Roman" w:cs="Times New Roman"/>
        </w:rPr>
        <w:t xml:space="preserve"> </w:t>
      </w:r>
      <w:r w:rsidRPr="00CB34C3">
        <w:rPr>
          <w:rFonts w:ascii="Times New Roman" w:hAnsi="Times New Roman" w:cs="Times New Roman"/>
          <w:smallCaps/>
        </w:rPr>
        <w:t>Equal Employment Opportunity Commission, Questions and Answers About the EEOC’s Enforcement Guidance on the Consideration of Arrest and Conviction Records in Employment Decisions Under Title VII</w:t>
      </w:r>
      <w:r w:rsidRPr="00CB34C3">
        <w:rPr>
          <w:rFonts w:ascii="Times New Roman" w:hAnsi="Times New Roman" w:cs="Times New Roman"/>
        </w:rPr>
        <w:t xml:space="preserve"> (2012) available at http://bit.ly/2wForHC for a discussion of how arrest records can be used in hiring decisions generally. A number, but not all, states have statutes limiting the use of arrest records which did not lead to convictions: CAL. LAB.CODE § 432.7(f)(1) (West 2008); HAW.REV. STAT. §§ 378-2(1)(A), 831-3.2(e) (LexisNexis 2008); MICH.COMP. LAWS ANN. § 37.2205a(1) (West 2008); N.Y.EXEC.LAW § 296.16 (McKinney 2008); OHIO REV.CODE ANN. § 2953.55(A) (West 2008); R.I.GEN.LAWS §§ 28-5-6(7), -7(7) (2008); UTAH ADMIN. CODE r. 606-2-2(U), (V) (1994); WIS. STAT. ANN. §§ 111.325,.335(1)(a)–(b) (2007).</w:t>
      </w:r>
    </w:p>
  </w:footnote>
  <w:footnote w:id="156">
    <w:p w14:paraId="621A14D6" w14:textId="001199D4"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Philadelphia Works Inc., Policy Options: Limiting Employer Liability When Hiring Individuals Formerly Incarcerated, available at https://www.philaworks.org/wp-ontent/uploads/2016/04/LimitingEmployerLiability\_final\_forwebsite.pdf (listing Georgia, Illinois, North Carolina, Ohio, and Tennessee as a non-exhaustive list of states with such policies). </w:t>
      </w:r>
    </w:p>
  </w:footnote>
  <w:footnote w:id="157">
    <w:p w14:paraId="072B4FF9" w14:textId="6D6C7460"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In theory, a victims fund could be operated by the government, thus moving the two policies towards each other. A regime in which released prisoners require a certificate to work, a victims fund pays out civil claims for offenders who have the certificate but reoffend while employed, and this fund is financed through a tax system remitted by the employers of these released individuals would be equivalent to the current system with the exception that the screening is now performed by a judge or other government official.</w:t>
      </w:r>
    </w:p>
  </w:footnote>
  <w:footnote w:id="158">
    <w:p w14:paraId="703CCBE8" w14:textId="1F91D712"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See</w:t>
      </w:r>
      <w:r w:rsidRPr="00CB34C3">
        <w:rPr>
          <w:rFonts w:ascii="Times New Roman" w:hAnsi="Times New Roman" w:cs="Times New Roman"/>
        </w:rPr>
        <w:t xml:space="preserve"> Jennifer Doleac, </w:t>
      </w:r>
      <w:r w:rsidRPr="00CB34C3">
        <w:rPr>
          <w:rFonts w:ascii="Times New Roman" w:hAnsi="Times New Roman" w:cs="Times New Roman"/>
          <w:i/>
          <w:iCs/>
        </w:rPr>
        <w:t>Forget “Ban the Box” and Give Ex-prisoners Employability Certificates</w:t>
      </w:r>
      <w:r w:rsidRPr="00CB34C3">
        <w:rPr>
          <w:rFonts w:ascii="Times New Roman" w:hAnsi="Times New Roman" w:cs="Times New Roman"/>
        </w:rPr>
        <w:t xml:space="preserve">, </w:t>
      </w:r>
      <w:r w:rsidRPr="00CB34C3">
        <w:rPr>
          <w:rFonts w:ascii="Times New Roman" w:hAnsi="Times New Roman" w:cs="Times New Roman"/>
          <w:smallCaps/>
        </w:rPr>
        <w:t>Brookings (</w:t>
      </w:r>
      <w:r w:rsidRPr="00CB34C3">
        <w:rPr>
          <w:rFonts w:ascii="Times New Roman" w:hAnsi="Times New Roman" w:cs="Times New Roman"/>
        </w:rPr>
        <w:t xml:space="preserve">Dec. 15, 2016) </w:t>
      </w:r>
      <w:hyperlink r:id="rId27" w:history="1">
        <w:r w:rsidRPr="00CB34C3">
          <w:rPr>
            <w:rStyle w:val="Hyperlink"/>
            <w:rFonts w:ascii="Times New Roman" w:hAnsi="Times New Roman" w:cs="Times New Roman"/>
          </w:rPr>
          <w:t>https://www.brookings.edu/opinions/forget-ban-the-box-and-give-ex-prisoners-employability-certificates/</w:t>
        </w:r>
      </w:hyperlink>
      <w:r w:rsidRPr="00CB34C3">
        <w:rPr>
          <w:rFonts w:ascii="Times New Roman" w:hAnsi="Times New Roman" w:cs="Times New Roman"/>
        </w:rPr>
        <w:t xml:space="preserve"> (summarizing work suggesting certificates are associated with higher employment and lowered recidivism). None of the previous analysis focuses on negligent hiring reform.</w:t>
      </w:r>
    </w:p>
  </w:footnote>
  <w:footnote w:id="159">
    <w:p w14:paraId="5A4788AE" w14:textId="5ED7D3B8"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i/>
          <w:iCs/>
        </w:rPr>
        <w:t>Fact Sheet: Caps On Compensatory Damages: A State Law Summary</w:t>
      </w:r>
      <w:r w:rsidRPr="00CB34C3">
        <w:rPr>
          <w:rFonts w:ascii="Times New Roman" w:hAnsi="Times New Roman" w:cs="Times New Roman"/>
        </w:rPr>
        <w:t>. Center for Justice &amp; Democracy New York Law School (June 22, 2017).</w:t>
      </w:r>
    </w:p>
  </w:footnote>
  <w:footnote w:id="160">
    <w:p w14:paraId="2AE0429E" w14:textId="1283E7F8"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See </w:t>
      </w:r>
      <w:hyperlink r:id="rId28" w:history="1">
        <w:r w:rsidRPr="00CB34C3">
          <w:rPr>
            <w:rStyle w:val="Hyperlink"/>
            <w:rFonts w:ascii="Times New Roman" w:hAnsi="Times New Roman" w:cs="Times New Roman"/>
          </w:rPr>
          <w:t>https://centerjd.org/content/fact-sheet-caps-compensatory-damages-state-law-summary</w:t>
        </w:r>
      </w:hyperlink>
      <w:r w:rsidRPr="00CB34C3">
        <w:rPr>
          <w:rFonts w:ascii="Times New Roman" w:hAnsi="Times New Roman" w:cs="Times New Roman"/>
        </w:rPr>
        <w:t xml:space="preserve"> or </w:t>
      </w:r>
      <w:hyperlink r:id="rId29" w:history="1">
        <w:r w:rsidRPr="00CB34C3">
          <w:rPr>
            <w:rStyle w:val="Hyperlink"/>
            <w:rFonts w:ascii="Times New Roman" w:hAnsi="Times New Roman" w:cs="Times New Roman"/>
          </w:rPr>
          <w:t>https://www.ama-assn.org/media/14451/download</w:t>
        </w:r>
      </w:hyperlink>
      <w:r w:rsidRPr="00CB34C3">
        <w:rPr>
          <w:rFonts w:ascii="Times New Roman" w:hAnsi="Times New Roman" w:cs="Times New Roman"/>
        </w:rPr>
        <w:t xml:space="preserve">  for a summary of which states have found caps unconstitutional. </w:t>
      </w:r>
    </w:p>
  </w:footnote>
  <w:footnote w:id="161">
    <w:p w14:paraId="7C6C9203" w14:textId="4A865F39" w:rsidR="00820315" w:rsidRPr="00CB34C3" w:rsidRDefault="00820315" w:rsidP="006646D0">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mallCaps/>
        </w:rPr>
        <w:t>U.S. GOV’T ACCOUNTING OFFICE, GAO-01-329, WORK OPPORTUNITY TAX CREDIT: EMPLOYERS DO NOT APPEAR TO DISMISS EMPLOYEES TO INCREASE TAX CREDITS</w:t>
      </w:r>
      <w:r w:rsidRPr="00CB34C3">
        <w:rPr>
          <w:rFonts w:ascii="Times New Roman" w:hAnsi="Times New Roman" w:cs="Times New Roman"/>
        </w:rPr>
        <w:t xml:space="preserve"> (2001). It is important to understand the size and usage of this credit. Research has suggested that the WOTC credit offsets just under half of the employers’ costs of the hiring process. U.S. GOV’T ACCOUNTING OFFICE, GAO-01-329, WORK OPPORTUNITY TAX CREDIT: EMPLOYERS DO NOT APPEAR TO DISMISS EMPLOYEES TO INCREASE TAX CREDITS (2001). Specifically, twenty-five percent of first year wages for employees who work between 120 and 400 hours are claimable (capped at no more than $1500), and forty percent of wages for employees who work over 400 hours (capped at no more than $2400). There is also a cap that the WOTC credits cannot exceed 90% of an employers’ tax liability. This subsidy does not appear large enough to substantially alter employer’s hiring practices. PETER CAPPELLI, ASSESSING THE EFFECT OF THE WORK OPPORTUNITY TAX CREDIT (2011). Not only does the WOTC, at least as currently structured, not have a large effect on hiring practices for the employers that know of its existence, many employers appear uninformed of the policy. The lack of the credits salience combined with modest transaction costs in claiming the credit result in only one-tenth to one-third of eligible welfare recipients obtaining WOTC certification. SARAH HAMERSMA, URBAN-BROOKINGS TAX POL’Y CTR., THE WORK OPPORTUNITY AND WELFARE-TO-WORK TAX CREDITS 3 (2005). </w:t>
      </w:r>
      <w:r w:rsidRPr="00CB34C3">
        <w:rPr>
          <w:rFonts w:ascii="Times New Roman" w:hAnsi="Times New Roman" w:cs="Times New Roman"/>
          <w:i/>
          <w:iCs/>
        </w:rPr>
        <w:t xml:space="preserve">See </w:t>
      </w:r>
      <w:r w:rsidRPr="00CB34C3">
        <w:rPr>
          <w:rFonts w:ascii="Times New Roman" w:hAnsi="Times New Roman" w:cs="Times New Roman"/>
          <w:smallCaps/>
        </w:rPr>
        <w:t>Christine Scott, Cong. Research Serv., RL30089, The Work Opportunity Tax Credit 6-9 (2013)</w:t>
      </w:r>
      <w:r w:rsidRPr="00CB34C3">
        <w:rPr>
          <w:rFonts w:ascii="Times New Roman" w:hAnsi="Times New Roman" w:cs="Times New Roman"/>
        </w:rPr>
        <w:t xml:space="preserve"> explaining that in order to become eligible for the WOTC, two options are available with the second being substantially more common: 1) job seeker obtains a certification prior to job match and 2) employer files IRS Form 8850 by the date it makes a job offer to the (potentially) WOTC-eligible applicant. Not only this, but people with felony histories appear particularly unlikely to have received a certification as only about two-percent of WOTC certifications (or about 22,000 total people) go this group.</w:t>
      </w:r>
    </w:p>
  </w:footnote>
  <w:footnote w:id="162">
    <w:p w14:paraId="70A8988C" w14:textId="4E739955"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I.R.C. § 51; </w:t>
      </w:r>
      <w:r w:rsidRPr="00CB34C3">
        <w:rPr>
          <w:rFonts w:ascii="Times New Roman" w:hAnsi="Times New Roman" w:cs="Times New Roman"/>
          <w:smallCaps/>
        </w:rPr>
        <w:t>U.S. Dep’t of Labor, Employer’s Guide to the Work Opportunity Credit</w:t>
      </w:r>
      <w:r w:rsidRPr="00CB34C3">
        <w:rPr>
          <w:rFonts w:ascii="Times New Roman" w:hAnsi="Times New Roman" w:cs="Times New Roman"/>
        </w:rPr>
        <w:t xml:space="preserve"> (2014).</w:t>
      </w:r>
    </w:p>
  </w:footnote>
  <w:footnote w:id="163">
    <w:p w14:paraId="7CBE405A" w14:textId="5E6D89B9" w:rsidR="00820315" w:rsidRPr="00CB34C3" w:rsidRDefault="00820315">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hAnsi="Times New Roman" w:cs="Times New Roman"/>
          <w:smallCaps/>
        </w:rPr>
        <w:t>Priscillia Hunt et al., Breaking Down Barriers: Experiments into Policies That Might Incentivize Employers to Hire Ex-Offenders</w:t>
      </w:r>
      <w:r w:rsidRPr="00CB34C3">
        <w:rPr>
          <w:rFonts w:ascii="Times New Roman" w:hAnsi="Times New Roman" w:cs="Times New Roman"/>
        </w:rPr>
        <w:t xml:space="preserve"> Appendix at 19 (2018).</w:t>
      </w:r>
    </w:p>
  </w:footnote>
  <w:footnote w:id="164">
    <w:p w14:paraId="5C754291" w14:textId="77777777" w:rsidR="005D5291" w:rsidRPr="00CB34C3" w:rsidRDefault="005D5291" w:rsidP="005D5291">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w:t>
      </w:r>
      <w:r w:rsidRPr="00CB34C3">
        <w:rPr>
          <w:rFonts w:ascii="Times New Roman" w:eastAsia="Times New Roman" w:hAnsi="Times New Roman" w:cs="Times New Roman"/>
        </w:rPr>
        <w:t>The data does like fully capture all individuals with a criminal history. Measuring criminal exposure with noise will bias results towards zero, so the impact of the studied reforms may be larger in magnitude than what is documented here.</w:t>
      </w:r>
    </w:p>
  </w:footnote>
  <w:footnote w:id="165">
    <w:p w14:paraId="1987A273" w14:textId="77777777" w:rsidR="005D5291" w:rsidRPr="00CB34C3" w:rsidRDefault="005D5291" w:rsidP="005D5291">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In the next section a number of robustness checks are considered. For instance, many states passed “Ban-the-Box” legislative around the time that negligent hiring reform laws were being enacted. </w:t>
      </w:r>
    </w:p>
  </w:footnote>
  <w:footnote w:id="166">
    <w:p w14:paraId="036FCD3A" w14:textId="77777777" w:rsidR="005D5291" w:rsidRPr="00CB34C3" w:rsidRDefault="005D5291" w:rsidP="005D5291">
      <w:pPr>
        <w:pStyle w:val="FootnoteText"/>
        <w:rPr>
          <w:rFonts w:ascii="Times New Roman" w:hAnsi="Times New Roman" w:cs="Times New Roman"/>
        </w:rPr>
      </w:pPr>
      <w:r w:rsidRPr="00CB34C3">
        <w:rPr>
          <w:rStyle w:val="FootnoteReference"/>
          <w:rFonts w:ascii="Times New Roman" w:hAnsi="Times New Roman" w:cs="Times New Roman"/>
        </w:rPr>
        <w:footnoteRef/>
      </w:r>
      <w:r w:rsidRPr="00CB34C3">
        <w:rPr>
          <w:rFonts w:ascii="Times New Roman" w:hAnsi="Times New Roman" w:cs="Times New Roman"/>
        </w:rPr>
        <w:t xml:space="preserve"> Unemployment and employment are both analyzed because there is a third category, not being in the labor force that can occur.</w:t>
      </w:r>
    </w:p>
  </w:footnote>
  <w:footnote w:id="167">
    <w:p w14:paraId="40F2F8D7" w14:textId="24014965" w:rsidR="008A04A6" w:rsidRDefault="008A04A6">
      <w:pPr>
        <w:pStyle w:val="FootnoteText"/>
      </w:pPr>
      <w:r>
        <w:rPr>
          <w:rStyle w:val="FootnoteReference"/>
        </w:rPr>
        <w:footnoteRef/>
      </w:r>
      <w:r>
        <w:t xml:space="preserve"> Note that the two are conceptually distinct measures as some individuals may be neither working nor looking for work, so these two variables may be of different magnitudes.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2468AE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0D3EF1"/>
    <w:multiLevelType w:val="multilevel"/>
    <w:tmpl w:val="E112FFD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9875D6"/>
    <w:multiLevelType w:val="hybridMultilevel"/>
    <w:tmpl w:val="9D84504A"/>
    <w:lvl w:ilvl="0" w:tplc="5E90126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03033D"/>
    <w:multiLevelType w:val="hybridMultilevel"/>
    <w:tmpl w:val="BEA09752"/>
    <w:lvl w:ilvl="0" w:tplc="575237D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ED10E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2C84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2FF6600"/>
    <w:multiLevelType w:val="hybridMultilevel"/>
    <w:tmpl w:val="47AAA454"/>
    <w:lvl w:ilvl="0" w:tplc="9F24966C">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7AAD1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4508244">
    <w:abstractNumId w:val="2"/>
  </w:num>
  <w:num w:numId="2" w16cid:durableId="1572079635">
    <w:abstractNumId w:val="4"/>
  </w:num>
  <w:num w:numId="3" w16cid:durableId="1304039552">
    <w:abstractNumId w:val="7"/>
  </w:num>
  <w:num w:numId="4" w16cid:durableId="1044021058">
    <w:abstractNumId w:val="0"/>
  </w:num>
  <w:num w:numId="5" w16cid:durableId="472256750">
    <w:abstractNumId w:val="4"/>
  </w:num>
  <w:num w:numId="6" w16cid:durableId="11241542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4747390">
    <w:abstractNumId w:val="1"/>
  </w:num>
  <w:num w:numId="8" w16cid:durableId="1067340558">
    <w:abstractNumId w:val="5"/>
  </w:num>
  <w:num w:numId="9" w16cid:durableId="427626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68004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087207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7790688">
    <w:abstractNumId w:val="3"/>
  </w:num>
  <w:num w:numId="13" w16cid:durableId="16207256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NTY3Mze1sDQxMjdS0lEKTi0uzszPAykwNq4FAMJd4v8tAAAA"/>
  </w:docVars>
  <w:rsids>
    <w:rsidRoot w:val="00863FB3"/>
    <w:rsid w:val="0000078C"/>
    <w:rsid w:val="00001801"/>
    <w:rsid w:val="00003AB3"/>
    <w:rsid w:val="00003EB1"/>
    <w:rsid w:val="000107DA"/>
    <w:rsid w:val="00011260"/>
    <w:rsid w:val="00012308"/>
    <w:rsid w:val="00012526"/>
    <w:rsid w:val="00013D6B"/>
    <w:rsid w:val="00015194"/>
    <w:rsid w:val="00020FDF"/>
    <w:rsid w:val="000227BC"/>
    <w:rsid w:val="00023335"/>
    <w:rsid w:val="00023DFF"/>
    <w:rsid w:val="00025A01"/>
    <w:rsid w:val="00025E96"/>
    <w:rsid w:val="00026ADA"/>
    <w:rsid w:val="00027AA9"/>
    <w:rsid w:val="00027BCD"/>
    <w:rsid w:val="00030FDC"/>
    <w:rsid w:val="00032092"/>
    <w:rsid w:val="000332F7"/>
    <w:rsid w:val="00033B03"/>
    <w:rsid w:val="00034377"/>
    <w:rsid w:val="00035DC9"/>
    <w:rsid w:val="0003625B"/>
    <w:rsid w:val="000373FD"/>
    <w:rsid w:val="00040756"/>
    <w:rsid w:val="00044207"/>
    <w:rsid w:val="00044273"/>
    <w:rsid w:val="00044593"/>
    <w:rsid w:val="0004526B"/>
    <w:rsid w:val="00045803"/>
    <w:rsid w:val="0004646D"/>
    <w:rsid w:val="000465EE"/>
    <w:rsid w:val="000467C7"/>
    <w:rsid w:val="0005208C"/>
    <w:rsid w:val="00052AC9"/>
    <w:rsid w:val="00061593"/>
    <w:rsid w:val="000619C8"/>
    <w:rsid w:val="00061FBC"/>
    <w:rsid w:val="00062350"/>
    <w:rsid w:val="00063678"/>
    <w:rsid w:val="000639CC"/>
    <w:rsid w:val="00064BAC"/>
    <w:rsid w:val="00064EC4"/>
    <w:rsid w:val="00066572"/>
    <w:rsid w:val="0006771D"/>
    <w:rsid w:val="000678D7"/>
    <w:rsid w:val="00070599"/>
    <w:rsid w:val="000716A7"/>
    <w:rsid w:val="00071740"/>
    <w:rsid w:val="00072944"/>
    <w:rsid w:val="00072CC8"/>
    <w:rsid w:val="00072E0E"/>
    <w:rsid w:val="000731B2"/>
    <w:rsid w:val="000731C5"/>
    <w:rsid w:val="00075970"/>
    <w:rsid w:val="0007766A"/>
    <w:rsid w:val="000776E4"/>
    <w:rsid w:val="00080F48"/>
    <w:rsid w:val="00084639"/>
    <w:rsid w:val="00084770"/>
    <w:rsid w:val="000900FA"/>
    <w:rsid w:val="000916FB"/>
    <w:rsid w:val="000934B6"/>
    <w:rsid w:val="00093CC9"/>
    <w:rsid w:val="0009487C"/>
    <w:rsid w:val="0009519C"/>
    <w:rsid w:val="000969C6"/>
    <w:rsid w:val="00096DD5"/>
    <w:rsid w:val="000A1B4F"/>
    <w:rsid w:val="000A20B8"/>
    <w:rsid w:val="000A30ED"/>
    <w:rsid w:val="000A49D2"/>
    <w:rsid w:val="000A600F"/>
    <w:rsid w:val="000A6C4D"/>
    <w:rsid w:val="000A6E57"/>
    <w:rsid w:val="000A7505"/>
    <w:rsid w:val="000B22F9"/>
    <w:rsid w:val="000B2C5F"/>
    <w:rsid w:val="000B3882"/>
    <w:rsid w:val="000B5423"/>
    <w:rsid w:val="000B6ED4"/>
    <w:rsid w:val="000B71FC"/>
    <w:rsid w:val="000C0359"/>
    <w:rsid w:val="000C0FD1"/>
    <w:rsid w:val="000C114F"/>
    <w:rsid w:val="000C28E7"/>
    <w:rsid w:val="000C40B1"/>
    <w:rsid w:val="000C4308"/>
    <w:rsid w:val="000C4EF1"/>
    <w:rsid w:val="000C5CBE"/>
    <w:rsid w:val="000C61FA"/>
    <w:rsid w:val="000C7D54"/>
    <w:rsid w:val="000D0B28"/>
    <w:rsid w:val="000D0EBB"/>
    <w:rsid w:val="000D1C1B"/>
    <w:rsid w:val="000D49C0"/>
    <w:rsid w:val="000D646A"/>
    <w:rsid w:val="000D7251"/>
    <w:rsid w:val="000E2203"/>
    <w:rsid w:val="000E22DE"/>
    <w:rsid w:val="000E2D08"/>
    <w:rsid w:val="000E5ED9"/>
    <w:rsid w:val="000E626E"/>
    <w:rsid w:val="000E6E4A"/>
    <w:rsid w:val="000F0958"/>
    <w:rsid w:val="000F0A1F"/>
    <w:rsid w:val="000F4AF5"/>
    <w:rsid w:val="000F57E0"/>
    <w:rsid w:val="000F632C"/>
    <w:rsid w:val="000F763A"/>
    <w:rsid w:val="0010102F"/>
    <w:rsid w:val="00101136"/>
    <w:rsid w:val="00102D83"/>
    <w:rsid w:val="0010319C"/>
    <w:rsid w:val="001042A4"/>
    <w:rsid w:val="001065CB"/>
    <w:rsid w:val="00112C9A"/>
    <w:rsid w:val="001131BA"/>
    <w:rsid w:val="0011495E"/>
    <w:rsid w:val="00115982"/>
    <w:rsid w:val="00115B22"/>
    <w:rsid w:val="001170EF"/>
    <w:rsid w:val="00120BE1"/>
    <w:rsid w:val="001212F1"/>
    <w:rsid w:val="00122A3B"/>
    <w:rsid w:val="0012420A"/>
    <w:rsid w:val="00126D67"/>
    <w:rsid w:val="00130261"/>
    <w:rsid w:val="00130F30"/>
    <w:rsid w:val="00131CEC"/>
    <w:rsid w:val="00132DB2"/>
    <w:rsid w:val="00132DDF"/>
    <w:rsid w:val="0013545E"/>
    <w:rsid w:val="0013546E"/>
    <w:rsid w:val="00136761"/>
    <w:rsid w:val="00140BEB"/>
    <w:rsid w:val="00140C58"/>
    <w:rsid w:val="00141238"/>
    <w:rsid w:val="001416C4"/>
    <w:rsid w:val="00141753"/>
    <w:rsid w:val="00145165"/>
    <w:rsid w:val="001459C7"/>
    <w:rsid w:val="0014624F"/>
    <w:rsid w:val="001477E1"/>
    <w:rsid w:val="001506E2"/>
    <w:rsid w:val="00150718"/>
    <w:rsid w:val="001509F9"/>
    <w:rsid w:val="00152F3E"/>
    <w:rsid w:val="00153E2E"/>
    <w:rsid w:val="0015488D"/>
    <w:rsid w:val="00154B5E"/>
    <w:rsid w:val="00154B65"/>
    <w:rsid w:val="001556C7"/>
    <w:rsid w:val="00155B29"/>
    <w:rsid w:val="001603A4"/>
    <w:rsid w:val="00161D98"/>
    <w:rsid w:val="0016520A"/>
    <w:rsid w:val="0016528A"/>
    <w:rsid w:val="001656CD"/>
    <w:rsid w:val="0016571D"/>
    <w:rsid w:val="00170038"/>
    <w:rsid w:val="00176275"/>
    <w:rsid w:val="00176E45"/>
    <w:rsid w:val="00177650"/>
    <w:rsid w:val="0018003A"/>
    <w:rsid w:val="001806E5"/>
    <w:rsid w:val="00180A3A"/>
    <w:rsid w:val="001829B0"/>
    <w:rsid w:val="0018340F"/>
    <w:rsid w:val="001868CA"/>
    <w:rsid w:val="001872EB"/>
    <w:rsid w:val="001876CA"/>
    <w:rsid w:val="00187EF7"/>
    <w:rsid w:val="001909BF"/>
    <w:rsid w:val="00192899"/>
    <w:rsid w:val="00192A62"/>
    <w:rsid w:val="00194101"/>
    <w:rsid w:val="00194EAB"/>
    <w:rsid w:val="00195D22"/>
    <w:rsid w:val="001968D3"/>
    <w:rsid w:val="001A0366"/>
    <w:rsid w:val="001A168F"/>
    <w:rsid w:val="001A1F75"/>
    <w:rsid w:val="001A280A"/>
    <w:rsid w:val="001A3794"/>
    <w:rsid w:val="001A415F"/>
    <w:rsid w:val="001A63D0"/>
    <w:rsid w:val="001A7EFA"/>
    <w:rsid w:val="001B3160"/>
    <w:rsid w:val="001B471E"/>
    <w:rsid w:val="001B5AAD"/>
    <w:rsid w:val="001B5E0E"/>
    <w:rsid w:val="001B6697"/>
    <w:rsid w:val="001B740F"/>
    <w:rsid w:val="001C0863"/>
    <w:rsid w:val="001C1699"/>
    <w:rsid w:val="001C69DA"/>
    <w:rsid w:val="001C7780"/>
    <w:rsid w:val="001C7E3B"/>
    <w:rsid w:val="001D0225"/>
    <w:rsid w:val="001D1DD8"/>
    <w:rsid w:val="001D2EC1"/>
    <w:rsid w:val="001D39FC"/>
    <w:rsid w:val="001D5BF0"/>
    <w:rsid w:val="001E115C"/>
    <w:rsid w:val="001E14A3"/>
    <w:rsid w:val="001E29F6"/>
    <w:rsid w:val="001E3089"/>
    <w:rsid w:val="001E3456"/>
    <w:rsid w:val="001E3965"/>
    <w:rsid w:val="001E5AD1"/>
    <w:rsid w:val="001E62DC"/>
    <w:rsid w:val="001E6BA3"/>
    <w:rsid w:val="001F06AE"/>
    <w:rsid w:val="001F0D8C"/>
    <w:rsid w:val="001F143C"/>
    <w:rsid w:val="001F214F"/>
    <w:rsid w:val="001F26BB"/>
    <w:rsid w:val="001F2EE2"/>
    <w:rsid w:val="001F3003"/>
    <w:rsid w:val="001F3160"/>
    <w:rsid w:val="001F3F93"/>
    <w:rsid w:val="001F5836"/>
    <w:rsid w:val="001F5B0C"/>
    <w:rsid w:val="001F6D1F"/>
    <w:rsid w:val="001F6D81"/>
    <w:rsid w:val="001F6E18"/>
    <w:rsid w:val="001F7B9E"/>
    <w:rsid w:val="00200204"/>
    <w:rsid w:val="00200291"/>
    <w:rsid w:val="00200808"/>
    <w:rsid w:val="00200E59"/>
    <w:rsid w:val="0020184D"/>
    <w:rsid w:val="002024CE"/>
    <w:rsid w:val="00203439"/>
    <w:rsid w:val="002051D9"/>
    <w:rsid w:val="00205A04"/>
    <w:rsid w:val="00205E34"/>
    <w:rsid w:val="00207089"/>
    <w:rsid w:val="0020710F"/>
    <w:rsid w:val="002111D1"/>
    <w:rsid w:val="0021129B"/>
    <w:rsid w:val="00211310"/>
    <w:rsid w:val="00212BF3"/>
    <w:rsid w:val="00212CD3"/>
    <w:rsid w:val="00214F03"/>
    <w:rsid w:val="00215850"/>
    <w:rsid w:val="00216F8D"/>
    <w:rsid w:val="002170C3"/>
    <w:rsid w:val="0021717A"/>
    <w:rsid w:val="00220150"/>
    <w:rsid w:val="002218C1"/>
    <w:rsid w:val="00222B6C"/>
    <w:rsid w:val="002253C2"/>
    <w:rsid w:val="0022788A"/>
    <w:rsid w:val="00227C0E"/>
    <w:rsid w:val="00231BBA"/>
    <w:rsid w:val="00232106"/>
    <w:rsid w:val="002327C5"/>
    <w:rsid w:val="00232B75"/>
    <w:rsid w:val="00233680"/>
    <w:rsid w:val="00234FC3"/>
    <w:rsid w:val="00235932"/>
    <w:rsid w:val="002367CD"/>
    <w:rsid w:val="00236B75"/>
    <w:rsid w:val="00243911"/>
    <w:rsid w:val="0025008D"/>
    <w:rsid w:val="002509C8"/>
    <w:rsid w:val="00250A68"/>
    <w:rsid w:val="002515A7"/>
    <w:rsid w:val="00251948"/>
    <w:rsid w:val="00253B7F"/>
    <w:rsid w:val="00254324"/>
    <w:rsid w:val="0026085F"/>
    <w:rsid w:val="00260A31"/>
    <w:rsid w:val="00260C77"/>
    <w:rsid w:val="0026103A"/>
    <w:rsid w:val="002611EB"/>
    <w:rsid w:val="002619EA"/>
    <w:rsid w:val="002634D0"/>
    <w:rsid w:val="00263577"/>
    <w:rsid w:val="0026376D"/>
    <w:rsid w:val="00264A46"/>
    <w:rsid w:val="00264DBB"/>
    <w:rsid w:val="00266E25"/>
    <w:rsid w:val="002677D1"/>
    <w:rsid w:val="0027111B"/>
    <w:rsid w:val="00271979"/>
    <w:rsid w:val="002722B8"/>
    <w:rsid w:val="00272D4D"/>
    <w:rsid w:val="00272EC7"/>
    <w:rsid w:val="0027627B"/>
    <w:rsid w:val="0027649C"/>
    <w:rsid w:val="00282622"/>
    <w:rsid w:val="002836F3"/>
    <w:rsid w:val="00286108"/>
    <w:rsid w:val="00286E63"/>
    <w:rsid w:val="002875AD"/>
    <w:rsid w:val="002878A5"/>
    <w:rsid w:val="00287E77"/>
    <w:rsid w:val="00294786"/>
    <w:rsid w:val="002965F8"/>
    <w:rsid w:val="002977D9"/>
    <w:rsid w:val="00297880"/>
    <w:rsid w:val="002A0843"/>
    <w:rsid w:val="002A0A4B"/>
    <w:rsid w:val="002A1F98"/>
    <w:rsid w:val="002A2C63"/>
    <w:rsid w:val="002A38E6"/>
    <w:rsid w:val="002A4CFF"/>
    <w:rsid w:val="002A4D0D"/>
    <w:rsid w:val="002A5E85"/>
    <w:rsid w:val="002A6743"/>
    <w:rsid w:val="002A7966"/>
    <w:rsid w:val="002B06FD"/>
    <w:rsid w:val="002B31E9"/>
    <w:rsid w:val="002B3235"/>
    <w:rsid w:val="002B4E1B"/>
    <w:rsid w:val="002B5D90"/>
    <w:rsid w:val="002B6317"/>
    <w:rsid w:val="002B6455"/>
    <w:rsid w:val="002B790B"/>
    <w:rsid w:val="002B7CD7"/>
    <w:rsid w:val="002C1C99"/>
    <w:rsid w:val="002C266B"/>
    <w:rsid w:val="002D0347"/>
    <w:rsid w:val="002D0D94"/>
    <w:rsid w:val="002D103B"/>
    <w:rsid w:val="002D2394"/>
    <w:rsid w:val="002D2C5C"/>
    <w:rsid w:val="002D30A0"/>
    <w:rsid w:val="002D3494"/>
    <w:rsid w:val="002D6298"/>
    <w:rsid w:val="002D641E"/>
    <w:rsid w:val="002E0941"/>
    <w:rsid w:val="002E38D0"/>
    <w:rsid w:val="002E4189"/>
    <w:rsid w:val="002E4F2C"/>
    <w:rsid w:val="002E6030"/>
    <w:rsid w:val="002E7F42"/>
    <w:rsid w:val="002F02BF"/>
    <w:rsid w:val="002F19E6"/>
    <w:rsid w:val="002F26CF"/>
    <w:rsid w:val="002F2B65"/>
    <w:rsid w:val="002F2ED6"/>
    <w:rsid w:val="002F2F6A"/>
    <w:rsid w:val="002F3C5A"/>
    <w:rsid w:val="002F4BFC"/>
    <w:rsid w:val="002F7384"/>
    <w:rsid w:val="002F7453"/>
    <w:rsid w:val="002F7A28"/>
    <w:rsid w:val="00300642"/>
    <w:rsid w:val="0030092D"/>
    <w:rsid w:val="003021C6"/>
    <w:rsid w:val="00302304"/>
    <w:rsid w:val="00305A03"/>
    <w:rsid w:val="003068E9"/>
    <w:rsid w:val="003070C4"/>
    <w:rsid w:val="00310FC6"/>
    <w:rsid w:val="00311128"/>
    <w:rsid w:val="003118EF"/>
    <w:rsid w:val="003122B9"/>
    <w:rsid w:val="00312C57"/>
    <w:rsid w:val="003130F5"/>
    <w:rsid w:val="00313419"/>
    <w:rsid w:val="00313EFD"/>
    <w:rsid w:val="0031409C"/>
    <w:rsid w:val="00314531"/>
    <w:rsid w:val="00314D1D"/>
    <w:rsid w:val="00315AA5"/>
    <w:rsid w:val="0032229B"/>
    <w:rsid w:val="00322B14"/>
    <w:rsid w:val="00323A91"/>
    <w:rsid w:val="00325E22"/>
    <w:rsid w:val="00327AC7"/>
    <w:rsid w:val="003310D9"/>
    <w:rsid w:val="0033185C"/>
    <w:rsid w:val="00332238"/>
    <w:rsid w:val="003328D4"/>
    <w:rsid w:val="00333634"/>
    <w:rsid w:val="00333D6C"/>
    <w:rsid w:val="0033466D"/>
    <w:rsid w:val="00335319"/>
    <w:rsid w:val="003355E2"/>
    <w:rsid w:val="00335600"/>
    <w:rsid w:val="00335951"/>
    <w:rsid w:val="003362E1"/>
    <w:rsid w:val="003414C9"/>
    <w:rsid w:val="00341FA6"/>
    <w:rsid w:val="00344C2A"/>
    <w:rsid w:val="00345966"/>
    <w:rsid w:val="00346B98"/>
    <w:rsid w:val="00350B33"/>
    <w:rsid w:val="003537E1"/>
    <w:rsid w:val="00353896"/>
    <w:rsid w:val="003542BC"/>
    <w:rsid w:val="00354EF1"/>
    <w:rsid w:val="003562BC"/>
    <w:rsid w:val="00356CBE"/>
    <w:rsid w:val="00356D3A"/>
    <w:rsid w:val="003573F7"/>
    <w:rsid w:val="00357470"/>
    <w:rsid w:val="00360CCE"/>
    <w:rsid w:val="00362142"/>
    <w:rsid w:val="00362813"/>
    <w:rsid w:val="00362A62"/>
    <w:rsid w:val="003639DC"/>
    <w:rsid w:val="00364FF9"/>
    <w:rsid w:val="003676F9"/>
    <w:rsid w:val="00367AA1"/>
    <w:rsid w:val="00370025"/>
    <w:rsid w:val="003706A0"/>
    <w:rsid w:val="003714F2"/>
    <w:rsid w:val="003716B0"/>
    <w:rsid w:val="00371A2F"/>
    <w:rsid w:val="003720A5"/>
    <w:rsid w:val="00374373"/>
    <w:rsid w:val="00374F6C"/>
    <w:rsid w:val="00375243"/>
    <w:rsid w:val="00377397"/>
    <w:rsid w:val="0037755D"/>
    <w:rsid w:val="00377675"/>
    <w:rsid w:val="00380BE0"/>
    <w:rsid w:val="003818AA"/>
    <w:rsid w:val="00386B55"/>
    <w:rsid w:val="00390979"/>
    <w:rsid w:val="00394E40"/>
    <w:rsid w:val="003959C8"/>
    <w:rsid w:val="00396D4E"/>
    <w:rsid w:val="003A04EC"/>
    <w:rsid w:val="003A0A54"/>
    <w:rsid w:val="003A10DB"/>
    <w:rsid w:val="003A1473"/>
    <w:rsid w:val="003A4565"/>
    <w:rsid w:val="003A4CF5"/>
    <w:rsid w:val="003A588C"/>
    <w:rsid w:val="003A60F3"/>
    <w:rsid w:val="003B014C"/>
    <w:rsid w:val="003B05AB"/>
    <w:rsid w:val="003B1026"/>
    <w:rsid w:val="003B2CD1"/>
    <w:rsid w:val="003B3E8C"/>
    <w:rsid w:val="003B4089"/>
    <w:rsid w:val="003B4202"/>
    <w:rsid w:val="003B7142"/>
    <w:rsid w:val="003C0516"/>
    <w:rsid w:val="003C06E7"/>
    <w:rsid w:val="003C07AE"/>
    <w:rsid w:val="003C0CDD"/>
    <w:rsid w:val="003C1C1E"/>
    <w:rsid w:val="003C2430"/>
    <w:rsid w:val="003C263C"/>
    <w:rsid w:val="003C3B54"/>
    <w:rsid w:val="003C4CBD"/>
    <w:rsid w:val="003C646F"/>
    <w:rsid w:val="003C6CDA"/>
    <w:rsid w:val="003C790A"/>
    <w:rsid w:val="003D03CD"/>
    <w:rsid w:val="003D11A2"/>
    <w:rsid w:val="003D2041"/>
    <w:rsid w:val="003D2A0D"/>
    <w:rsid w:val="003D3193"/>
    <w:rsid w:val="003D3D23"/>
    <w:rsid w:val="003D4BE1"/>
    <w:rsid w:val="003D6A45"/>
    <w:rsid w:val="003D7C97"/>
    <w:rsid w:val="003E0B3D"/>
    <w:rsid w:val="003E0D99"/>
    <w:rsid w:val="003E4A5C"/>
    <w:rsid w:val="003E4EF8"/>
    <w:rsid w:val="003E6A24"/>
    <w:rsid w:val="003E73F2"/>
    <w:rsid w:val="003F0A56"/>
    <w:rsid w:val="003F22FD"/>
    <w:rsid w:val="003F31AE"/>
    <w:rsid w:val="003F47D9"/>
    <w:rsid w:val="003F5F7B"/>
    <w:rsid w:val="003F6718"/>
    <w:rsid w:val="003F6939"/>
    <w:rsid w:val="00400102"/>
    <w:rsid w:val="0040048B"/>
    <w:rsid w:val="00400BD6"/>
    <w:rsid w:val="0040309D"/>
    <w:rsid w:val="00403784"/>
    <w:rsid w:val="0040423E"/>
    <w:rsid w:val="0040447F"/>
    <w:rsid w:val="004045B2"/>
    <w:rsid w:val="004062CE"/>
    <w:rsid w:val="00410630"/>
    <w:rsid w:val="0041073C"/>
    <w:rsid w:val="00410E4C"/>
    <w:rsid w:val="004125AB"/>
    <w:rsid w:val="004129AE"/>
    <w:rsid w:val="0041443C"/>
    <w:rsid w:val="0041633A"/>
    <w:rsid w:val="00416856"/>
    <w:rsid w:val="00416B3B"/>
    <w:rsid w:val="004177B8"/>
    <w:rsid w:val="00420665"/>
    <w:rsid w:val="00421D70"/>
    <w:rsid w:val="0042226C"/>
    <w:rsid w:val="0042340B"/>
    <w:rsid w:val="004245EE"/>
    <w:rsid w:val="00424B13"/>
    <w:rsid w:val="00425AFB"/>
    <w:rsid w:val="00426204"/>
    <w:rsid w:val="0042764E"/>
    <w:rsid w:val="004306C0"/>
    <w:rsid w:val="00432D7E"/>
    <w:rsid w:val="00433447"/>
    <w:rsid w:val="0043487C"/>
    <w:rsid w:val="00434F21"/>
    <w:rsid w:val="004353C0"/>
    <w:rsid w:val="00435741"/>
    <w:rsid w:val="0044018F"/>
    <w:rsid w:val="004412AE"/>
    <w:rsid w:val="004414FF"/>
    <w:rsid w:val="00441634"/>
    <w:rsid w:val="00442B9A"/>
    <w:rsid w:val="00445D82"/>
    <w:rsid w:val="00446F82"/>
    <w:rsid w:val="004477A3"/>
    <w:rsid w:val="00450699"/>
    <w:rsid w:val="00451A5A"/>
    <w:rsid w:val="00451EC3"/>
    <w:rsid w:val="00452729"/>
    <w:rsid w:val="00452D3C"/>
    <w:rsid w:val="0045454C"/>
    <w:rsid w:val="004560C8"/>
    <w:rsid w:val="00456A4E"/>
    <w:rsid w:val="00457941"/>
    <w:rsid w:val="004601C4"/>
    <w:rsid w:val="004603DF"/>
    <w:rsid w:val="00460BA1"/>
    <w:rsid w:val="00460C6F"/>
    <w:rsid w:val="00461AA3"/>
    <w:rsid w:val="004639A5"/>
    <w:rsid w:val="00465A04"/>
    <w:rsid w:val="00467735"/>
    <w:rsid w:val="00467AFA"/>
    <w:rsid w:val="00467B59"/>
    <w:rsid w:val="00470720"/>
    <w:rsid w:val="004732D4"/>
    <w:rsid w:val="00473B62"/>
    <w:rsid w:val="004744EB"/>
    <w:rsid w:val="00474839"/>
    <w:rsid w:val="004761C4"/>
    <w:rsid w:val="00476828"/>
    <w:rsid w:val="00477EAC"/>
    <w:rsid w:val="00477F0A"/>
    <w:rsid w:val="00477F88"/>
    <w:rsid w:val="004804C0"/>
    <w:rsid w:val="0048074A"/>
    <w:rsid w:val="00480855"/>
    <w:rsid w:val="00480C2F"/>
    <w:rsid w:val="00482E6F"/>
    <w:rsid w:val="00484742"/>
    <w:rsid w:val="0048520F"/>
    <w:rsid w:val="00485D56"/>
    <w:rsid w:val="00485FB3"/>
    <w:rsid w:val="00485FD1"/>
    <w:rsid w:val="00486C38"/>
    <w:rsid w:val="004876B4"/>
    <w:rsid w:val="0049142D"/>
    <w:rsid w:val="00492E83"/>
    <w:rsid w:val="00494BAF"/>
    <w:rsid w:val="00494CC7"/>
    <w:rsid w:val="004A1485"/>
    <w:rsid w:val="004A160E"/>
    <w:rsid w:val="004A29E4"/>
    <w:rsid w:val="004A36BC"/>
    <w:rsid w:val="004A4B89"/>
    <w:rsid w:val="004A5E47"/>
    <w:rsid w:val="004A64B1"/>
    <w:rsid w:val="004A6890"/>
    <w:rsid w:val="004A7E1C"/>
    <w:rsid w:val="004B0278"/>
    <w:rsid w:val="004B17F0"/>
    <w:rsid w:val="004B5405"/>
    <w:rsid w:val="004C1219"/>
    <w:rsid w:val="004C1EC0"/>
    <w:rsid w:val="004C2F4A"/>
    <w:rsid w:val="004C3AFE"/>
    <w:rsid w:val="004D055F"/>
    <w:rsid w:val="004D145D"/>
    <w:rsid w:val="004D17A9"/>
    <w:rsid w:val="004D2736"/>
    <w:rsid w:val="004D5AD5"/>
    <w:rsid w:val="004D5E58"/>
    <w:rsid w:val="004D6F49"/>
    <w:rsid w:val="004E0614"/>
    <w:rsid w:val="004E1175"/>
    <w:rsid w:val="004E15C1"/>
    <w:rsid w:val="004E1623"/>
    <w:rsid w:val="004E1C13"/>
    <w:rsid w:val="004E2128"/>
    <w:rsid w:val="004E2ACB"/>
    <w:rsid w:val="004E30F0"/>
    <w:rsid w:val="004E776E"/>
    <w:rsid w:val="004E7BC9"/>
    <w:rsid w:val="004F0CC4"/>
    <w:rsid w:val="004F25BB"/>
    <w:rsid w:val="004F5B70"/>
    <w:rsid w:val="004F6B25"/>
    <w:rsid w:val="004F7CF3"/>
    <w:rsid w:val="0050197F"/>
    <w:rsid w:val="00503D5F"/>
    <w:rsid w:val="005048F8"/>
    <w:rsid w:val="005049B3"/>
    <w:rsid w:val="0050551E"/>
    <w:rsid w:val="005064FD"/>
    <w:rsid w:val="0050684C"/>
    <w:rsid w:val="0051528F"/>
    <w:rsid w:val="0051546E"/>
    <w:rsid w:val="00517252"/>
    <w:rsid w:val="005174B3"/>
    <w:rsid w:val="0051797B"/>
    <w:rsid w:val="005215D4"/>
    <w:rsid w:val="00521FC1"/>
    <w:rsid w:val="00522DE0"/>
    <w:rsid w:val="00525845"/>
    <w:rsid w:val="005276BB"/>
    <w:rsid w:val="005302B8"/>
    <w:rsid w:val="005315AD"/>
    <w:rsid w:val="005344A2"/>
    <w:rsid w:val="00537855"/>
    <w:rsid w:val="00537CFD"/>
    <w:rsid w:val="00537D7B"/>
    <w:rsid w:val="005405ED"/>
    <w:rsid w:val="00541771"/>
    <w:rsid w:val="00541B22"/>
    <w:rsid w:val="00541F69"/>
    <w:rsid w:val="00542F74"/>
    <w:rsid w:val="005431EB"/>
    <w:rsid w:val="00544998"/>
    <w:rsid w:val="0054624B"/>
    <w:rsid w:val="0054789D"/>
    <w:rsid w:val="00550FF2"/>
    <w:rsid w:val="00551ABE"/>
    <w:rsid w:val="00551BAE"/>
    <w:rsid w:val="0055220E"/>
    <w:rsid w:val="00552DAC"/>
    <w:rsid w:val="005534B8"/>
    <w:rsid w:val="005556F0"/>
    <w:rsid w:val="00556DD4"/>
    <w:rsid w:val="005574FB"/>
    <w:rsid w:val="00560108"/>
    <w:rsid w:val="005608EB"/>
    <w:rsid w:val="0056185D"/>
    <w:rsid w:val="00562663"/>
    <w:rsid w:val="00562B69"/>
    <w:rsid w:val="005658D0"/>
    <w:rsid w:val="005661B1"/>
    <w:rsid w:val="005665C2"/>
    <w:rsid w:val="00571CDF"/>
    <w:rsid w:val="005721DD"/>
    <w:rsid w:val="005745F5"/>
    <w:rsid w:val="005747F7"/>
    <w:rsid w:val="0057480C"/>
    <w:rsid w:val="00574918"/>
    <w:rsid w:val="00574EDF"/>
    <w:rsid w:val="00576662"/>
    <w:rsid w:val="00577349"/>
    <w:rsid w:val="005835A8"/>
    <w:rsid w:val="00584095"/>
    <w:rsid w:val="0058410A"/>
    <w:rsid w:val="005848E2"/>
    <w:rsid w:val="00584C9B"/>
    <w:rsid w:val="00586957"/>
    <w:rsid w:val="00587934"/>
    <w:rsid w:val="00587BE4"/>
    <w:rsid w:val="00591E13"/>
    <w:rsid w:val="00593EC3"/>
    <w:rsid w:val="00593EEE"/>
    <w:rsid w:val="005960B5"/>
    <w:rsid w:val="0059641C"/>
    <w:rsid w:val="00597BBD"/>
    <w:rsid w:val="005A067F"/>
    <w:rsid w:val="005A0850"/>
    <w:rsid w:val="005A1387"/>
    <w:rsid w:val="005A1D40"/>
    <w:rsid w:val="005A3119"/>
    <w:rsid w:val="005A6177"/>
    <w:rsid w:val="005A63FC"/>
    <w:rsid w:val="005B0AF0"/>
    <w:rsid w:val="005B1E8E"/>
    <w:rsid w:val="005B3BAD"/>
    <w:rsid w:val="005B497C"/>
    <w:rsid w:val="005B49CF"/>
    <w:rsid w:val="005B54E6"/>
    <w:rsid w:val="005B69C9"/>
    <w:rsid w:val="005C06E5"/>
    <w:rsid w:val="005C0880"/>
    <w:rsid w:val="005C0A8D"/>
    <w:rsid w:val="005C298D"/>
    <w:rsid w:val="005C3E07"/>
    <w:rsid w:val="005C5AA9"/>
    <w:rsid w:val="005C713F"/>
    <w:rsid w:val="005C7640"/>
    <w:rsid w:val="005D09D9"/>
    <w:rsid w:val="005D1B5B"/>
    <w:rsid w:val="005D2247"/>
    <w:rsid w:val="005D2C15"/>
    <w:rsid w:val="005D5291"/>
    <w:rsid w:val="005D5E37"/>
    <w:rsid w:val="005E0674"/>
    <w:rsid w:val="005E09F2"/>
    <w:rsid w:val="005E1BD4"/>
    <w:rsid w:val="005E38D6"/>
    <w:rsid w:val="005E4738"/>
    <w:rsid w:val="005E49A2"/>
    <w:rsid w:val="005E562E"/>
    <w:rsid w:val="005E5BCF"/>
    <w:rsid w:val="005F08F1"/>
    <w:rsid w:val="005F1018"/>
    <w:rsid w:val="005F1D75"/>
    <w:rsid w:val="005F1E47"/>
    <w:rsid w:val="005F2029"/>
    <w:rsid w:val="005F361F"/>
    <w:rsid w:val="005F44A0"/>
    <w:rsid w:val="005F7EF5"/>
    <w:rsid w:val="00600555"/>
    <w:rsid w:val="006024F7"/>
    <w:rsid w:val="00602985"/>
    <w:rsid w:val="00602B3B"/>
    <w:rsid w:val="00602D29"/>
    <w:rsid w:val="00604010"/>
    <w:rsid w:val="00605CA6"/>
    <w:rsid w:val="006062C5"/>
    <w:rsid w:val="00606CC9"/>
    <w:rsid w:val="00607C3B"/>
    <w:rsid w:val="006107B3"/>
    <w:rsid w:val="006118C5"/>
    <w:rsid w:val="0061221E"/>
    <w:rsid w:val="0061322A"/>
    <w:rsid w:val="00614241"/>
    <w:rsid w:val="006150A3"/>
    <w:rsid w:val="00615BBD"/>
    <w:rsid w:val="00616CF4"/>
    <w:rsid w:val="0062065F"/>
    <w:rsid w:val="0062193A"/>
    <w:rsid w:val="00622B2F"/>
    <w:rsid w:val="00622FE7"/>
    <w:rsid w:val="006241AE"/>
    <w:rsid w:val="00624FEF"/>
    <w:rsid w:val="006261EC"/>
    <w:rsid w:val="00627135"/>
    <w:rsid w:val="00630B3F"/>
    <w:rsid w:val="006314C1"/>
    <w:rsid w:val="006345FA"/>
    <w:rsid w:val="0063615A"/>
    <w:rsid w:val="0063616A"/>
    <w:rsid w:val="00637E26"/>
    <w:rsid w:val="00640D37"/>
    <w:rsid w:val="0064141E"/>
    <w:rsid w:val="006427F2"/>
    <w:rsid w:val="00645236"/>
    <w:rsid w:val="0064524C"/>
    <w:rsid w:val="00646FAA"/>
    <w:rsid w:val="006471F4"/>
    <w:rsid w:val="00650182"/>
    <w:rsid w:val="006505BC"/>
    <w:rsid w:val="00650C96"/>
    <w:rsid w:val="00651A43"/>
    <w:rsid w:val="006521DB"/>
    <w:rsid w:val="006529C8"/>
    <w:rsid w:val="00653880"/>
    <w:rsid w:val="00653D67"/>
    <w:rsid w:val="00654CE3"/>
    <w:rsid w:val="0065516E"/>
    <w:rsid w:val="006556AA"/>
    <w:rsid w:val="00655D55"/>
    <w:rsid w:val="00657633"/>
    <w:rsid w:val="0065763E"/>
    <w:rsid w:val="00660EC2"/>
    <w:rsid w:val="00661BA8"/>
    <w:rsid w:val="00661E1C"/>
    <w:rsid w:val="00662028"/>
    <w:rsid w:val="0066368A"/>
    <w:rsid w:val="006646D0"/>
    <w:rsid w:val="00667235"/>
    <w:rsid w:val="00667473"/>
    <w:rsid w:val="006703C5"/>
    <w:rsid w:val="00670AB3"/>
    <w:rsid w:val="00670F3E"/>
    <w:rsid w:val="00676199"/>
    <w:rsid w:val="0068069B"/>
    <w:rsid w:val="00684550"/>
    <w:rsid w:val="00684CF7"/>
    <w:rsid w:val="00685F19"/>
    <w:rsid w:val="0068786F"/>
    <w:rsid w:val="00687BF9"/>
    <w:rsid w:val="00687FB9"/>
    <w:rsid w:val="00690070"/>
    <w:rsid w:val="00691A9F"/>
    <w:rsid w:val="00691EFD"/>
    <w:rsid w:val="006924A4"/>
    <w:rsid w:val="00694F75"/>
    <w:rsid w:val="00695DDD"/>
    <w:rsid w:val="006965E5"/>
    <w:rsid w:val="00696F64"/>
    <w:rsid w:val="006A260B"/>
    <w:rsid w:val="006A37A1"/>
    <w:rsid w:val="006A6D29"/>
    <w:rsid w:val="006A7CBF"/>
    <w:rsid w:val="006B06AF"/>
    <w:rsid w:val="006B0A7D"/>
    <w:rsid w:val="006B1047"/>
    <w:rsid w:val="006B1098"/>
    <w:rsid w:val="006B3441"/>
    <w:rsid w:val="006C1319"/>
    <w:rsid w:val="006C1493"/>
    <w:rsid w:val="006C1621"/>
    <w:rsid w:val="006C2765"/>
    <w:rsid w:val="006C36B9"/>
    <w:rsid w:val="006C48FD"/>
    <w:rsid w:val="006C4B76"/>
    <w:rsid w:val="006C60B7"/>
    <w:rsid w:val="006C621C"/>
    <w:rsid w:val="006C7C34"/>
    <w:rsid w:val="006D030E"/>
    <w:rsid w:val="006D2520"/>
    <w:rsid w:val="006D302E"/>
    <w:rsid w:val="006D340E"/>
    <w:rsid w:val="006D4B6A"/>
    <w:rsid w:val="006D50FB"/>
    <w:rsid w:val="006D5A86"/>
    <w:rsid w:val="006D5B7A"/>
    <w:rsid w:val="006D6495"/>
    <w:rsid w:val="006D7046"/>
    <w:rsid w:val="006E161D"/>
    <w:rsid w:val="006E1643"/>
    <w:rsid w:val="006E1985"/>
    <w:rsid w:val="006E20E9"/>
    <w:rsid w:val="006E2EC6"/>
    <w:rsid w:val="006E348F"/>
    <w:rsid w:val="006E3F1B"/>
    <w:rsid w:val="006E69EC"/>
    <w:rsid w:val="006E6BFB"/>
    <w:rsid w:val="006E6C3A"/>
    <w:rsid w:val="006E6C75"/>
    <w:rsid w:val="006E7BBD"/>
    <w:rsid w:val="006E7D70"/>
    <w:rsid w:val="006E7D83"/>
    <w:rsid w:val="006F0190"/>
    <w:rsid w:val="006F0D17"/>
    <w:rsid w:val="006F2608"/>
    <w:rsid w:val="006F4832"/>
    <w:rsid w:val="006F4D5C"/>
    <w:rsid w:val="006F4EBB"/>
    <w:rsid w:val="006F6144"/>
    <w:rsid w:val="006F6C3B"/>
    <w:rsid w:val="00700F84"/>
    <w:rsid w:val="007022D1"/>
    <w:rsid w:val="007042BC"/>
    <w:rsid w:val="00706276"/>
    <w:rsid w:val="007067CA"/>
    <w:rsid w:val="00706C17"/>
    <w:rsid w:val="007070C4"/>
    <w:rsid w:val="00710366"/>
    <w:rsid w:val="00711FBC"/>
    <w:rsid w:val="00715032"/>
    <w:rsid w:val="007159DE"/>
    <w:rsid w:val="00715BE2"/>
    <w:rsid w:val="007169CC"/>
    <w:rsid w:val="007171C6"/>
    <w:rsid w:val="007214C6"/>
    <w:rsid w:val="007224A6"/>
    <w:rsid w:val="0072395F"/>
    <w:rsid w:val="00723D96"/>
    <w:rsid w:val="00724182"/>
    <w:rsid w:val="00724FD1"/>
    <w:rsid w:val="007253CC"/>
    <w:rsid w:val="00730FDE"/>
    <w:rsid w:val="00731817"/>
    <w:rsid w:val="00731B89"/>
    <w:rsid w:val="007335D1"/>
    <w:rsid w:val="00733A18"/>
    <w:rsid w:val="0073434B"/>
    <w:rsid w:val="0073438E"/>
    <w:rsid w:val="00735495"/>
    <w:rsid w:val="007355EA"/>
    <w:rsid w:val="00737342"/>
    <w:rsid w:val="0074014F"/>
    <w:rsid w:val="0074051F"/>
    <w:rsid w:val="00740D98"/>
    <w:rsid w:val="00742863"/>
    <w:rsid w:val="00743F82"/>
    <w:rsid w:val="007449CE"/>
    <w:rsid w:val="0074634E"/>
    <w:rsid w:val="007505D2"/>
    <w:rsid w:val="00751F0C"/>
    <w:rsid w:val="007525BF"/>
    <w:rsid w:val="00755B99"/>
    <w:rsid w:val="00757066"/>
    <w:rsid w:val="00757BE6"/>
    <w:rsid w:val="00757FBF"/>
    <w:rsid w:val="007610DE"/>
    <w:rsid w:val="00761874"/>
    <w:rsid w:val="00762D25"/>
    <w:rsid w:val="00763F97"/>
    <w:rsid w:val="00764329"/>
    <w:rsid w:val="00765599"/>
    <w:rsid w:val="00765F54"/>
    <w:rsid w:val="00770A1A"/>
    <w:rsid w:val="00773088"/>
    <w:rsid w:val="00774A30"/>
    <w:rsid w:val="00774AE0"/>
    <w:rsid w:val="007763F0"/>
    <w:rsid w:val="00780398"/>
    <w:rsid w:val="0078147F"/>
    <w:rsid w:val="007850B8"/>
    <w:rsid w:val="0078557A"/>
    <w:rsid w:val="00790D77"/>
    <w:rsid w:val="00791C63"/>
    <w:rsid w:val="00792359"/>
    <w:rsid w:val="00792C11"/>
    <w:rsid w:val="0079619A"/>
    <w:rsid w:val="00796A25"/>
    <w:rsid w:val="007A01EE"/>
    <w:rsid w:val="007A056E"/>
    <w:rsid w:val="007A2538"/>
    <w:rsid w:val="007A3481"/>
    <w:rsid w:val="007A3818"/>
    <w:rsid w:val="007A4FF8"/>
    <w:rsid w:val="007B0284"/>
    <w:rsid w:val="007B0523"/>
    <w:rsid w:val="007B1873"/>
    <w:rsid w:val="007B1E61"/>
    <w:rsid w:val="007B2485"/>
    <w:rsid w:val="007B2559"/>
    <w:rsid w:val="007B41FE"/>
    <w:rsid w:val="007B4EA6"/>
    <w:rsid w:val="007B53FB"/>
    <w:rsid w:val="007B683B"/>
    <w:rsid w:val="007B70AB"/>
    <w:rsid w:val="007B7F48"/>
    <w:rsid w:val="007C02DF"/>
    <w:rsid w:val="007C366C"/>
    <w:rsid w:val="007C438C"/>
    <w:rsid w:val="007C734E"/>
    <w:rsid w:val="007C7DC1"/>
    <w:rsid w:val="007D25A8"/>
    <w:rsid w:val="007D2F6B"/>
    <w:rsid w:val="007D36C5"/>
    <w:rsid w:val="007D529E"/>
    <w:rsid w:val="007D5BE6"/>
    <w:rsid w:val="007D7881"/>
    <w:rsid w:val="007E02E9"/>
    <w:rsid w:val="007E0625"/>
    <w:rsid w:val="007E4C1A"/>
    <w:rsid w:val="007E4C6A"/>
    <w:rsid w:val="007E4E2E"/>
    <w:rsid w:val="007E585E"/>
    <w:rsid w:val="007F0599"/>
    <w:rsid w:val="007F160B"/>
    <w:rsid w:val="007F26CE"/>
    <w:rsid w:val="007F32D5"/>
    <w:rsid w:val="007F3678"/>
    <w:rsid w:val="007F3889"/>
    <w:rsid w:val="007F4084"/>
    <w:rsid w:val="007F443A"/>
    <w:rsid w:val="00801661"/>
    <w:rsid w:val="00801A26"/>
    <w:rsid w:val="0080317E"/>
    <w:rsid w:val="008038E2"/>
    <w:rsid w:val="00803C07"/>
    <w:rsid w:val="00803EF2"/>
    <w:rsid w:val="008049B7"/>
    <w:rsid w:val="00806D2F"/>
    <w:rsid w:val="00807590"/>
    <w:rsid w:val="00807B39"/>
    <w:rsid w:val="00812382"/>
    <w:rsid w:val="00812E34"/>
    <w:rsid w:val="0081429B"/>
    <w:rsid w:val="008143C3"/>
    <w:rsid w:val="00814612"/>
    <w:rsid w:val="00814B76"/>
    <w:rsid w:val="008165C9"/>
    <w:rsid w:val="0081776F"/>
    <w:rsid w:val="00817AD0"/>
    <w:rsid w:val="008202BA"/>
    <w:rsid w:val="00820315"/>
    <w:rsid w:val="00820498"/>
    <w:rsid w:val="0082299F"/>
    <w:rsid w:val="0082310B"/>
    <w:rsid w:val="00824BEE"/>
    <w:rsid w:val="00825C32"/>
    <w:rsid w:val="00830FAA"/>
    <w:rsid w:val="00834800"/>
    <w:rsid w:val="00834B0F"/>
    <w:rsid w:val="00835287"/>
    <w:rsid w:val="008364DB"/>
    <w:rsid w:val="00836EA0"/>
    <w:rsid w:val="0083712D"/>
    <w:rsid w:val="008378A3"/>
    <w:rsid w:val="008400EC"/>
    <w:rsid w:val="00840270"/>
    <w:rsid w:val="008424E7"/>
    <w:rsid w:val="00844ECC"/>
    <w:rsid w:val="0084571F"/>
    <w:rsid w:val="00845DF5"/>
    <w:rsid w:val="008473A1"/>
    <w:rsid w:val="00847D95"/>
    <w:rsid w:val="00850675"/>
    <w:rsid w:val="00850716"/>
    <w:rsid w:val="00850D02"/>
    <w:rsid w:val="00850FEA"/>
    <w:rsid w:val="00851706"/>
    <w:rsid w:val="0085219B"/>
    <w:rsid w:val="0085360C"/>
    <w:rsid w:val="00855326"/>
    <w:rsid w:val="0085575B"/>
    <w:rsid w:val="00860C62"/>
    <w:rsid w:val="008626C1"/>
    <w:rsid w:val="00863FB3"/>
    <w:rsid w:val="00864D03"/>
    <w:rsid w:val="00865152"/>
    <w:rsid w:val="008652BD"/>
    <w:rsid w:val="00866477"/>
    <w:rsid w:val="00866867"/>
    <w:rsid w:val="00867672"/>
    <w:rsid w:val="00867B4D"/>
    <w:rsid w:val="00867F72"/>
    <w:rsid w:val="00871DD0"/>
    <w:rsid w:val="0087449E"/>
    <w:rsid w:val="008748A2"/>
    <w:rsid w:val="00880FBE"/>
    <w:rsid w:val="00881163"/>
    <w:rsid w:val="00884517"/>
    <w:rsid w:val="0088518D"/>
    <w:rsid w:val="008865DC"/>
    <w:rsid w:val="008911C0"/>
    <w:rsid w:val="0089289A"/>
    <w:rsid w:val="00893876"/>
    <w:rsid w:val="00894308"/>
    <w:rsid w:val="008952AA"/>
    <w:rsid w:val="00895F9D"/>
    <w:rsid w:val="008960C2"/>
    <w:rsid w:val="008A04A6"/>
    <w:rsid w:val="008A20A9"/>
    <w:rsid w:val="008A2A3E"/>
    <w:rsid w:val="008A3C70"/>
    <w:rsid w:val="008A58AD"/>
    <w:rsid w:val="008A631B"/>
    <w:rsid w:val="008A7237"/>
    <w:rsid w:val="008A79DB"/>
    <w:rsid w:val="008A7E9A"/>
    <w:rsid w:val="008B082C"/>
    <w:rsid w:val="008B0D21"/>
    <w:rsid w:val="008B0D5A"/>
    <w:rsid w:val="008B0E5F"/>
    <w:rsid w:val="008B22DA"/>
    <w:rsid w:val="008B309F"/>
    <w:rsid w:val="008B39E6"/>
    <w:rsid w:val="008B3B9F"/>
    <w:rsid w:val="008B5853"/>
    <w:rsid w:val="008C3560"/>
    <w:rsid w:val="008C4377"/>
    <w:rsid w:val="008C4D37"/>
    <w:rsid w:val="008C67D4"/>
    <w:rsid w:val="008D00D9"/>
    <w:rsid w:val="008D00F1"/>
    <w:rsid w:val="008D0CF9"/>
    <w:rsid w:val="008D1693"/>
    <w:rsid w:val="008D5BB5"/>
    <w:rsid w:val="008D5EAB"/>
    <w:rsid w:val="008D7A78"/>
    <w:rsid w:val="008E02D3"/>
    <w:rsid w:val="008E0A61"/>
    <w:rsid w:val="008E109D"/>
    <w:rsid w:val="008E26E3"/>
    <w:rsid w:val="008E46BD"/>
    <w:rsid w:val="008E4BDC"/>
    <w:rsid w:val="008E5FBF"/>
    <w:rsid w:val="008E78F0"/>
    <w:rsid w:val="008E7988"/>
    <w:rsid w:val="008F04BD"/>
    <w:rsid w:val="008F04ED"/>
    <w:rsid w:val="008F09CF"/>
    <w:rsid w:val="008F0A24"/>
    <w:rsid w:val="008F51A3"/>
    <w:rsid w:val="008F58C9"/>
    <w:rsid w:val="008F59D4"/>
    <w:rsid w:val="009017BB"/>
    <w:rsid w:val="00906338"/>
    <w:rsid w:val="0090671B"/>
    <w:rsid w:val="00910E9D"/>
    <w:rsid w:val="0091124C"/>
    <w:rsid w:val="0091160C"/>
    <w:rsid w:val="009119C6"/>
    <w:rsid w:val="00912163"/>
    <w:rsid w:val="00912CAB"/>
    <w:rsid w:val="00914466"/>
    <w:rsid w:val="00915C43"/>
    <w:rsid w:val="00917E52"/>
    <w:rsid w:val="0092079F"/>
    <w:rsid w:val="0092318B"/>
    <w:rsid w:val="00923D45"/>
    <w:rsid w:val="0092679D"/>
    <w:rsid w:val="00927B62"/>
    <w:rsid w:val="00927BB8"/>
    <w:rsid w:val="00930D8E"/>
    <w:rsid w:val="009325E8"/>
    <w:rsid w:val="00932F8A"/>
    <w:rsid w:val="009332DE"/>
    <w:rsid w:val="00934077"/>
    <w:rsid w:val="009354B9"/>
    <w:rsid w:val="0093623A"/>
    <w:rsid w:val="009400D9"/>
    <w:rsid w:val="0094164C"/>
    <w:rsid w:val="00942C67"/>
    <w:rsid w:val="0094390C"/>
    <w:rsid w:val="00944787"/>
    <w:rsid w:val="00946176"/>
    <w:rsid w:val="00946D2A"/>
    <w:rsid w:val="00947189"/>
    <w:rsid w:val="009477CD"/>
    <w:rsid w:val="00947A15"/>
    <w:rsid w:val="00947C42"/>
    <w:rsid w:val="009537F4"/>
    <w:rsid w:val="00957453"/>
    <w:rsid w:val="00957EE5"/>
    <w:rsid w:val="00960149"/>
    <w:rsid w:val="00960237"/>
    <w:rsid w:val="009655FB"/>
    <w:rsid w:val="00966D8D"/>
    <w:rsid w:val="00970875"/>
    <w:rsid w:val="00971FE5"/>
    <w:rsid w:val="0097215D"/>
    <w:rsid w:val="009722CC"/>
    <w:rsid w:val="0097469C"/>
    <w:rsid w:val="00975483"/>
    <w:rsid w:val="00976EB1"/>
    <w:rsid w:val="0097719E"/>
    <w:rsid w:val="0097751D"/>
    <w:rsid w:val="00977520"/>
    <w:rsid w:val="00980C57"/>
    <w:rsid w:val="00981632"/>
    <w:rsid w:val="00983C9F"/>
    <w:rsid w:val="009868CD"/>
    <w:rsid w:val="00987D13"/>
    <w:rsid w:val="00987D78"/>
    <w:rsid w:val="00990422"/>
    <w:rsid w:val="009920F1"/>
    <w:rsid w:val="009924B7"/>
    <w:rsid w:val="00994BAD"/>
    <w:rsid w:val="00994F3A"/>
    <w:rsid w:val="009956AE"/>
    <w:rsid w:val="0099605C"/>
    <w:rsid w:val="009973E1"/>
    <w:rsid w:val="00997D14"/>
    <w:rsid w:val="009A0135"/>
    <w:rsid w:val="009A0A94"/>
    <w:rsid w:val="009A34DA"/>
    <w:rsid w:val="009A57BF"/>
    <w:rsid w:val="009A6194"/>
    <w:rsid w:val="009A794A"/>
    <w:rsid w:val="009B0424"/>
    <w:rsid w:val="009B0C8A"/>
    <w:rsid w:val="009B152D"/>
    <w:rsid w:val="009B1C14"/>
    <w:rsid w:val="009B1F86"/>
    <w:rsid w:val="009B2850"/>
    <w:rsid w:val="009B3932"/>
    <w:rsid w:val="009B5A47"/>
    <w:rsid w:val="009B7C02"/>
    <w:rsid w:val="009C0041"/>
    <w:rsid w:val="009C0146"/>
    <w:rsid w:val="009C09A4"/>
    <w:rsid w:val="009C0FD9"/>
    <w:rsid w:val="009C1DC7"/>
    <w:rsid w:val="009C2D61"/>
    <w:rsid w:val="009C5CDA"/>
    <w:rsid w:val="009C6EA5"/>
    <w:rsid w:val="009C71FF"/>
    <w:rsid w:val="009D0573"/>
    <w:rsid w:val="009D0649"/>
    <w:rsid w:val="009D217A"/>
    <w:rsid w:val="009D3471"/>
    <w:rsid w:val="009D3AAE"/>
    <w:rsid w:val="009D4D56"/>
    <w:rsid w:val="009D519B"/>
    <w:rsid w:val="009D5E8F"/>
    <w:rsid w:val="009E0DE5"/>
    <w:rsid w:val="009E0F4A"/>
    <w:rsid w:val="009E2ECE"/>
    <w:rsid w:val="009E3F7C"/>
    <w:rsid w:val="009E744F"/>
    <w:rsid w:val="009E76C9"/>
    <w:rsid w:val="009F03FA"/>
    <w:rsid w:val="009F0F4D"/>
    <w:rsid w:val="009F161F"/>
    <w:rsid w:val="009F20D5"/>
    <w:rsid w:val="009F213C"/>
    <w:rsid w:val="009F22F3"/>
    <w:rsid w:val="009F2B42"/>
    <w:rsid w:val="009F4FF7"/>
    <w:rsid w:val="009F50C6"/>
    <w:rsid w:val="009F5DDC"/>
    <w:rsid w:val="009F710C"/>
    <w:rsid w:val="00A0179C"/>
    <w:rsid w:val="00A01C4D"/>
    <w:rsid w:val="00A02345"/>
    <w:rsid w:val="00A02865"/>
    <w:rsid w:val="00A029EA"/>
    <w:rsid w:val="00A02FE3"/>
    <w:rsid w:val="00A03B1D"/>
    <w:rsid w:val="00A03BCF"/>
    <w:rsid w:val="00A05201"/>
    <w:rsid w:val="00A05897"/>
    <w:rsid w:val="00A06481"/>
    <w:rsid w:val="00A06AB1"/>
    <w:rsid w:val="00A07433"/>
    <w:rsid w:val="00A07785"/>
    <w:rsid w:val="00A078FA"/>
    <w:rsid w:val="00A12B1F"/>
    <w:rsid w:val="00A135A7"/>
    <w:rsid w:val="00A13815"/>
    <w:rsid w:val="00A154F6"/>
    <w:rsid w:val="00A20624"/>
    <w:rsid w:val="00A21F27"/>
    <w:rsid w:val="00A22843"/>
    <w:rsid w:val="00A23E58"/>
    <w:rsid w:val="00A2454E"/>
    <w:rsid w:val="00A25077"/>
    <w:rsid w:val="00A27A5A"/>
    <w:rsid w:val="00A27F6D"/>
    <w:rsid w:val="00A3149B"/>
    <w:rsid w:val="00A34138"/>
    <w:rsid w:val="00A34769"/>
    <w:rsid w:val="00A35418"/>
    <w:rsid w:val="00A37945"/>
    <w:rsid w:val="00A40F0C"/>
    <w:rsid w:val="00A424B4"/>
    <w:rsid w:val="00A46682"/>
    <w:rsid w:val="00A4697C"/>
    <w:rsid w:val="00A47A9B"/>
    <w:rsid w:val="00A503B5"/>
    <w:rsid w:val="00A50875"/>
    <w:rsid w:val="00A52005"/>
    <w:rsid w:val="00A52741"/>
    <w:rsid w:val="00A53985"/>
    <w:rsid w:val="00A539D1"/>
    <w:rsid w:val="00A56987"/>
    <w:rsid w:val="00A56C3F"/>
    <w:rsid w:val="00A57066"/>
    <w:rsid w:val="00A5768B"/>
    <w:rsid w:val="00A6012B"/>
    <w:rsid w:val="00A60807"/>
    <w:rsid w:val="00A60F11"/>
    <w:rsid w:val="00A6241A"/>
    <w:rsid w:val="00A6431B"/>
    <w:rsid w:val="00A64D98"/>
    <w:rsid w:val="00A65DE7"/>
    <w:rsid w:val="00A6659E"/>
    <w:rsid w:val="00A7081B"/>
    <w:rsid w:val="00A70CC0"/>
    <w:rsid w:val="00A726B3"/>
    <w:rsid w:val="00A736A5"/>
    <w:rsid w:val="00A736BA"/>
    <w:rsid w:val="00A752F3"/>
    <w:rsid w:val="00A76F67"/>
    <w:rsid w:val="00A81446"/>
    <w:rsid w:val="00A845F3"/>
    <w:rsid w:val="00A85277"/>
    <w:rsid w:val="00A868CC"/>
    <w:rsid w:val="00A87517"/>
    <w:rsid w:val="00A90694"/>
    <w:rsid w:val="00A9154A"/>
    <w:rsid w:val="00A94DD2"/>
    <w:rsid w:val="00A9531A"/>
    <w:rsid w:val="00A95497"/>
    <w:rsid w:val="00A95F31"/>
    <w:rsid w:val="00AA09AD"/>
    <w:rsid w:val="00AA1157"/>
    <w:rsid w:val="00AA2243"/>
    <w:rsid w:val="00AA5494"/>
    <w:rsid w:val="00AA5592"/>
    <w:rsid w:val="00AA5F81"/>
    <w:rsid w:val="00AA605D"/>
    <w:rsid w:val="00AA64AF"/>
    <w:rsid w:val="00AB22A5"/>
    <w:rsid w:val="00AB28F2"/>
    <w:rsid w:val="00AB366D"/>
    <w:rsid w:val="00AB389D"/>
    <w:rsid w:val="00AB4126"/>
    <w:rsid w:val="00AB45E3"/>
    <w:rsid w:val="00AB5C7D"/>
    <w:rsid w:val="00AB77DD"/>
    <w:rsid w:val="00AC0692"/>
    <w:rsid w:val="00AC0A86"/>
    <w:rsid w:val="00AC0DD9"/>
    <w:rsid w:val="00AC1213"/>
    <w:rsid w:val="00AC47B5"/>
    <w:rsid w:val="00AC53E7"/>
    <w:rsid w:val="00AC67AD"/>
    <w:rsid w:val="00AC7710"/>
    <w:rsid w:val="00AC7FAA"/>
    <w:rsid w:val="00AC7FF5"/>
    <w:rsid w:val="00AD0120"/>
    <w:rsid w:val="00AD165C"/>
    <w:rsid w:val="00AD242E"/>
    <w:rsid w:val="00AD3BC5"/>
    <w:rsid w:val="00AD492B"/>
    <w:rsid w:val="00AD4D73"/>
    <w:rsid w:val="00AD5B54"/>
    <w:rsid w:val="00AD5D4A"/>
    <w:rsid w:val="00AE072A"/>
    <w:rsid w:val="00AE32AE"/>
    <w:rsid w:val="00AE545C"/>
    <w:rsid w:val="00AE60A4"/>
    <w:rsid w:val="00AE649A"/>
    <w:rsid w:val="00AE6691"/>
    <w:rsid w:val="00AE66C9"/>
    <w:rsid w:val="00AF44B7"/>
    <w:rsid w:val="00AF4700"/>
    <w:rsid w:val="00AF4E70"/>
    <w:rsid w:val="00AF581B"/>
    <w:rsid w:val="00AF5AA3"/>
    <w:rsid w:val="00AF6290"/>
    <w:rsid w:val="00AF7563"/>
    <w:rsid w:val="00B01679"/>
    <w:rsid w:val="00B01E62"/>
    <w:rsid w:val="00B0299B"/>
    <w:rsid w:val="00B03F4A"/>
    <w:rsid w:val="00B04A45"/>
    <w:rsid w:val="00B04A73"/>
    <w:rsid w:val="00B04CD3"/>
    <w:rsid w:val="00B04E6C"/>
    <w:rsid w:val="00B0630C"/>
    <w:rsid w:val="00B0731D"/>
    <w:rsid w:val="00B1016D"/>
    <w:rsid w:val="00B10BDF"/>
    <w:rsid w:val="00B12D96"/>
    <w:rsid w:val="00B12ED4"/>
    <w:rsid w:val="00B147D3"/>
    <w:rsid w:val="00B17072"/>
    <w:rsid w:val="00B21ED2"/>
    <w:rsid w:val="00B226BD"/>
    <w:rsid w:val="00B22CDD"/>
    <w:rsid w:val="00B22E0A"/>
    <w:rsid w:val="00B23C3E"/>
    <w:rsid w:val="00B24DD5"/>
    <w:rsid w:val="00B25BC5"/>
    <w:rsid w:val="00B26ECA"/>
    <w:rsid w:val="00B273C3"/>
    <w:rsid w:val="00B27B26"/>
    <w:rsid w:val="00B30684"/>
    <w:rsid w:val="00B34695"/>
    <w:rsid w:val="00B34C34"/>
    <w:rsid w:val="00B35375"/>
    <w:rsid w:val="00B35A85"/>
    <w:rsid w:val="00B35C3B"/>
    <w:rsid w:val="00B37FD6"/>
    <w:rsid w:val="00B403E0"/>
    <w:rsid w:val="00B406BD"/>
    <w:rsid w:val="00B4091D"/>
    <w:rsid w:val="00B4199B"/>
    <w:rsid w:val="00B41FFB"/>
    <w:rsid w:val="00B43024"/>
    <w:rsid w:val="00B469B6"/>
    <w:rsid w:val="00B46CA0"/>
    <w:rsid w:val="00B479C6"/>
    <w:rsid w:val="00B512DF"/>
    <w:rsid w:val="00B51C12"/>
    <w:rsid w:val="00B543FC"/>
    <w:rsid w:val="00B5523D"/>
    <w:rsid w:val="00B57405"/>
    <w:rsid w:val="00B578FA"/>
    <w:rsid w:val="00B6015B"/>
    <w:rsid w:val="00B60672"/>
    <w:rsid w:val="00B60F16"/>
    <w:rsid w:val="00B615FE"/>
    <w:rsid w:val="00B624A8"/>
    <w:rsid w:val="00B62725"/>
    <w:rsid w:val="00B62786"/>
    <w:rsid w:val="00B63A22"/>
    <w:rsid w:val="00B6572A"/>
    <w:rsid w:val="00B66570"/>
    <w:rsid w:val="00B66875"/>
    <w:rsid w:val="00B66948"/>
    <w:rsid w:val="00B66BEF"/>
    <w:rsid w:val="00B67383"/>
    <w:rsid w:val="00B6771E"/>
    <w:rsid w:val="00B71C6C"/>
    <w:rsid w:val="00B74DF4"/>
    <w:rsid w:val="00B75B5C"/>
    <w:rsid w:val="00B8111A"/>
    <w:rsid w:val="00B81417"/>
    <w:rsid w:val="00B8194F"/>
    <w:rsid w:val="00B81D35"/>
    <w:rsid w:val="00B8201E"/>
    <w:rsid w:val="00B841B3"/>
    <w:rsid w:val="00B84A38"/>
    <w:rsid w:val="00B9021D"/>
    <w:rsid w:val="00B904B5"/>
    <w:rsid w:val="00B90888"/>
    <w:rsid w:val="00B92324"/>
    <w:rsid w:val="00B952E0"/>
    <w:rsid w:val="00B96D06"/>
    <w:rsid w:val="00B9793E"/>
    <w:rsid w:val="00BA010D"/>
    <w:rsid w:val="00BA1CC2"/>
    <w:rsid w:val="00BA21CC"/>
    <w:rsid w:val="00BA2A2C"/>
    <w:rsid w:val="00BA5358"/>
    <w:rsid w:val="00BA53C1"/>
    <w:rsid w:val="00BA5E14"/>
    <w:rsid w:val="00BB0B91"/>
    <w:rsid w:val="00BB0F6C"/>
    <w:rsid w:val="00BB1701"/>
    <w:rsid w:val="00BB3C0C"/>
    <w:rsid w:val="00BB3D62"/>
    <w:rsid w:val="00BB4DE6"/>
    <w:rsid w:val="00BB5413"/>
    <w:rsid w:val="00BB70BE"/>
    <w:rsid w:val="00BB7A53"/>
    <w:rsid w:val="00BB7F1B"/>
    <w:rsid w:val="00BC0662"/>
    <w:rsid w:val="00BC23AE"/>
    <w:rsid w:val="00BC43F3"/>
    <w:rsid w:val="00BC7E7B"/>
    <w:rsid w:val="00BD002D"/>
    <w:rsid w:val="00BD12FA"/>
    <w:rsid w:val="00BD17CB"/>
    <w:rsid w:val="00BD2512"/>
    <w:rsid w:val="00BD2555"/>
    <w:rsid w:val="00BD2F40"/>
    <w:rsid w:val="00BD34D3"/>
    <w:rsid w:val="00BD7401"/>
    <w:rsid w:val="00BD7471"/>
    <w:rsid w:val="00BE12C9"/>
    <w:rsid w:val="00BE2FF2"/>
    <w:rsid w:val="00BE3C31"/>
    <w:rsid w:val="00BE4133"/>
    <w:rsid w:val="00BE4E50"/>
    <w:rsid w:val="00BE505C"/>
    <w:rsid w:val="00BE63CB"/>
    <w:rsid w:val="00BE643B"/>
    <w:rsid w:val="00BE68AA"/>
    <w:rsid w:val="00BF0C42"/>
    <w:rsid w:val="00BF115D"/>
    <w:rsid w:val="00BF122B"/>
    <w:rsid w:val="00BF1E3D"/>
    <w:rsid w:val="00BF389A"/>
    <w:rsid w:val="00BF48B8"/>
    <w:rsid w:val="00BF6713"/>
    <w:rsid w:val="00BF7F64"/>
    <w:rsid w:val="00BF7FA6"/>
    <w:rsid w:val="00C015F8"/>
    <w:rsid w:val="00C01E49"/>
    <w:rsid w:val="00C02522"/>
    <w:rsid w:val="00C03B04"/>
    <w:rsid w:val="00C03FA8"/>
    <w:rsid w:val="00C04DB7"/>
    <w:rsid w:val="00C05ABF"/>
    <w:rsid w:val="00C05EE0"/>
    <w:rsid w:val="00C06668"/>
    <w:rsid w:val="00C06679"/>
    <w:rsid w:val="00C076E7"/>
    <w:rsid w:val="00C1070F"/>
    <w:rsid w:val="00C121A1"/>
    <w:rsid w:val="00C12C6A"/>
    <w:rsid w:val="00C133E7"/>
    <w:rsid w:val="00C138BB"/>
    <w:rsid w:val="00C13E8C"/>
    <w:rsid w:val="00C1417C"/>
    <w:rsid w:val="00C148AD"/>
    <w:rsid w:val="00C15DCA"/>
    <w:rsid w:val="00C1618F"/>
    <w:rsid w:val="00C17301"/>
    <w:rsid w:val="00C17EDE"/>
    <w:rsid w:val="00C202D3"/>
    <w:rsid w:val="00C20DB3"/>
    <w:rsid w:val="00C20F06"/>
    <w:rsid w:val="00C235D5"/>
    <w:rsid w:val="00C2487D"/>
    <w:rsid w:val="00C2614D"/>
    <w:rsid w:val="00C2699B"/>
    <w:rsid w:val="00C302F8"/>
    <w:rsid w:val="00C3412A"/>
    <w:rsid w:val="00C344EE"/>
    <w:rsid w:val="00C346F5"/>
    <w:rsid w:val="00C34815"/>
    <w:rsid w:val="00C36079"/>
    <w:rsid w:val="00C3653A"/>
    <w:rsid w:val="00C37384"/>
    <w:rsid w:val="00C373C2"/>
    <w:rsid w:val="00C37FD9"/>
    <w:rsid w:val="00C41EC7"/>
    <w:rsid w:val="00C456DA"/>
    <w:rsid w:val="00C46DB9"/>
    <w:rsid w:val="00C50574"/>
    <w:rsid w:val="00C50D3F"/>
    <w:rsid w:val="00C519C8"/>
    <w:rsid w:val="00C569AD"/>
    <w:rsid w:val="00C56DC1"/>
    <w:rsid w:val="00C57C6C"/>
    <w:rsid w:val="00C605DE"/>
    <w:rsid w:val="00C6142D"/>
    <w:rsid w:val="00C628A8"/>
    <w:rsid w:val="00C63AFF"/>
    <w:rsid w:val="00C665C1"/>
    <w:rsid w:val="00C676A4"/>
    <w:rsid w:val="00C70394"/>
    <w:rsid w:val="00C70CF4"/>
    <w:rsid w:val="00C720DF"/>
    <w:rsid w:val="00C73659"/>
    <w:rsid w:val="00C7420E"/>
    <w:rsid w:val="00C74D6D"/>
    <w:rsid w:val="00C75562"/>
    <w:rsid w:val="00C770CF"/>
    <w:rsid w:val="00C77909"/>
    <w:rsid w:val="00C77F9A"/>
    <w:rsid w:val="00C80F00"/>
    <w:rsid w:val="00C83883"/>
    <w:rsid w:val="00C83BF8"/>
    <w:rsid w:val="00C84CD1"/>
    <w:rsid w:val="00C86A45"/>
    <w:rsid w:val="00C86E06"/>
    <w:rsid w:val="00C871B7"/>
    <w:rsid w:val="00C87E15"/>
    <w:rsid w:val="00C90935"/>
    <w:rsid w:val="00C90AC8"/>
    <w:rsid w:val="00C91879"/>
    <w:rsid w:val="00C91A82"/>
    <w:rsid w:val="00C92815"/>
    <w:rsid w:val="00C92BFC"/>
    <w:rsid w:val="00C92F16"/>
    <w:rsid w:val="00C93A39"/>
    <w:rsid w:val="00C94130"/>
    <w:rsid w:val="00CA2D3C"/>
    <w:rsid w:val="00CA5C8F"/>
    <w:rsid w:val="00CA7429"/>
    <w:rsid w:val="00CB09EE"/>
    <w:rsid w:val="00CB10EA"/>
    <w:rsid w:val="00CB2D03"/>
    <w:rsid w:val="00CB34C3"/>
    <w:rsid w:val="00CB40E8"/>
    <w:rsid w:val="00CB418B"/>
    <w:rsid w:val="00CB49B5"/>
    <w:rsid w:val="00CB50DB"/>
    <w:rsid w:val="00CB5C8C"/>
    <w:rsid w:val="00CB5F0E"/>
    <w:rsid w:val="00CB74CB"/>
    <w:rsid w:val="00CC0545"/>
    <w:rsid w:val="00CC1F26"/>
    <w:rsid w:val="00CC1FA6"/>
    <w:rsid w:val="00CC245A"/>
    <w:rsid w:val="00CC29AC"/>
    <w:rsid w:val="00CC3116"/>
    <w:rsid w:val="00CC4299"/>
    <w:rsid w:val="00CC56F5"/>
    <w:rsid w:val="00CC5BC8"/>
    <w:rsid w:val="00CC703D"/>
    <w:rsid w:val="00CC7093"/>
    <w:rsid w:val="00CC747A"/>
    <w:rsid w:val="00CC7622"/>
    <w:rsid w:val="00CD2B56"/>
    <w:rsid w:val="00CD2E11"/>
    <w:rsid w:val="00CD33C8"/>
    <w:rsid w:val="00CD3A9D"/>
    <w:rsid w:val="00CD3BA9"/>
    <w:rsid w:val="00CD45C1"/>
    <w:rsid w:val="00CD7015"/>
    <w:rsid w:val="00CD73BB"/>
    <w:rsid w:val="00CE14C4"/>
    <w:rsid w:val="00CE17A8"/>
    <w:rsid w:val="00CE190F"/>
    <w:rsid w:val="00CE2264"/>
    <w:rsid w:val="00CE236B"/>
    <w:rsid w:val="00CE2DF6"/>
    <w:rsid w:val="00CE608D"/>
    <w:rsid w:val="00CF01AB"/>
    <w:rsid w:val="00CF10AF"/>
    <w:rsid w:val="00CF327B"/>
    <w:rsid w:val="00CF3578"/>
    <w:rsid w:val="00CF4F56"/>
    <w:rsid w:val="00CF5338"/>
    <w:rsid w:val="00CF7339"/>
    <w:rsid w:val="00D010E4"/>
    <w:rsid w:val="00D01A70"/>
    <w:rsid w:val="00D01C33"/>
    <w:rsid w:val="00D02F33"/>
    <w:rsid w:val="00D0317B"/>
    <w:rsid w:val="00D03242"/>
    <w:rsid w:val="00D03978"/>
    <w:rsid w:val="00D048FA"/>
    <w:rsid w:val="00D04FA8"/>
    <w:rsid w:val="00D04FB5"/>
    <w:rsid w:val="00D05E5F"/>
    <w:rsid w:val="00D111A6"/>
    <w:rsid w:val="00D1322F"/>
    <w:rsid w:val="00D154DE"/>
    <w:rsid w:val="00D15689"/>
    <w:rsid w:val="00D15FFE"/>
    <w:rsid w:val="00D16121"/>
    <w:rsid w:val="00D17D78"/>
    <w:rsid w:val="00D20D64"/>
    <w:rsid w:val="00D22537"/>
    <w:rsid w:val="00D232BD"/>
    <w:rsid w:val="00D23FAF"/>
    <w:rsid w:val="00D25021"/>
    <w:rsid w:val="00D25C0B"/>
    <w:rsid w:val="00D2745E"/>
    <w:rsid w:val="00D275C0"/>
    <w:rsid w:val="00D2761A"/>
    <w:rsid w:val="00D27854"/>
    <w:rsid w:val="00D31B93"/>
    <w:rsid w:val="00D3223C"/>
    <w:rsid w:val="00D32330"/>
    <w:rsid w:val="00D32E3F"/>
    <w:rsid w:val="00D3319C"/>
    <w:rsid w:val="00D3326F"/>
    <w:rsid w:val="00D33EFE"/>
    <w:rsid w:val="00D34714"/>
    <w:rsid w:val="00D35DDE"/>
    <w:rsid w:val="00D408A4"/>
    <w:rsid w:val="00D40E26"/>
    <w:rsid w:val="00D42551"/>
    <w:rsid w:val="00D50419"/>
    <w:rsid w:val="00D50544"/>
    <w:rsid w:val="00D50D6F"/>
    <w:rsid w:val="00D521D2"/>
    <w:rsid w:val="00D529A7"/>
    <w:rsid w:val="00D53B87"/>
    <w:rsid w:val="00D558D7"/>
    <w:rsid w:val="00D55E51"/>
    <w:rsid w:val="00D57BF3"/>
    <w:rsid w:val="00D57C80"/>
    <w:rsid w:val="00D60765"/>
    <w:rsid w:val="00D60EFC"/>
    <w:rsid w:val="00D624E2"/>
    <w:rsid w:val="00D637E6"/>
    <w:rsid w:val="00D64567"/>
    <w:rsid w:val="00D64EA8"/>
    <w:rsid w:val="00D64F6C"/>
    <w:rsid w:val="00D700C0"/>
    <w:rsid w:val="00D71EBB"/>
    <w:rsid w:val="00D73596"/>
    <w:rsid w:val="00D73781"/>
    <w:rsid w:val="00D73F80"/>
    <w:rsid w:val="00D74084"/>
    <w:rsid w:val="00D7537F"/>
    <w:rsid w:val="00D77DA7"/>
    <w:rsid w:val="00D816D3"/>
    <w:rsid w:val="00D81966"/>
    <w:rsid w:val="00D8417B"/>
    <w:rsid w:val="00D8483A"/>
    <w:rsid w:val="00D85A5B"/>
    <w:rsid w:val="00D8725C"/>
    <w:rsid w:val="00D90307"/>
    <w:rsid w:val="00D90785"/>
    <w:rsid w:val="00D9113B"/>
    <w:rsid w:val="00D930AE"/>
    <w:rsid w:val="00D95218"/>
    <w:rsid w:val="00D96232"/>
    <w:rsid w:val="00DA0CBC"/>
    <w:rsid w:val="00DA1526"/>
    <w:rsid w:val="00DA1CB3"/>
    <w:rsid w:val="00DA22F9"/>
    <w:rsid w:val="00DA297C"/>
    <w:rsid w:val="00DA3562"/>
    <w:rsid w:val="00DA4A05"/>
    <w:rsid w:val="00DA4B5D"/>
    <w:rsid w:val="00DA4CE6"/>
    <w:rsid w:val="00DA5F18"/>
    <w:rsid w:val="00DA6B50"/>
    <w:rsid w:val="00DB0792"/>
    <w:rsid w:val="00DB1941"/>
    <w:rsid w:val="00DB2773"/>
    <w:rsid w:val="00DB356F"/>
    <w:rsid w:val="00DB3D71"/>
    <w:rsid w:val="00DB4549"/>
    <w:rsid w:val="00DB60BB"/>
    <w:rsid w:val="00DB6ABB"/>
    <w:rsid w:val="00DC0A5B"/>
    <w:rsid w:val="00DC0B65"/>
    <w:rsid w:val="00DC276F"/>
    <w:rsid w:val="00DC3C2D"/>
    <w:rsid w:val="00DC622A"/>
    <w:rsid w:val="00DC64C8"/>
    <w:rsid w:val="00DC65BC"/>
    <w:rsid w:val="00DC7C06"/>
    <w:rsid w:val="00DD0466"/>
    <w:rsid w:val="00DD202C"/>
    <w:rsid w:val="00DD2B70"/>
    <w:rsid w:val="00DD3635"/>
    <w:rsid w:val="00DD402A"/>
    <w:rsid w:val="00DD7D31"/>
    <w:rsid w:val="00DE03DE"/>
    <w:rsid w:val="00DE1268"/>
    <w:rsid w:val="00DE3A1F"/>
    <w:rsid w:val="00DE530E"/>
    <w:rsid w:val="00DE5A7D"/>
    <w:rsid w:val="00DE641F"/>
    <w:rsid w:val="00DE6D35"/>
    <w:rsid w:val="00DF0F15"/>
    <w:rsid w:val="00DF15BB"/>
    <w:rsid w:val="00DF260A"/>
    <w:rsid w:val="00DF507E"/>
    <w:rsid w:val="00DF518D"/>
    <w:rsid w:val="00DF6E16"/>
    <w:rsid w:val="00E00B02"/>
    <w:rsid w:val="00E00BBE"/>
    <w:rsid w:val="00E01576"/>
    <w:rsid w:val="00E02930"/>
    <w:rsid w:val="00E05653"/>
    <w:rsid w:val="00E06222"/>
    <w:rsid w:val="00E07D6C"/>
    <w:rsid w:val="00E105F9"/>
    <w:rsid w:val="00E129AD"/>
    <w:rsid w:val="00E15339"/>
    <w:rsid w:val="00E16C5D"/>
    <w:rsid w:val="00E170AD"/>
    <w:rsid w:val="00E1738C"/>
    <w:rsid w:val="00E17D0A"/>
    <w:rsid w:val="00E20C03"/>
    <w:rsid w:val="00E2257F"/>
    <w:rsid w:val="00E22738"/>
    <w:rsid w:val="00E2313B"/>
    <w:rsid w:val="00E23474"/>
    <w:rsid w:val="00E2380B"/>
    <w:rsid w:val="00E246C7"/>
    <w:rsid w:val="00E24B1A"/>
    <w:rsid w:val="00E24B61"/>
    <w:rsid w:val="00E3036F"/>
    <w:rsid w:val="00E30421"/>
    <w:rsid w:val="00E311CF"/>
    <w:rsid w:val="00E328C4"/>
    <w:rsid w:val="00E32F8D"/>
    <w:rsid w:val="00E34E9D"/>
    <w:rsid w:val="00E368E5"/>
    <w:rsid w:val="00E40038"/>
    <w:rsid w:val="00E415C1"/>
    <w:rsid w:val="00E416C5"/>
    <w:rsid w:val="00E42944"/>
    <w:rsid w:val="00E42C32"/>
    <w:rsid w:val="00E43E64"/>
    <w:rsid w:val="00E448A1"/>
    <w:rsid w:val="00E457B0"/>
    <w:rsid w:val="00E46D0B"/>
    <w:rsid w:val="00E47408"/>
    <w:rsid w:val="00E512BB"/>
    <w:rsid w:val="00E528E1"/>
    <w:rsid w:val="00E534FB"/>
    <w:rsid w:val="00E536E2"/>
    <w:rsid w:val="00E558E2"/>
    <w:rsid w:val="00E55AFC"/>
    <w:rsid w:val="00E56AFF"/>
    <w:rsid w:val="00E57129"/>
    <w:rsid w:val="00E57674"/>
    <w:rsid w:val="00E627B7"/>
    <w:rsid w:val="00E6471D"/>
    <w:rsid w:val="00E65C7D"/>
    <w:rsid w:val="00E66F56"/>
    <w:rsid w:val="00E6710C"/>
    <w:rsid w:val="00E67B60"/>
    <w:rsid w:val="00E67C90"/>
    <w:rsid w:val="00E7057E"/>
    <w:rsid w:val="00E7162F"/>
    <w:rsid w:val="00E724AF"/>
    <w:rsid w:val="00E72611"/>
    <w:rsid w:val="00E729F4"/>
    <w:rsid w:val="00E730F5"/>
    <w:rsid w:val="00E736BF"/>
    <w:rsid w:val="00E73BE1"/>
    <w:rsid w:val="00E74984"/>
    <w:rsid w:val="00E74F1E"/>
    <w:rsid w:val="00E7571A"/>
    <w:rsid w:val="00E761A1"/>
    <w:rsid w:val="00E76274"/>
    <w:rsid w:val="00E777C0"/>
    <w:rsid w:val="00E80167"/>
    <w:rsid w:val="00E81998"/>
    <w:rsid w:val="00E838CD"/>
    <w:rsid w:val="00E85DB3"/>
    <w:rsid w:val="00E8611E"/>
    <w:rsid w:val="00E871E2"/>
    <w:rsid w:val="00E90360"/>
    <w:rsid w:val="00E90E34"/>
    <w:rsid w:val="00E90F96"/>
    <w:rsid w:val="00E918D6"/>
    <w:rsid w:val="00E9279D"/>
    <w:rsid w:val="00E94551"/>
    <w:rsid w:val="00E95843"/>
    <w:rsid w:val="00EA0A2A"/>
    <w:rsid w:val="00EA3B92"/>
    <w:rsid w:val="00EA56D3"/>
    <w:rsid w:val="00EA757D"/>
    <w:rsid w:val="00EA7CA5"/>
    <w:rsid w:val="00EB0312"/>
    <w:rsid w:val="00EB2693"/>
    <w:rsid w:val="00EB2FCD"/>
    <w:rsid w:val="00EB3568"/>
    <w:rsid w:val="00EB3C24"/>
    <w:rsid w:val="00EB4888"/>
    <w:rsid w:val="00EB5A5E"/>
    <w:rsid w:val="00EC2C7D"/>
    <w:rsid w:val="00EC2C8A"/>
    <w:rsid w:val="00EC3518"/>
    <w:rsid w:val="00EC39A1"/>
    <w:rsid w:val="00EC486F"/>
    <w:rsid w:val="00ED2382"/>
    <w:rsid w:val="00ED2811"/>
    <w:rsid w:val="00ED3054"/>
    <w:rsid w:val="00ED30E8"/>
    <w:rsid w:val="00ED363F"/>
    <w:rsid w:val="00ED4428"/>
    <w:rsid w:val="00ED79A1"/>
    <w:rsid w:val="00EE13B3"/>
    <w:rsid w:val="00EE299B"/>
    <w:rsid w:val="00EE3F1E"/>
    <w:rsid w:val="00EE4F5D"/>
    <w:rsid w:val="00EE5355"/>
    <w:rsid w:val="00EE5504"/>
    <w:rsid w:val="00EE5EE0"/>
    <w:rsid w:val="00EE6D7D"/>
    <w:rsid w:val="00EF449F"/>
    <w:rsid w:val="00EF5BDD"/>
    <w:rsid w:val="00EF6412"/>
    <w:rsid w:val="00EF713D"/>
    <w:rsid w:val="00F033AE"/>
    <w:rsid w:val="00F03511"/>
    <w:rsid w:val="00F03632"/>
    <w:rsid w:val="00F0467B"/>
    <w:rsid w:val="00F04D68"/>
    <w:rsid w:val="00F04DD3"/>
    <w:rsid w:val="00F05AD1"/>
    <w:rsid w:val="00F06E83"/>
    <w:rsid w:val="00F07F90"/>
    <w:rsid w:val="00F101E3"/>
    <w:rsid w:val="00F1381E"/>
    <w:rsid w:val="00F13921"/>
    <w:rsid w:val="00F14C57"/>
    <w:rsid w:val="00F15833"/>
    <w:rsid w:val="00F161F4"/>
    <w:rsid w:val="00F16626"/>
    <w:rsid w:val="00F17B26"/>
    <w:rsid w:val="00F2040C"/>
    <w:rsid w:val="00F20F5D"/>
    <w:rsid w:val="00F211FF"/>
    <w:rsid w:val="00F21AE8"/>
    <w:rsid w:val="00F21C0F"/>
    <w:rsid w:val="00F233E0"/>
    <w:rsid w:val="00F25A10"/>
    <w:rsid w:val="00F25BC8"/>
    <w:rsid w:val="00F26DE6"/>
    <w:rsid w:val="00F30052"/>
    <w:rsid w:val="00F32005"/>
    <w:rsid w:val="00F36F0E"/>
    <w:rsid w:val="00F37178"/>
    <w:rsid w:val="00F40391"/>
    <w:rsid w:val="00F42072"/>
    <w:rsid w:val="00F42FB2"/>
    <w:rsid w:val="00F4320E"/>
    <w:rsid w:val="00F4330D"/>
    <w:rsid w:val="00F43315"/>
    <w:rsid w:val="00F4410A"/>
    <w:rsid w:val="00F44D5C"/>
    <w:rsid w:val="00F4643E"/>
    <w:rsid w:val="00F47D99"/>
    <w:rsid w:val="00F5020F"/>
    <w:rsid w:val="00F50A3F"/>
    <w:rsid w:val="00F51362"/>
    <w:rsid w:val="00F51DE3"/>
    <w:rsid w:val="00F51F65"/>
    <w:rsid w:val="00F5272C"/>
    <w:rsid w:val="00F5460D"/>
    <w:rsid w:val="00F54FFE"/>
    <w:rsid w:val="00F5565C"/>
    <w:rsid w:val="00F607AA"/>
    <w:rsid w:val="00F608D7"/>
    <w:rsid w:val="00F6638C"/>
    <w:rsid w:val="00F677BF"/>
    <w:rsid w:val="00F67964"/>
    <w:rsid w:val="00F70A8C"/>
    <w:rsid w:val="00F72184"/>
    <w:rsid w:val="00F72B33"/>
    <w:rsid w:val="00F736A5"/>
    <w:rsid w:val="00F73BF6"/>
    <w:rsid w:val="00F740B5"/>
    <w:rsid w:val="00F74503"/>
    <w:rsid w:val="00F7522C"/>
    <w:rsid w:val="00F75630"/>
    <w:rsid w:val="00F75AF2"/>
    <w:rsid w:val="00F75E7C"/>
    <w:rsid w:val="00F77921"/>
    <w:rsid w:val="00F80F2B"/>
    <w:rsid w:val="00F82463"/>
    <w:rsid w:val="00F91347"/>
    <w:rsid w:val="00F940CE"/>
    <w:rsid w:val="00F945AB"/>
    <w:rsid w:val="00F94B64"/>
    <w:rsid w:val="00FA00A5"/>
    <w:rsid w:val="00FA2167"/>
    <w:rsid w:val="00FA3FAC"/>
    <w:rsid w:val="00FA46BA"/>
    <w:rsid w:val="00FA62E8"/>
    <w:rsid w:val="00FA68A2"/>
    <w:rsid w:val="00FB3190"/>
    <w:rsid w:val="00FB3C19"/>
    <w:rsid w:val="00FB658F"/>
    <w:rsid w:val="00FC29DE"/>
    <w:rsid w:val="00FC5EE7"/>
    <w:rsid w:val="00FC6585"/>
    <w:rsid w:val="00FC66E2"/>
    <w:rsid w:val="00FC6DA8"/>
    <w:rsid w:val="00FC77C5"/>
    <w:rsid w:val="00FD0D7A"/>
    <w:rsid w:val="00FD14F0"/>
    <w:rsid w:val="00FD25F4"/>
    <w:rsid w:val="00FD295A"/>
    <w:rsid w:val="00FD5F90"/>
    <w:rsid w:val="00FD6BC0"/>
    <w:rsid w:val="00FD6F66"/>
    <w:rsid w:val="00FD7159"/>
    <w:rsid w:val="00FD74EB"/>
    <w:rsid w:val="00FD7CB3"/>
    <w:rsid w:val="00FE43CB"/>
    <w:rsid w:val="00FE466A"/>
    <w:rsid w:val="00FE618E"/>
    <w:rsid w:val="00FE6D6F"/>
    <w:rsid w:val="00FF02C1"/>
    <w:rsid w:val="00FF1ADB"/>
    <w:rsid w:val="00FF2AA2"/>
    <w:rsid w:val="00FF46BE"/>
    <w:rsid w:val="00FF5C5E"/>
    <w:rsid w:val="00FF5C77"/>
    <w:rsid w:val="00FF5E94"/>
    <w:rsid w:val="00FF6F17"/>
    <w:rsid w:val="00FF76F6"/>
    <w:rsid w:val="00FF7733"/>
    <w:rsid w:val="00FF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09298F"/>
  <w15:docId w15:val="{972ED24D-95AD-4153-B19B-C7271E3BE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FB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A5E"/>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06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F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F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3FB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63F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unhideWhenUsed/>
    <w:rsid w:val="009F710C"/>
    <w:pPr>
      <w:spacing w:after="0" w:line="240" w:lineRule="auto"/>
    </w:pPr>
    <w:rPr>
      <w:sz w:val="20"/>
      <w:szCs w:val="20"/>
    </w:rPr>
  </w:style>
  <w:style w:type="character" w:customStyle="1" w:styleId="FootnoteTextChar">
    <w:name w:val="Footnote Text Char"/>
    <w:basedOn w:val="DefaultParagraphFont"/>
    <w:link w:val="FootnoteText"/>
    <w:uiPriority w:val="99"/>
    <w:rsid w:val="009F710C"/>
    <w:rPr>
      <w:sz w:val="20"/>
      <w:szCs w:val="20"/>
    </w:rPr>
  </w:style>
  <w:style w:type="character" w:styleId="FootnoteReference">
    <w:name w:val="footnote reference"/>
    <w:basedOn w:val="DefaultParagraphFont"/>
    <w:uiPriority w:val="99"/>
    <w:semiHidden/>
    <w:unhideWhenUsed/>
    <w:rsid w:val="009F710C"/>
    <w:rPr>
      <w:vertAlign w:val="superscript"/>
    </w:rPr>
  </w:style>
  <w:style w:type="character" w:styleId="Hyperlink">
    <w:name w:val="Hyperlink"/>
    <w:basedOn w:val="DefaultParagraphFont"/>
    <w:uiPriority w:val="99"/>
    <w:unhideWhenUsed/>
    <w:rsid w:val="009F710C"/>
    <w:rPr>
      <w:color w:val="0000FF"/>
      <w:u w:val="single"/>
    </w:rPr>
  </w:style>
  <w:style w:type="character" w:customStyle="1" w:styleId="forcedsansreg">
    <w:name w:val="forced_sans_reg"/>
    <w:basedOn w:val="DefaultParagraphFont"/>
    <w:rsid w:val="00BD7471"/>
  </w:style>
  <w:style w:type="character" w:styleId="UnresolvedMention">
    <w:name w:val="Unresolved Mention"/>
    <w:basedOn w:val="DefaultParagraphFont"/>
    <w:uiPriority w:val="99"/>
    <w:semiHidden/>
    <w:unhideWhenUsed/>
    <w:rsid w:val="00E65C7D"/>
    <w:rPr>
      <w:color w:val="605E5C"/>
      <w:shd w:val="clear" w:color="auto" w:fill="E1DFDD"/>
    </w:rPr>
  </w:style>
  <w:style w:type="character" w:customStyle="1" w:styleId="Heading2Char">
    <w:name w:val="Heading 2 Char"/>
    <w:basedOn w:val="DefaultParagraphFont"/>
    <w:link w:val="Heading2"/>
    <w:uiPriority w:val="9"/>
    <w:rsid w:val="00EB5A5E"/>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894308"/>
    <w:pPr>
      <w:widowControl w:val="0"/>
      <w:autoSpaceDE w:val="0"/>
      <w:autoSpaceDN w:val="0"/>
      <w:spacing w:after="0" w:line="240" w:lineRule="auto"/>
    </w:pPr>
    <w:rPr>
      <w:rFonts w:ascii="Georgia" w:eastAsia="Georgia" w:hAnsi="Georgia" w:cs="Georgia"/>
      <w:sz w:val="24"/>
      <w:szCs w:val="24"/>
    </w:rPr>
  </w:style>
  <w:style w:type="character" w:customStyle="1" w:styleId="BodyTextChar">
    <w:name w:val="Body Text Char"/>
    <w:basedOn w:val="DefaultParagraphFont"/>
    <w:link w:val="BodyText"/>
    <w:uiPriority w:val="1"/>
    <w:rsid w:val="00894308"/>
    <w:rPr>
      <w:rFonts w:ascii="Georgia" w:eastAsia="Georgia" w:hAnsi="Georgia" w:cs="Georgia"/>
      <w:sz w:val="24"/>
      <w:szCs w:val="24"/>
    </w:rPr>
  </w:style>
  <w:style w:type="paragraph" w:customStyle="1" w:styleId="TableParagraph">
    <w:name w:val="Table Paragraph"/>
    <w:basedOn w:val="Normal"/>
    <w:uiPriority w:val="1"/>
    <w:qFormat/>
    <w:rsid w:val="0083712D"/>
    <w:pPr>
      <w:widowControl w:val="0"/>
      <w:autoSpaceDE w:val="0"/>
      <w:autoSpaceDN w:val="0"/>
      <w:spacing w:after="0" w:line="240" w:lineRule="auto"/>
      <w:jc w:val="center"/>
    </w:pPr>
    <w:rPr>
      <w:rFonts w:ascii="Georgia" w:eastAsia="Georgia" w:hAnsi="Georgia" w:cs="Georgia"/>
    </w:rPr>
  </w:style>
  <w:style w:type="paragraph" w:styleId="ListParagraph">
    <w:name w:val="List Paragraph"/>
    <w:basedOn w:val="Normal"/>
    <w:uiPriority w:val="34"/>
    <w:qFormat/>
    <w:rsid w:val="00F4643E"/>
    <w:pPr>
      <w:ind w:left="720"/>
      <w:contextualSpacing/>
    </w:pPr>
  </w:style>
  <w:style w:type="paragraph" w:styleId="ListBullet">
    <w:name w:val="List Bullet"/>
    <w:basedOn w:val="Normal"/>
    <w:uiPriority w:val="99"/>
    <w:unhideWhenUsed/>
    <w:rsid w:val="003C646F"/>
    <w:pPr>
      <w:numPr>
        <w:numId w:val="4"/>
      </w:numPr>
      <w:contextualSpacing/>
    </w:pPr>
  </w:style>
  <w:style w:type="character" w:styleId="FollowedHyperlink">
    <w:name w:val="FollowedHyperlink"/>
    <w:basedOn w:val="DefaultParagraphFont"/>
    <w:uiPriority w:val="99"/>
    <w:semiHidden/>
    <w:unhideWhenUsed/>
    <w:rsid w:val="00655D55"/>
    <w:rPr>
      <w:color w:val="954F72" w:themeColor="followedHyperlink"/>
      <w:u w:val="single"/>
    </w:rPr>
  </w:style>
  <w:style w:type="paragraph" w:styleId="Header">
    <w:name w:val="header"/>
    <w:basedOn w:val="Normal"/>
    <w:link w:val="HeaderChar"/>
    <w:uiPriority w:val="99"/>
    <w:unhideWhenUsed/>
    <w:rsid w:val="00451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EC3"/>
  </w:style>
  <w:style w:type="paragraph" w:styleId="Footer">
    <w:name w:val="footer"/>
    <w:basedOn w:val="Normal"/>
    <w:link w:val="FooterChar"/>
    <w:uiPriority w:val="99"/>
    <w:unhideWhenUsed/>
    <w:rsid w:val="00451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EC3"/>
  </w:style>
  <w:style w:type="character" w:styleId="CommentReference">
    <w:name w:val="annotation reference"/>
    <w:basedOn w:val="DefaultParagraphFont"/>
    <w:uiPriority w:val="99"/>
    <w:semiHidden/>
    <w:unhideWhenUsed/>
    <w:rsid w:val="00792C11"/>
    <w:rPr>
      <w:sz w:val="16"/>
      <w:szCs w:val="16"/>
    </w:rPr>
  </w:style>
  <w:style w:type="paragraph" w:styleId="CommentText">
    <w:name w:val="annotation text"/>
    <w:basedOn w:val="Normal"/>
    <w:link w:val="CommentTextChar"/>
    <w:uiPriority w:val="99"/>
    <w:unhideWhenUsed/>
    <w:rsid w:val="00792C11"/>
    <w:pPr>
      <w:spacing w:line="240" w:lineRule="auto"/>
    </w:pPr>
    <w:rPr>
      <w:sz w:val="20"/>
      <w:szCs w:val="20"/>
    </w:rPr>
  </w:style>
  <w:style w:type="character" w:customStyle="1" w:styleId="CommentTextChar">
    <w:name w:val="Comment Text Char"/>
    <w:basedOn w:val="DefaultParagraphFont"/>
    <w:link w:val="CommentText"/>
    <w:uiPriority w:val="99"/>
    <w:rsid w:val="00792C11"/>
    <w:rPr>
      <w:sz w:val="20"/>
      <w:szCs w:val="20"/>
    </w:rPr>
  </w:style>
  <w:style w:type="paragraph" w:styleId="CommentSubject">
    <w:name w:val="annotation subject"/>
    <w:basedOn w:val="CommentText"/>
    <w:next w:val="CommentText"/>
    <w:link w:val="CommentSubjectChar"/>
    <w:uiPriority w:val="99"/>
    <w:semiHidden/>
    <w:unhideWhenUsed/>
    <w:rsid w:val="00792C11"/>
    <w:rPr>
      <w:b/>
      <w:bCs/>
    </w:rPr>
  </w:style>
  <w:style w:type="character" w:customStyle="1" w:styleId="CommentSubjectChar">
    <w:name w:val="Comment Subject Char"/>
    <w:basedOn w:val="CommentTextChar"/>
    <w:link w:val="CommentSubject"/>
    <w:uiPriority w:val="99"/>
    <w:semiHidden/>
    <w:rsid w:val="00792C11"/>
    <w:rPr>
      <w:b/>
      <w:bCs/>
      <w:sz w:val="20"/>
      <w:szCs w:val="20"/>
    </w:rPr>
  </w:style>
  <w:style w:type="paragraph" w:styleId="BalloonText">
    <w:name w:val="Balloon Text"/>
    <w:basedOn w:val="Normal"/>
    <w:link w:val="BalloonTextChar"/>
    <w:uiPriority w:val="99"/>
    <w:semiHidden/>
    <w:unhideWhenUsed/>
    <w:rsid w:val="00792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C11"/>
    <w:rPr>
      <w:rFonts w:ascii="Segoe UI" w:hAnsi="Segoe UI" w:cs="Segoe UI"/>
      <w:sz w:val="18"/>
      <w:szCs w:val="18"/>
    </w:rPr>
  </w:style>
  <w:style w:type="paragraph" w:styleId="BlockText">
    <w:name w:val="Block Text"/>
    <w:aliases w:val="blt"/>
    <w:basedOn w:val="Normal"/>
    <w:semiHidden/>
    <w:rsid w:val="00695DDD"/>
    <w:pPr>
      <w:spacing w:after="240" w:line="240" w:lineRule="auto"/>
      <w:ind w:left="1440" w:right="1440"/>
    </w:pPr>
    <w:rPr>
      <w:rFonts w:ascii="Times New Roman" w:eastAsia="Times New Roman" w:hAnsi="Times New Roman" w:cs="Times New Roman"/>
      <w:sz w:val="24"/>
      <w:szCs w:val="20"/>
    </w:rPr>
  </w:style>
  <w:style w:type="character" w:customStyle="1" w:styleId="documentbody1">
    <w:name w:val="documentbody1"/>
    <w:basedOn w:val="DefaultParagraphFont"/>
    <w:rsid w:val="00695DDD"/>
    <w:rPr>
      <w:rFonts w:ascii="Verdana" w:hAnsi="Verdana" w:hint="default"/>
      <w:sz w:val="19"/>
      <w:szCs w:val="19"/>
    </w:rPr>
  </w:style>
  <w:style w:type="paragraph" w:styleId="BodyTextFirstIndent">
    <w:name w:val="Body Text First Indent"/>
    <w:basedOn w:val="BodyText"/>
    <w:link w:val="BodyTextFirstIndentChar"/>
    <w:uiPriority w:val="99"/>
    <w:semiHidden/>
    <w:unhideWhenUsed/>
    <w:rsid w:val="00EE5504"/>
    <w:pPr>
      <w:widowControl/>
      <w:autoSpaceDE/>
      <w:autoSpaceDN/>
      <w:spacing w:after="160" w:line="259" w:lineRule="auto"/>
      <w:ind w:firstLine="360"/>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EE5504"/>
    <w:rPr>
      <w:rFonts w:ascii="Georgia" w:eastAsia="Georgia" w:hAnsi="Georgia" w:cs="Georgia"/>
      <w:sz w:val="24"/>
      <w:szCs w:val="24"/>
    </w:rPr>
  </w:style>
  <w:style w:type="character" w:styleId="Emphasis">
    <w:name w:val="Emphasis"/>
    <w:basedOn w:val="DefaultParagraphFont"/>
    <w:uiPriority w:val="20"/>
    <w:qFormat/>
    <w:rsid w:val="002977D9"/>
    <w:rPr>
      <w:i/>
      <w:iCs/>
    </w:rPr>
  </w:style>
  <w:style w:type="character" w:customStyle="1" w:styleId="smallcaps">
    <w:name w:val="smallcaps"/>
    <w:basedOn w:val="DefaultParagraphFont"/>
    <w:rsid w:val="002977D9"/>
  </w:style>
  <w:style w:type="character" w:customStyle="1" w:styleId="ssrfcsection">
    <w:name w:val="ss_rfcsection"/>
    <w:basedOn w:val="DefaultParagraphFont"/>
    <w:rsid w:val="003B3E8C"/>
  </w:style>
  <w:style w:type="character" w:customStyle="1" w:styleId="ssit">
    <w:name w:val="ss_it"/>
    <w:basedOn w:val="DefaultParagraphFont"/>
    <w:rsid w:val="003B3E8C"/>
  </w:style>
  <w:style w:type="paragraph" w:styleId="NoSpacing">
    <w:name w:val="No Spacing"/>
    <w:uiPriority w:val="1"/>
    <w:qFormat/>
    <w:rsid w:val="00525845"/>
    <w:pPr>
      <w:spacing w:after="0" w:line="240" w:lineRule="auto"/>
    </w:pPr>
  </w:style>
  <w:style w:type="paragraph" w:styleId="Revision">
    <w:name w:val="Revision"/>
    <w:hidden/>
    <w:uiPriority w:val="99"/>
    <w:semiHidden/>
    <w:rsid w:val="00003EB1"/>
    <w:pPr>
      <w:spacing w:after="0" w:line="240" w:lineRule="auto"/>
    </w:pPr>
  </w:style>
  <w:style w:type="paragraph" w:styleId="TOCHeading">
    <w:name w:val="TOC Heading"/>
    <w:basedOn w:val="Heading1"/>
    <w:next w:val="Normal"/>
    <w:uiPriority w:val="39"/>
    <w:unhideWhenUsed/>
    <w:qFormat/>
    <w:rsid w:val="00B624A8"/>
    <w:pPr>
      <w:numPr>
        <w:numId w:val="0"/>
      </w:numPr>
      <w:outlineLvl w:val="9"/>
    </w:pPr>
  </w:style>
  <w:style w:type="paragraph" w:styleId="TOC1">
    <w:name w:val="toc 1"/>
    <w:basedOn w:val="Normal"/>
    <w:next w:val="Normal"/>
    <w:autoRedefine/>
    <w:uiPriority w:val="39"/>
    <w:unhideWhenUsed/>
    <w:rsid w:val="00E105F9"/>
    <w:pPr>
      <w:tabs>
        <w:tab w:val="left" w:pos="440"/>
        <w:tab w:val="right" w:leader="dot" w:pos="9350"/>
      </w:tabs>
      <w:spacing w:after="100"/>
    </w:pPr>
  </w:style>
  <w:style w:type="paragraph" w:styleId="TOC2">
    <w:name w:val="toc 2"/>
    <w:basedOn w:val="Normal"/>
    <w:next w:val="Normal"/>
    <w:autoRedefine/>
    <w:uiPriority w:val="39"/>
    <w:unhideWhenUsed/>
    <w:rsid w:val="00CC1FA6"/>
    <w:pPr>
      <w:tabs>
        <w:tab w:val="left" w:pos="880"/>
        <w:tab w:val="right" w:leader="dot" w:pos="9350"/>
      </w:tabs>
      <w:spacing w:after="100"/>
      <w:ind w:left="220"/>
    </w:pPr>
  </w:style>
  <w:style w:type="character" w:customStyle="1" w:styleId="Heading3Char">
    <w:name w:val="Heading 3 Char"/>
    <w:basedOn w:val="DefaultParagraphFont"/>
    <w:link w:val="Heading3"/>
    <w:uiPriority w:val="9"/>
    <w:semiHidden/>
    <w:rsid w:val="002B06F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300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52A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1083">
      <w:bodyDiv w:val="1"/>
      <w:marLeft w:val="0"/>
      <w:marRight w:val="0"/>
      <w:marTop w:val="0"/>
      <w:marBottom w:val="0"/>
      <w:divBdr>
        <w:top w:val="none" w:sz="0" w:space="0" w:color="auto"/>
        <w:left w:val="none" w:sz="0" w:space="0" w:color="auto"/>
        <w:bottom w:val="none" w:sz="0" w:space="0" w:color="auto"/>
        <w:right w:val="none" w:sz="0" w:space="0" w:color="auto"/>
      </w:divBdr>
    </w:div>
    <w:div w:id="95251012">
      <w:bodyDiv w:val="1"/>
      <w:marLeft w:val="0"/>
      <w:marRight w:val="0"/>
      <w:marTop w:val="0"/>
      <w:marBottom w:val="0"/>
      <w:divBdr>
        <w:top w:val="none" w:sz="0" w:space="0" w:color="auto"/>
        <w:left w:val="none" w:sz="0" w:space="0" w:color="auto"/>
        <w:bottom w:val="none" w:sz="0" w:space="0" w:color="auto"/>
        <w:right w:val="none" w:sz="0" w:space="0" w:color="auto"/>
      </w:divBdr>
    </w:div>
    <w:div w:id="189537707">
      <w:bodyDiv w:val="1"/>
      <w:marLeft w:val="0"/>
      <w:marRight w:val="0"/>
      <w:marTop w:val="0"/>
      <w:marBottom w:val="0"/>
      <w:divBdr>
        <w:top w:val="none" w:sz="0" w:space="0" w:color="auto"/>
        <w:left w:val="none" w:sz="0" w:space="0" w:color="auto"/>
        <w:bottom w:val="none" w:sz="0" w:space="0" w:color="auto"/>
        <w:right w:val="none" w:sz="0" w:space="0" w:color="auto"/>
      </w:divBdr>
    </w:div>
    <w:div w:id="343554952">
      <w:bodyDiv w:val="1"/>
      <w:marLeft w:val="0"/>
      <w:marRight w:val="0"/>
      <w:marTop w:val="0"/>
      <w:marBottom w:val="0"/>
      <w:divBdr>
        <w:top w:val="none" w:sz="0" w:space="0" w:color="auto"/>
        <w:left w:val="none" w:sz="0" w:space="0" w:color="auto"/>
        <w:bottom w:val="none" w:sz="0" w:space="0" w:color="auto"/>
        <w:right w:val="none" w:sz="0" w:space="0" w:color="auto"/>
      </w:divBdr>
    </w:div>
    <w:div w:id="411245824">
      <w:bodyDiv w:val="1"/>
      <w:marLeft w:val="0"/>
      <w:marRight w:val="0"/>
      <w:marTop w:val="0"/>
      <w:marBottom w:val="0"/>
      <w:divBdr>
        <w:top w:val="none" w:sz="0" w:space="0" w:color="auto"/>
        <w:left w:val="none" w:sz="0" w:space="0" w:color="auto"/>
        <w:bottom w:val="none" w:sz="0" w:space="0" w:color="auto"/>
        <w:right w:val="none" w:sz="0" w:space="0" w:color="auto"/>
      </w:divBdr>
    </w:div>
    <w:div w:id="432482517">
      <w:bodyDiv w:val="1"/>
      <w:marLeft w:val="0"/>
      <w:marRight w:val="0"/>
      <w:marTop w:val="0"/>
      <w:marBottom w:val="0"/>
      <w:divBdr>
        <w:top w:val="none" w:sz="0" w:space="0" w:color="auto"/>
        <w:left w:val="none" w:sz="0" w:space="0" w:color="auto"/>
        <w:bottom w:val="none" w:sz="0" w:space="0" w:color="auto"/>
        <w:right w:val="none" w:sz="0" w:space="0" w:color="auto"/>
      </w:divBdr>
      <w:divsChild>
        <w:div w:id="367990807">
          <w:marLeft w:val="0"/>
          <w:marRight w:val="0"/>
          <w:marTop w:val="0"/>
          <w:marBottom w:val="0"/>
          <w:divBdr>
            <w:top w:val="none" w:sz="0" w:space="0" w:color="auto"/>
            <w:left w:val="none" w:sz="0" w:space="0" w:color="auto"/>
            <w:bottom w:val="none" w:sz="0" w:space="0" w:color="auto"/>
            <w:right w:val="none" w:sz="0" w:space="0" w:color="auto"/>
          </w:divBdr>
          <w:divsChild>
            <w:div w:id="17198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4624">
      <w:bodyDiv w:val="1"/>
      <w:marLeft w:val="0"/>
      <w:marRight w:val="0"/>
      <w:marTop w:val="0"/>
      <w:marBottom w:val="0"/>
      <w:divBdr>
        <w:top w:val="none" w:sz="0" w:space="0" w:color="auto"/>
        <w:left w:val="none" w:sz="0" w:space="0" w:color="auto"/>
        <w:bottom w:val="none" w:sz="0" w:space="0" w:color="auto"/>
        <w:right w:val="none" w:sz="0" w:space="0" w:color="auto"/>
      </w:divBdr>
    </w:div>
    <w:div w:id="562182456">
      <w:bodyDiv w:val="1"/>
      <w:marLeft w:val="0"/>
      <w:marRight w:val="0"/>
      <w:marTop w:val="0"/>
      <w:marBottom w:val="0"/>
      <w:divBdr>
        <w:top w:val="none" w:sz="0" w:space="0" w:color="auto"/>
        <w:left w:val="none" w:sz="0" w:space="0" w:color="auto"/>
        <w:bottom w:val="none" w:sz="0" w:space="0" w:color="auto"/>
        <w:right w:val="none" w:sz="0" w:space="0" w:color="auto"/>
      </w:divBdr>
      <w:divsChild>
        <w:div w:id="1438981525">
          <w:marLeft w:val="0"/>
          <w:marRight w:val="0"/>
          <w:marTop w:val="0"/>
          <w:marBottom w:val="0"/>
          <w:divBdr>
            <w:top w:val="none" w:sz="0" w:space="0" w:color="auto"/>
            <w:left w:val="none" w:sz="0" w:space="0" w:color="auto"/>
            <w:bottom w:val="none" w:sz="0" w:space="0" w:color="auto"/>
            <w:right w:val="none" w:sz="0" w:space="0" w:color="auto"/>
          </w:divBdr>
          <w:divsChild>
            <w:div w:id="12569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2127">
      <w:bodyDiv w:val="1"/>
      <w:marLeft w:val="0"/>
      <w:marRight w:val="0"/>
      <w:marTop w:val="0"/>
      <w:marBottom w:val="0"/>
      <w:divBdr>
        <w:top w:val="none" w:sz="0" w:space="0" w:color="auto"/>
        <w:left w:val="none" w:sz="0" w:space="0" w:color="auto"/>
        <w:bottom w:val="none" w:sz="0" w:space="0" w:color="auto"/>
        <w:right w:val="none" w:sz="0" w:space="0" w:color="auto"/>
      </w:divBdr>
    </w:div>
    <w:div w:id="1071124892">
      <w:bodyDiv w:val="1"/>
      <w:marLeft w:val="0"/>
      <w:marRight w:val="0"/>
      <w:marTop w:val="0"/>
      <w:marBottom w:val="0"/>
      <w:divBdr>
        <w:top w:val="none" w:sz="0" w:space="0" w:color="auto"/>
        <w:left w:val="none" w:sz="0" w:space="0" w:color="auto"/>
        <w:bottom w:val="none" w:sz="0" w:space="0" w:color="auto"/>
        <w:right w:val="none" w:sz="0" w:space="0" w:color="auto"/>
      </w:divBdr>
    </w:div>
    <w:div w:id="1088385845">
      <w:bodyDiv w:val="1"/>
      <w:marLeft w:val="0"/>
      <w:marRight w:val="0"/>
      <w:marTop w:val="0"/>
      <w:marBottom w:val="0"/>
      <w:divBdr>
        <w:top w:val="none" w:sz="0" w:space="0" w:color="auto"/>
        <w:left w:val="none" w:sz="0" w:space="0" w:color="auto"/>
        <w:bottom w:val="none" w:sz="0" w:space="0" w:color="auto"/>
        <w:right w:val="none" w:sz="0" w:space="0" w:color="auto"/>
      </w:divBdr>
    </w:div>
    <w:div w:id="1130900521">
      <w:bodyDiv w:val="1"/>
      <w:marLeft w:val="0"/>
      <w:marRight w:val="0"/>
      <w:marTop w:val="0"/>
      <w:marBottom w:val="0"/>
      <w:divBdr>
        <w:top w:val="none" w:sz="0" w:space="0" w:color="auto"/>
        <w:left w:val="none" w:sz="0" w:space="0" w:color="auto"/>
        <w:bottom w:val="none" w:sz="0" w:space="0" w:color="auto"/>
        <w:right w:val="none" w:sz="0" w:space="0" w:color="auto"/>
      </w:divBdr>
      <w:divsChild>
        <w:div w:id="1049450151">
          <w:marLeft w:val="0"/>
          <w:marRight w:val="0"/>
          <w:marTop w:val="0"/>
          <w:marBottom w:val="0"/>
          <w:divBdr>
            <w:top w:val="none" w:sz="0" w:space="0" w:color="auto"/>
            <w:left w:val="none" w:sz="0" w:space="0" w:color="auto"/>
            <w:bottom w:val="none" w:sz="0" w:space="0" w:color="auto"/>
            <w:right w:val="none" w:sz="0" w:space="0" w:color="auto"/>
          </w:divBdr>
        </w:div>
      </w:divsChild>
    </w:div>
    <w:div w:id="1140417337">
      <w:bodyDiv w:val="1"/>
      <w:marLeft w:val="0"/>
      <w:marRight w:val="0"/>
      <w:marTop w:val="0"/>
      <w:marBottom w:val="0"/>
      <w:divBdr>
        <w:top w:val="none" w:sz="0" w:space="0" w:color="auto"/>
        <w:left w:val="none" w:sz="0" w:space="0" w:color="auto"/>
        <w:bottom w:val="none" w:sz="0" w:space="0" w:color="auto"/>
        <w:right w:val="none" w:sz="0" w:space="0" w:color="auto"/>
      </w:divBdr>
    </w:div>
    <w:div w:id="1476797721">
      <w:bodyDiv w:val="1"/>
      <w:marLeft w:val="0"/>
      <w:marRight w:val="0"/>
      <w:marTop w:val="0"/>
      <w:marBottom w:val="0"/>
      <w:divBdr>
        <w:top w:val="none" w:sz="0" w:space="0" w:color="auto"/>
        <w:left w:val="none" w:sz="0" w:space="0" w:color="auto"/>
        <w:bottom w:val="none" w:sz="0" w:space="0" w:color="auto"/>
        <w:right w:val="none" w:sz="0" w:space="0" w:color="auto"/>
      </w:divBdr>
    </w:div>
    <w:div w:id="1477333120">
      <w:bodyDiv w:val="1"/>
      <w:marLeft w:val="0"/>
      <w:marRight w:val="0"/>
      <w:marTop w:val="0"/>
      <w:marBottom w:val="0"/>
      <w:divBdr>
        <w:top w:val="none" w:sz="0" w:space="0" w:color="auto"/>
        <w:left w:val="none" w:sz="0" w:space="0" w:color="auto"/>
        <w:bottom w:val="none" w:sz="0" w:space="0" w:color="auto"/>
        <w:right w:val="none" w:sz="0" w:space="0" w:color="auto"/>
      </w:divBdr>
    </w:div>
    <w:div w:id="1499809809">
      <w:bodyDiv w:val="1"/>
      <w:marLeft w:val="0"/>
      <w:marRight w:val="0"/>
      <w:marTop w:val="0"/>
      <w:marBottom w:val="0"/>
      <w:divBdr>
        <w:top w:val="none" w:sz="0" w:space="0" w:color="auto"/>
        <w:left w:val="none" w:sz="0" w:space="0" w:color="auto"/>
        <w:bottom w:val="none" w:sz="0" w:space="0" w:color="auto"/>
        <w:right w:val="none" w:sz="0" w:space="0" w:color="auto"/>
      </w:divBdr>
    </w:div>
    <w:div w:id="1597329272">
      <w:bodyDiv w:val="1"/>
      <w:marLeft w:val="0"/>
      <w:marRight w:val="0"/>
      <w:marTop w:val="0"/>
      <w:marBottom w:val="0"/>
      <w:divBdr>
        <w:top w:val="none" w:sz="0" w:space="0" w:color="auto"/>
        <w:left w:val="none" w:sz="0" w:space="0" w:color="auto"/>
        <w:bottom w:val="none" w:sz="0" w:space="0" w:color="auto"/>
        <w:right w:val="none" w:sz="0" w:space="0" w:color="auto"/>
      </w:divBdr>
    </w:div>
    <w:div w:id="1628702236">
      <w:bodyDiv w:val="1"/>
      <w:marLeft w:val="0"/>
      <w:marRight w:val="0"/>
      <w:marTop w:val="0"/>
      <w:marBottom w:val="0"/>
      <w:divBdr>
        <w:top w:val="none" w:sz="0" w:space="0" w:color="auto"/>
        <w:left w:val="none" w:sz="0" w:space="0" w:color="auto"/>
        <w:bottom w:val="none" w:sz="0" w:space="0" w:color="auto"/>
        <w:right w:val="none" w:sz="0" w:space="0" w:color="auto"/>
      </w:divBdr>
    </w:div>
    <w:div w:id="1751803598">
      <w:bodyDiv w:val="1"/>
      <w:marLeft w:val="0"/>
      <w:marRight w:val="0"/>
      <w:marTop w:val="0"/>
      <w:marBottom w:val="0"/>
      <w:divBdr>
        <w:top w:val="none" w:sz="0" w:space="0" w:color="auto"/>
        <w:left w:val="none" w:sz="0" w:space="0" w:color="auto"/>
        <w:bottom w:val="none" w:sz="0" w:space="0" w:color="auto"/>
        <w:right w:val="none" w:sz="0" w:space="0" w:color="auto"/>
      </w:divBdr>
    </w:div>
    <w:div w:id="1853179924">
      <w:bodyDiv w:val="1"/>
      <w:marLeft w:val="0"/>
      <w:marRight w:val="0"/>
      <w:marTop w:val="0"/>
      <w:marBottom w:val="0"/>
      <w:divBdr>
        <w:top w:val="none" w:sz="0" w:space="0" w:color="auto"/>
        <w:left w:val="none" w:sz="0" w:space="0" w:color="auto"/>
        <w:bottom w:val="none" w:sz="0" w:space="0" w:color="auto"/>
        <w:right w:val="none" w:sz="0" w:space="0" w:color="auto"/>
      </w:divBdr>
    </w:div>
    <w:div w:id="1930770729">
      <w:bodyDiv w:val="1"/>
      <w:marLeft w:val="0"/>
      <w:marRight w:val="0"/>
      <w:marTop w:val="0"/>
      <w:marBottom w:val="0"/>
      <w:divBdr>
        <w:top w:val="none" w:sz="0" w:space="0" w:color="auto"/>
        <w:left w:val="none" w:sz="0" w:space="0" w:color="auto"/>
        <w:bottom w:val="none" w:sz="0" w:space="0" w:color="auto"/>
        <w:right w:val="none" w:sz="0" w:space="0" w:color="auto"/>
      </w:divBdr>
    </w:div>
    <w:div w:id="1998848067">
      <w:bodyDiv w:val="1"/>
      <w:marLeft w:val="0"/>
      <w:marRight w:val="0"/>
      <w:marTop w:val="0"/>
      <w:marBottom w:val="0"/>
      <w:divBdr>
        <w:top w:val="none" w:sz="0" w:space="0" w:color="auto"/>
        <w:left w:val="none" w:sz="0" w:space="0" w:color="auto"/>
        <w:bottom w:val="none" w:sz="0" w:space="0" w:color="auto"/>
        <w:right w:val="none" w:sz="0" w:space="0" w:color="auto"/>
      </w:divBdr>
    </w:div>
    <w:div w:id="2044597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6.png"/><Relationship Id="rId8" Type="http://schemas.openxmlformats.org/officeDocument/2006/relationships/hyperlink" Target="http://benpyle.com/docs/Negligent_Hiring_Pyle.pdf"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cjars.isr.umich.edu/" TargetMode="External"/><Relationship Id="rId13" Type="http://schemas.openxmlformats.org/officeDocument/2006/relationships/hyperlink" Target="https://ogletree.com/insights/new-texas-law-limits-negligent-hiring-supervision-claims-against-employers/" TargetMode="External"/><Relationship Id="rId18" Type="http://schemas.openxmlformats.org/officeDocument/2006/relationships/hyperlink" Target="https://www.nycbar.org/pdf/report/Task_Force_Report08.pdf" TargetMode="External"/><Relationship Id="rId26" Type="http://schemas.openxmlformats.org/officeDocument/2006/relationships/hyperlink" Target="https://www.alec.org/model-policy/civil-liability-for-employers-hiring-ex-offenders-act/" TargetMode="External"/><Relationship Id="rId3" Type="http://schemas.openxmlformats.org/officeDocument/2006/relationships/hyperlink" Target="https://www.pewtrusts.org/-/media/legacy/uploadedfiles/pcs_assets/2010/collateralcosts1pdf.pdf" TargetMode="External"/><Relationship Id="rId21" Type="http://schemas.openxmlformats.org/officeDocument/2006/relationships/hyperlink" Target="http://www.bjs.gov/index.cfm?ty=pbdetail&amp;iid=4986" TargetMode="External"/><Relationship Id="rId7" Type="http://schemas.openxmlformats.org/officeDocument/2006/relationships/hyperlink" Target="https://www.sentencingproject.org/criminal-justice-facts/" TargetMode="External"/><Relationship Id="rId12" Type="http://schemas.openxmlformats.org/officeDocument/2006/relationships/hyperlink" Target="https://www.jacksonlewis.com/media/pnc/6/media.1366.pdf" TargetMode="External"/><Relationship Id="rId17" Type="http://schemas.openxmlformats.org/officeDocument/2006/relationships/hyperlink" Target="https://statutes.capitol.texas.gov/Docs/OC/htm/OC.53.htm" TargetMode="External"/><Relationship Id="rId25" Type="http://schemas.openxmlformats.org/officeDocument/2006/relationships/hyperlink" Target="https://www.ucrdatatool.gov/Search/Crime/State/StatebyState.cfm" TargetMode="External"/><Relationship Id="rId2" Type="http://schemas.openxmlformats.org/officeDocument/2006/relationships/hyperlink" Target="https://www.prisonpolicy.org/reports/outofwork.html" TargetMode="External"/><Relationship Id="rId16" Type="http://schemas.openxmlformats.org/officeDocument/2006/relationships/hyperlink" Target="https://capitol.texas.gov/BillLookup/BillSummary.aspx?LegSess=83R&amp;Bill=HB1188" TargetMode="External"/><Relationship Id="rId20" Type="http://schemas.openxmlformats.org/officeDocument/2006/relationships/hyperlink" Target="http://www.njleg.state.nj.us/2014/Bills/A2000/1999_R1.PDF" TargetMode="External"/><Relationship Id="rId29" Type="http://schemas.openxmlformats.org/officeDocument/2006/relationships/hyperlink" Target="https://www.ama-assn.org/media/14451/download" TargetMode="External"/><Relationship Id="rId1" Type="http://schemas.openxmlformats.org/officeDocument/2006/relationships/hyperlink" Target="https://www.shrm.org/hr-today/trends-and-forecasting/research-and-surveys/Documents/SHRM-CKI%20Workers%20with%20Criminal%20Records%20Issue%20Brief%202018-05-17.pdf" TargetMode="External"/><Relationship Id="rId6" Type="http://schemas.openxmlformats.org/officeDocument/2006/relationships/hyperlink" Target="http://www.eeoc.gov/laws/guidance/upload/arrest-conviction.pdf" TargetMode="External"/><Relationship Id="rId11" Type="http://schemas.openxmlformats.org/officeDocument/2006/relationships/hyperlink" Target="https://www.wsj.com/articles/SB109226281621989153" TargetMode="External"/><Relationship Id="rId24" Type="http://schemas.openxmlformats.org/officeDocument/2006/relationships/hyperlink" Target="http://ncrp.info/LinkedDocuments/Classifying%20Prisoner%20Returns.10%208%202015.pdf" TargetMode="External"/><Relationship Id="rId5" Type="http://schemas.openxmlformats.org/officeDocument/2006/relationships/hyperlink" Target="https://hr.4act.com/documents/State_Laws_and_Their_Impact_on_Use_of_Criminal_Records_for_Emplo.pdf" TargetMode="External"/><Relationship Id="rId15" Type="http://schemas.openxmlformats.org/officeDocument/2006/relationships/hyperlink" Target="https://www.indystar.com/story/news/2017/04/19/indiana-aclu-naacp-want-governor-veto-felony-hiring-bill/100134348/" TargetMode="External"/><Relationship Id="rId23" Type="http://schemas.openxmlformats.org/officeDocument/2006/relationships/hyperlink" Target="http://ncrp.info/LinkedDocuments/NCRP%20White%20Paper%20No%202.NCRP%20Reporting.Nov%202011.pdf" TargetMode="External"/><Relationship Id="rId28" Type="http://schemas.openxmlformats.org/officeDocument/2006/relationships/hyperlink" Target="https://centerjd.org/content/fact-sheet-caps-compensatory-damages-state-law-summary" TargetMode="External"/><Relationship Id="rId10" Type="http://schemas.openxmlformats.org/officeDocument/2006/relationships/hyperlink" Target="https://www.rand.org/pubs/research_reports/RR2142.html" TargetMode="External"/><Relationship Id="rId19" Type="http://schemas.openxmlformats.org/officeDocument/2006/relationships/hyperlink" Target="https://statutes.capitol.texas.gov/Docs/OC/htm/OC.53.htm" TargetMode="External"/><Relationship Id="rId4" Type="http://schemas.openxmlformats.org/officeDocument/2006/relationships/hyperlink" Target="http://www.ncsl.org/research/labor-and-employment/barriers-to-work-individuals-with-criminal-records.aspx" TargetMode="External"/><Relationship Id="rId9" Type="http://schemas.openxmlformats.org/officeDocument/2006/relationships/hyperlink" Target="http://www.shrm.org/research/surveyfindings/articles/pages/criminalbackgroundcheck.aspx" TargetMode="External"/><Relationship Id="rId14" Type="http://schemas.openxmlformats.org/officeDocument/2006/relationships/hyperlink" Target="https://thrivecolorado.org/wp-content/uploads/2020/02/co-hiring-guide.pdf" TargetMode="External"/><Relationship Id="rId22" Type="http://schemas.openxmlformats.org/officeDocument/2006/relationships/hyperlink" Target="https://www.icpsr.umich.edu/icpsrweb/NACJD/studies/37021/datadocumentation" TargetMode="External"/><Relationship Id="rId27" Type="http://schemas.openxmlformats.org/officeDocument/2006/relationships/hyperlink" Target="https://www.brookings.edu/opinions/forget-ban-the-box-and-give-ex-prisoners-employability-certific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3B1F0-C41B-4232-A2DF-2FC82EDE9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56</Pages>
  <Words>17140</Words>
  <Characters>97700</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Eisenberg, Rebecca</dc:creator>
  <cp:keywords/>
  <dc:description/>
  <cp:lastModifiedBy>Ben Pyle</cp:lastModifiedBy>
  <cp:revision>98</cp:revision>
  <cp:lastPrinted>2022-07-31T19:28:00Z</cp:lastPrinted>
  <dcterms:created xsi:type="dcterms:W3CDTF">2022-08-11T01:37:00Z</dcterms:created>
  <dcterms:modified xsi:type="dcterms:W3CDTF">2022-08-16T23:27:00Z</dcterms:modified>
</cp:coreProperties>
</file>