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F18444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 – Mini déploiement d’une application Nginx</w:t>
      </w:r>
    </w:p>
    <w:p w14:paraId="24077315">
      <w:pPr>
        <w:pStyle w:val="style0"/>
        <w:rPr>
          <w:b/>
          <w:bCs/>
        </w:rPr>
      </w:pPr>
    </w:p>
    <w:p w14:paraId="724F4194">
      <w:pPr>
        <w:pStyle w:val="style0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. Créer un déploiement simple (exemple avec Nginx)</w:t>
      </w:r>
    </w:p>
    <w:p w14:paraId="16FAB49F">
      <w:pPr>
        <w:pStyle w:val="style0"/>
        <w:rPr/>
      </w:pPr>
      <w:r>
        <w:t xml:space="preserve">Créer un </w:t>
      </w:r>
      <w:r>
        <w:t>deploiement</w:t>
      </w:r>
      <w:r>
        <w:t xml:space="preserve"> avec l</w:t>
      </w:r>
      <w:r>
        <w:t>es propriétés suivantes :</w:t>
      </w:r>
    </w:p>
    <w:p w14:paraId="2AEFF13C">
      <w:pPr>
        <w:pStyle w:val="style0"/>
        <w:rPr>
          <w:lang w:val="en-US"/>
        </w:rPr>
      </w:pPr>
      <w:r>
        <w:t xml:space="preserve">  </w:t>
      </w:r>
      <w:r>
        <w:rPr>
          <w:lang w:val="en-US"/>
        </w:rPr>
        <w:t>name: nginx-deployment</w:t>
      </w:r>
    </w:p>
    <w:p w14:paraId="56646005">
      <w:pPr>
        <w:pStyle w:val="style0"/>
        <w:rPr>
          <w:lang w:val="en-US"/>
        </w:rPr>
      </w:pPr>
      <w:r>
        <w:rPr>
          <w:lang w:val="en-US"/>
        </w:rPr>
        <w:t xml:space="preserve">  replicas: 2</w:t>
      </w:r>
    </w:p>
    <w:p w14:paraId="4EA470FE">
      <w:pPr>
        <w:pStyle w:val="style0"/>
        <w:rPr>
          <w:lang w:val="en-US"/>
        </w:rPr>
      </w:pPr>
      <w:r>
        <w:rPr>
          <w:lang w:val="en-US"/>
        </w:rPr>
        <w:t xml:space="preserve">  selector:</w:t>
      </w:r>
      <w:r>
        <w:rPr>
          <w:lang w:val="en-US"/>
        </w:rPr>
        <w:t xml:space="preserve"> </w:t>
      </w:r>
      <w:r>
        <w:rPr>
          <w:lang w:val="en-US"/>
        </w:rPr>
        <w:t>app: nginx</w:t>
      </w:r>
    </w:p>
    <w:p w14:paraId="33A99075">
      <w:pPr>
        <w:pStyle w:val="style0"/>
        <w:rPr/>
      </w:pPr>
      <w:r>
        <w:t xml:space="preserve">  </w:t>
      </w:r>
      <w:r>
        <w:t>image:</w:t>
      </w:r>
      <w:r>
        <w:t xml:space="preserve"> </w:t>
      </w:r>
      <w:r>
        <w:t>nginx:latest</w:t>
      </w:r>
    </w:p>
    <w:p w14:paraId="1ADC6214">
      <w:pPr>
        <w:pStyle w:val="style0"/>
        <w:rPr/>
      </w:pPr>
      <w:r>
        <w:t xml:space="preserve">  </w:t>
      </w:r>
      <w:r>
        <w:t>containerPort</w:t>
      </w:r>
      <w:r>
        <w:t>:</w:t>
      </w:r>
      <w:r>
        <w:t xml:space="preserve"> 80</w:t>
      </w:r>
    </w:p>
    <w:p w14:paraId="0FC38000">
      <w:pPr>
        <w:pStyle w:val="style0"/>
        <w:rPr>
          <w:b/>
          <w:bCs/>
        </w:rPr>
      </w:pPr>
      <w:r>
        <w:rPr>
          <w:b/>
          <w:bCs/>
        </w:rPr>
        <w:t xml:space="preserve">3. Créer un Service de type </w:t>
      </w:r>
      <w:r>
        <w:rPr>
          <w:b/>
          <w:bCs/>
        </w:rPr>
        <w:t>ClusterIP</w:t>
      </w:r>
      <w:r>
        <w:rPr>
          <w:b/>
          <w:bCs/>
        </w:rPr>
        <w:t xml:space="preserve"> (accès interne au cluster)</w:t>
      </w:r>
    </w:p>
    <w:p w14:paraId="0559A610">
      <w:pPr>
        <w:pStyle w:val="style0"/>
        <w:rPr/>
      </w:pPr>
      <w:r>
        <w:t xml:space="preserve">Créer un </w:t>
      </w:r>
      <w:r>
        <w:t>service</w:t>
      </w:r>
      <w:r>
        <w:t xml:space="preserve"> avec l</w:t>
      </w:r>
      <w:r>
        <w:t>es propriétés suivantes :</w:t>
      </w:r>
    </w:p>
    <w:p w14:paraId="2B12903B">
      <w:pPr>
        <w:pStyle w:val="style0"/>
        <w:rPr>
          <w:lang w:val="en-US"/>
        </w:rPr>
      </w:pPr>
      <w:r>
        <w:rPr>
          <w:lang w:val="en-US"/>
        </w:rPr>
        <w:t xml:space="preserve"> name: nginx-</w:t>
      </w:r>
      <w:r>
        <w:rPr>
          <w:lang w:val="en-US"/>
        </w:rPr>
        <w:t>clusterip</w:t>
      </w:r>
    </w:p>
    <w:p w14:paraId="691B31A2">
      <w:pPr>
        <w:pStyle w:val="style0"/>
        <w:rPr>
          <w:lang w:val="en-US"/>
        </w:rPr>
      </w:pPr>
      <w:r>
        <w:rPr>
          <w:lang w:val="en-US"/>
        </w:rPr>
        <w:t xml:space="preserve"> selector:</w:t>
      </w:r>
      <w:r>
        <w:rPr>
          <w:lang w:val="en-US"/>
        </w:rPr>
        <w:t xml:space="preserve"> </w:t>
      </w:r>
      <w:r>
        <w:rPr>
          <w:lang w:val="en-US"/>
        </w:rPr>
        <w:t>app: nginx</w:t>
      </w:r>
    </w:p>
    <w:p w14:paraId="28A7749D">
      <w:pPr>
        <w:pStyle w:val="style0"/>
        <w:rPr/>
      </w:pPr>
      <w:r>
        <w:t xml:space="preserve">Ce service est accessible uniquement depuis les </w:t>
      </w:r>
      <w:r>
        <w:t>pods</w:t>
      </w:r>
      <w:r>
        <w:t xml:space="preserve"> du cluster (pas depuis l’extérieur).</w:t>
      </w:r>
    </w:p>
    <w:p w14:paraId="7187A7CD">
      <w:pPr>
        <w:pStyle w:val="style0"/>
        <w:rPr>
          <w:b/>
          <w:bCs/>
        </w:rPr>
      </w:pPr>
      <w:r>
        <w:rPr>
          <w:b/>
          <w:bCs/>
        </w:rPr>
        <w:t xml:space="preserve">4. Créer un Service de type </w:t>
      </w:r>
      <w:r>
        <w:rPr>
          <w:b/>
          <w:bCs/>
        </w:rPr>
        <w:t>NodePort</w:t>
      </w:r>
      <w:r>
        <w:rPr>
          <w:b/>
          <w:bCs/>
        </w:rPr>
        <w:t xml:space="preserve"> (accès externe via un port du nœud)</w:t>
      </w:r>
    </w:p>
    <w:p w14:paraId="1972D086">
      <w:pPr>
        <w:pStyle w:val="style0"/>
        <w:rPr>
          <w:lang w:val="en-US"/>
        </w:rPr>
      </w:pPr>
      <w:r>
        <w:rPr>
          <w:lang w:val="en-US"/>
        </w:rPr>
        <w:t xml:space="preserve"> name: nginx-</w:t>
      </w:r>
      <w:r>
        <w:rPr>
          <w:lang w:val="en-US"/>
        </w:rPr>
        <w:t>nodeport</w:t>
      </w:r>
    </w:p>
    <w:p w14:paraId="67FEC2E2">
      <w:pPr>
        <w:pStyle w:val="style0"/>
        <w:rPr>
          <w:lang w:val="en-US"/>
        </w:rPr>
      </w:pPr>
      <w:r>
        <w:rPr>
          <w:lang w:val="en-US"/>
        </w:rPr>
        <w:t xml:space="preserve"> selector:</w:t>
      </w:r>
      <w:r>
        <w:rPr>
          <w:lang w:val="en-US"/>
        </w:rPr>
        <w:t xml:space="preserve">  </w:t>
      </w:r>
      <w:r>
        <w:rPr>
          <w:lang w:val="en-US"/>
        </w:rPr>
        <w:t>app: nginx</w:t>
      </w:r>
    </w:p>
    <w:p w14:paraId="338759BB">
      <w:pPr>
        <w:pStyle w:val="style0"/>
        <w:rPr/>
      </w:pPr>
      <w:r>
        <w:rPr>
          <w:lang w:val="en-US"/>
        </w:rPr>
        <w:t xml:space="preserve">  </w:t>
      </w:r>
      <w:r>
        <w:t>ports:</w:t>
      </w:r>
    </w:p>
    <w:p w14:paraId="53B6C154">
      <w:pPr>
        <w:pStyle w:val="style0"/>
        <w:rPr/>
      </w:pPr>
      <w:r>
        <w:t xml:space="preserve">  </w:t>
      </w:r>
      <w:r>
        <w:t>nodePort</w:t>
      </w:r>
      <w:r>
        <w:t>:</w:t>
      </w:r>
      <w:r>
        <w:t xml:space="preserve"> 30080</w:t>
      </w:r>
    </w:p>
    <w:p w14:paraId="43CACE95">
      <w:pPr>
        <w:pStyle w:val="style0"/>
        <w:rPr/>
      </w:pPr>
      <w:r>
        <w:t>utiliser</w:t>
      </w:r>
      <w:r>
        <w:t xml:space="preserve"> directement :</w:t>
      </w:r>
    </w:p>
    <w:p w14:paraId="56640BC2">
      <w:pPr>
        <w:pStyle w:val="style0"/>
        <w:rPr/>
      </w:pPr>
      <w:r>
        <w:t>minikube</w:t>
      </w:r>
      <w:r>
        <w:t xml:space="preserve"> service </w:t>
      </w:r>
      <w:r>
        <w:t>nginx-nodeport</w:t>
      </w:r>
    </w:p>
    <w:p w14:paraId="57240551">
      <w:pPr>
        <w:pStyle w:val="style0"/>
        <w:rPr/>
      </w:pPr>
      <w:r>
        <w:t>qui</w:t>
      </w:r>
      <w:r>
        <w:t xml:space="preserve"> ouvre automatiquement le navigateur.</w:t>
      </w:r>
    </w:p>
    <w:p w14:paraId="6409B840">
      <w:pPr>
        <w:pStyle w:val="style0"/>
        <w:rPr>
          <w:b/>
          <w:bCs/>
        </w:rPr>
      </w:pPr>
      <w:r>
        <w:rPr>
          <w:b/>
          <w:bCs/>
        </w:rPr>
        <w:t>6. Vérifications et visualisation</w:t>
      </w:r>
    </w:p>
    <w:p w14:paraId="495113B0">
      <w:pPr>
        <w:pStyle w:val="style0"/>
        <w:numPr>
          <w:ilvl w:val="0"/>
          <w:numId w:val="1"/>
        </w:numPr>
        <w:rPr/>
      </w:pPr>
      <w:r>
        <w:t>Lister les services :</w:t>
      </w:r>
    </w:p>
    <w:p w14:paraId="466D2AE4">
      <w:pPr>
        <w:pStyle w:val="style0"/>
        <w:rPr/>
      </w:pPr>
      <w:r>
        <w:t>kubectl</w:t>
      </w:r>
      <w:r>
        <w:t xml:space="preserve"> </w:t>
      </w:r>
      <w:r>
        <w:t>get</w:t>
      </w:r>
      <w:r>
        <w:t xml:space="preserve"> </w:t>
      </w:r>
      <w:r>
        <w:t>svc</w:t>
      </w:r>
    </w:p>
    <w:p w14:paraId="2ACDB4FB">
      <w:pPr>
        <w:pStyle w:val="style0"/>
        <w:numPr>
          <w:ilvl w:val="0"/>
          <w:numId w:val="1"/>
        </w:numPr>
        <w:rPr/>
      </w:pPr>
      <w:r>
        <w:t xml:space="preserve">Tester l’accès via navigateur pour </w:t>
      </w:r>
      <w:r>
        <w:t>NodePort</w:t>
      </w:r>
      <w:r>
        <w:t xml:space="preserve"> et </w:t>
      </w:r>
      <w:r>
        <w:t>Ingress</w:t>
      </w:r>
      <w:r>
        <w:t>.</w:t>
      </w:r>
    </w:p>
    <w:p w14:paraId="30A4B99B">
      <w:pPr>
        <w:pStyle w:val="style0"/>
        <w:rPr>
          <w:b/>
          <w:bCs/>
        </w:rPr>
      </w:pPr>
      <w:r>
        <w:rPr>
          <w:b/>
          <w:bCs/>
        </w:rPr>
        <w:t>Résumé des concepts utilisés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53"/>
        <w:gridCol w:w="3061"/>
        <w:gridCol w:w="4255"/>
      </w:tblGrid>
      <w:tr w14:paraId="12935207">
        <w:trPr/>
        <w:tc>
          <w:tcPr>
            <w:tcW w:w="0" w:type="auto"/>
            <w:tcBorders/>
            <w:hideMark/>
          </w:tcPr>
          <w:p w14:paraId="3A714088">
            <w:pPr>
              <w:pStyle w:val="style0"/>
              <w:spacing w:after="160" w:lineRule="auto" w:line="259"/>
              <w:rPr>
                <w:b/>
                <w:bCs/>
              </w:rPr>
            </w:pPr>
            <w:r>
              <w:rPr>
                <w:b/>
                <w:bCs/>
              </w:rPr>
              <w:t>Type de Service</w:t>
            </w:r>
          </w:p>
        </w:tc>
        <w:tc>
          <w:tcPr>
            <w:tcW w:w="0" w:type="auto"/>
            <w:tcBorders/>
            <w:hideMark/>
          </w:tcPr>
          <w:p w14:paraId="25C5775A">
            <w:pPr>
              <w:pStyle w:val="style0"/>
              <w:spacing w:after="160" w:lineRule="auto" w:line="259"/>
              <w:rPr>
                <w:b/>
                <w:bCs/>
              </w:rPr>
            </w:pPr>
            <w:r>
              <w:rPr>
                <w:b/>
                <w:bCs/>
              </w:rPr>
              <w:t>Accessibilité</w:t>
            </w:r>
          </w:p>
        </w:tc>
        <w:tc>
          <w:tcPr>
            <w:tcW w:w="0" w:type="auto"/>
            <w:tcBorders/>
            <w:hideMark/>
          </w:tcPr>
          <w:p w14:paraId="23807849">
            <w:pPr>
              <w:pStyle w:val="style0"/>
              <w:spacing w:after="160" w:lineRule="auto" w:line="259"/>
              <w:rPr>
                <w:b/>
                <w:bCs/>
              </w:rPr>
            </w:pPr>
            <w:r>
              <w:rPr>
                <w:b/>
                <w:bCs/>
              </w:rPr>
              <w:t>Utilisation principale</w:t>
            </w:r>
          </w:p>
        </w:tc>
      </w:tr>
      <w:tr w14:paraId="0BC3395F">
        <w:tblPrEx/>
        <w:trPr/>
        <w:tc>
          <w:tcPr>
            <w:tcW w:w="0" w:type="auto"/>
            <w:tcBorders/>
            <w:hideMark/>
          </w:tcPr>
          <w:p w14:paraId="38BE914A">
            <w:pPr>
              <w:pStyle w:val="style0"/>
              <w:spacing w:after="160" w:lineRule="auto" w:line="259"/>
              <w:rPr/>
            </w:pPr>
            <w:r>
              <w:t>ClusterIP</w:t>
            </w:r>
          </w:p>
        </w:tc>
        <w:tc>
          <w:tcPr>
            <w:tcW w:w="0" w:type="auto"/>
            <w:tcBorders/>
            <w:hideMark/>
          </w:tcPr>
          <w:p w14:paraId="01D886F3">
            <w:pPr>
              <w:pStyle w:val="style0"/>
              <w:spacing w:after="160" w:lineRule="auto" w:line="259"/>
              <w:rPr/>
            </w:pPr>
            <w:r>
              <w:t>Interne au cluster uniquement</w:t>
            </w:r>
          </w:p>
        </w:tc>
        <w:tc>
          <w:tcPr>
            <w:tcW w:w="0" w:type="auto"/>
            <w:tcBorders/>
            <w:hideMark/>
          </w:tcPr>
          <w:p w14:paraId="6ABDBB31">
            <w:pPr>
              <w:pStyle w:val="style0"/>
              <w:spacing w:after="160" w:lineRule="auto" w:line="259"/>
              <w:rPr/>
            </w:pPr>
            <w:r>
              <w:t xml:space="preserve">Communication entre </w:t>
            </w:r>
            <w:r>
              <w:t>pods</w:t>
            </w:r>
            <w:r>
              <w:t>/</w:t>
            </w:r>
            <w:r>
              <w:t>microservices</w:t>
            </w:r>
          </w:p>
        </w:tc>
      </w:tr>
      <w:tr w14:paraId="031DBE9C">
        <w:tblPrEx/>
        <w:trPr/>
        <w:tc>
          <w:tcPr>
            <w:tcW w:w="0" w:type="auto"/>
            <w:tcBorders/>
            <w:hideMark/>
          </w:tcPr>
          <w:p w14:paraId="5B7CB193">
            <w:pPr>
              <w:pStyle w:val="style0"/>
              <w:spacing w:after="160" w:lineRule="auto" w:line="259"/>
              <w:rPr/>
            </w:pPr>
            <w:r>
              <w:t>NodePort</w:t>
            </w:r>
          </w:p>
        </w:tc>
        <w:tc>
          <w:tcPr>
            <w:tcW w:w="0" w:type="auto"/>
            <w:tcBorders/>
            <w:hideMark/>
          </w:tcPr>
          <w:p w14:paraId="59B539DB">
            <w:pPr>
              <w:pStyle w:val="style0"/>
              <w:spacing w:after="160" w:lineRule="auto" w:line="259"/>
              <w:rPr/>
            </w:pPr>
            <w:r>
              <w:t>Externe via port du nœud</w:t>
            </w:r>
          </w:p>
        </w:tc>
        <w:tc>
          <w:tcPr>
            <w:tcW w:w="0" w:type="auto"/>
            <w:tcBorders/>
            <w:hideMark/>
          </w:tcPr>
          <w:p w14:paraId="18795E27">
            <w:pPr>
              <w:pStyle w:val="style0"/>
              <w:spacing w:after="160" w:lineRule="auto" w:line="259"/>
              <w:rPr/>
            </w:pPr>
            <w:r>
              <w:t>Accès simple depuis l’extérieur (local/dev)</w:t>
            </w:r>
          </w:p>
        </w:tc>
      </w:tr>
    </w:tbl>
    <w:p w14:paraId="5AC82A27">
      <w:pPr>
        <w:pStyle w:val="style0"/>
        <w:rPr/>
      </w:pPr>
    </w:p>
    <w:sectPr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2D2D1D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F048BA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EF0C4A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C1D82FA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78CA43F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7B5884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2"/>
        <w:szCs w:val="22"/>
        <w:lang w:val="fr-FR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imes New Roman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imes New Roman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imes New Roman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imes New Roman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imes New Roman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imes New Roman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Calibri Light" w:cs="Times New Roman" w:eastAsia="宋体" w:hAnsi="Calibri Light"/>
      <w:color w:val="2f5496"/>
      <w:sz w:val="40"/>
      <w:szCs w:val="40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Calibri Light" w:cs="Times New Roman" w:eastAsia="宋体" w:hAnsi="Calibri Light"/>
      <w:color w:val="2f5496"/>
      <w:sz w:val="32"/>
      <w:szCs w:val="32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cs="Times New Roman" w:eastAsia="宋体"/>
      <w:color w:val="2f5496"/>
      <w:sz w:val="28"/>
      <w:szCs w:val="28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cs="Times New Roman" w:eastAsia="宋体"/>
      <w:i/>
      <w:iCs/>
      <w:color w:val="2f5496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cs="Times New Roman" w:eastAsia="宋体"/>
      <w:color w:val="2f5496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cs="Times New Roman" w:eastAsia="宋体"/>
      <w:i/>
      <w:iCs/>
      <w:color w:val="595959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cs="Times New Roman" w:eastAsia="宋体"/>
      <w:color w:val="595959"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cs="Times New Roman" w:eastAsia="宋体"/>
      <w:i/>
      <w:iCs/>
      <w:color w:val="272727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Times New Roman" w:eastAsia="宋体" w:hAnsi="Calibri Light"/>
      <w:spacing w:val="-10"/>
      <w:kern w:val="28"/>
      <w:sz w:val="56"/>
      <w:szCs w:val="56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libri Light" w:cs="Times New Roman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153</Words>
  <Pages>1</Pages>
  <Characters>943</Characters>
  <Application>WPS Office</Application>
  <DocSecurity>0</DocSecurity>
  <Paragraphs>40</Paragraphs>
  <ScaleCrop>false</ScaleCrop>
  <LinksUpToDate>false</LinksUpToDate>
  <CharactersWithSpaces>1080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2026-10-07T17:54:16Z</dcterms:created>
  <dc:creator>siwar zrelli</dc:creator>
  <lastModifiedBy>CPH2121</lastModifiedBy>
  <dcterms:modified xsi:type="dcterms:W3CDTF">2026-10-07T17:54:16Z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df6ab59bae6c47a783ca91a4a6172b99_23</vt:lpwstr>
  </property>
</Properties>
</file>