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732BE" w14:textId="7BA0D5C4" w:rsidR="00064FAD" w:rsidRPr="000C7CA6" w:rsidRDefault="00064FAD" w:rsidP="007636CC">
      <w:pPr>
        <w:pStyle w:val="Heading1"/>
        <w:rPr>
          <w:lang w:val="en-GB"/>
        </w:rPr>
      </w:pPr>
      <w:r w:rsidRPr="000C7CA6">
        <w:rPr>
          <w:lang w:val="en-GB"/>
        </w:rPr>
        <w:t>Pitch text total</w:t>
      </w:r>
    </w:p>
    <w:p w14:paraId="0EF8C2A1" w14:textId="09884687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Intro</w:t>
      </w:r>
    </w:p>
    <w:p w14:paraId="2CECB6E9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B66DE7" w14:textId="4E5E8DB4" w:rsidR="0001156E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Maßnahmen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Bild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0C7CA6">
        <w:rPr>
          <w:rFonts w:ascii="Times New Roman" w:hAnsi="Times New Roman" w:cs="Times New Roman"/>
          <w:sz w:val="24"/>
          <w:szCs w:val="24"/>
          <w:lang w:val="en-GB"/>
        </w:rPr>
        <w:t>Covid</w:t>
      </w:r>
      <w:proofErr w:type="spell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took a toll on all of us, preventing </w:t>
      </w:r>
      <w:r w:rsidRPr="000C7CA6">
        <w:rPr>
          <w:rFonts w:ascii="Times New Roman" w:hAnsi="Times New Roman" w:cs="Times New Roman"/>
          <w:b/>
          <w:bCs/>
          <w:sz w:val="24"/>
          <w:szCs w:val="24"/>
          <w:lang w:val="en-GB"/>
        </w:rPr>
        <w:t>some aspects that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constitute human freedom, from free movement to being able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to physically meet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friends and family. It would thus be unsurprising that these stringent measures to contain the spread of Sars-Cov2 might have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impacted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societal well-being</w:t>
      </w:r>
      <w:r w:rsidR="0001156E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304EB79" w14:textId="242383D8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(H</w:t>
      </w:r>
      <w:r w:rsidR="008E62F0"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appiness-picture).</w:t>
      </w:r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This is vital to understand, because happiness is an important indicator of societal well-being, such as for productivity and mental-health. We therefore want to know how the stringency of Covid-measures affected happiness during the pandemic. Specifically, we aim to understand if </w:t>
      </w:r>
      <w:proofErr w:type="gramStart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decreased our happiness on a societal level or not. </w:t>
      </w:r>
    </w:p>
    <w:p w14:paraId="2BB3E1E3" w14:textId="6251FBED" w:rsidR="00064FAD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aim is to generate insights </w:t>
      </w: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(WHO)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 support policy makers with data-driven information to make informed decisions in future pandemics - to understand how to strike the right balance between containment and societal well-being.</w:t>
      </w:r>
    </w:p>
    <w:p w14:paraId="677DE9C8" w14:textId="0309484B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Data</w:t>
      </w:r>
    </w:p>
    <w:p w14:paraId="73797390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997C04" w14:textId="0516EE9A" w:rsidR="0001156E" w:rsidRPr="007636CC" w:rsidRDefault="0001156E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To analyse the effect of Stringency measures on Happiness worldwide, we obtained happiness and stringency data for 115 countries. Happiness consists of several indicators, such as freedom-to-make choices, health expectancy and others. Stringency is the composite measure of nine indicators, including restrictions to movement and other stay-at-home requirements.</w:t>
      </w:r>
    </w:p>
    <w:p w14:paraId="6A9D65A5" w14:textId="2089103B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Our visual output consisted of three sets of graphs, one for each year between 2020 and 2022 showing the relationship between happiness and stringency. To account for inherent pre-pandemic happiness differences, we compared the happiness changes per pandemic year relative to the average pre-pandemic happiness levels for each country.</w:t>
      </w:r>
    </w:p>
    <w:p w14:paraId="5548FEF5" w14:textId="5B40E1A9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In the graph, you will see that happiness ratings centre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around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0. Countries above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mean that they were happier during than before the pandemic and vice versa for countries where happiness is below 0. For stringency, </w:t>
      </w:r>
      <w:r w:rsidR="00E96B23">
        <w:rPr>
          <w:rFonts w:ascii="Times New Roman" w:hAnsi="Times New Roman" w:cs="Times New Roman"/>
          <w:sz w:val="24"/>
          <w:szCs w:val="24"/>
          <w:lang w:val="en-GB"/>
        </w:rPr>
        <w:t>higher scores equate to h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igher stringency measures.</w:t>
      </w:r>
    </w:p>
    <w:p w14:paraId="43B6957C" w14:textId="169400EF" w:rsidR="00064FAD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prediction was that happiness ratings in countries that applied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would in turn have lower happiness ratings and that this effect would increase as the pandemic went on.</w:t>
      </w:r>
    </w:p>
    <w:p w14:paraId="3FA33C26" w14:textId="69959E5D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Results and Implications</w:t>
      </w:r>
    </w:p>
    <w:p w14:paraId="35CF8253" w14:textId="77777777" w:rsidR="003F116D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75DF76" w14:textId="77777777" w:rsidR="000C7CA6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Contrary to our initial assumption, stringency did not affect happiness.</w:t>
      </w:r>
    </w:p>
    <w:p w14:paraId="4B9788BA" w14:textId="003EC8F5" w:rsidR="00442722" w:rsidRDefault="000C7CA6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As you can see, t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here are almost no differences between years 2020 and 2021 with a mean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tringency overall of ~50 and 2022 with lowered stringency ~30.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cr/>
        <w:t xml:space="preserve">You can see slight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negative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correlation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s for each year,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 w:rsidR="00EA5372">
        <w:rPr>
          <w:rFonts w:ascii="Times New Roman" w:hAnsi="Times New Roman" w:cs="Times New Roman"/>
          <w:sz w:val="24"/>
          <w:szCs w:val="24"/>
          <w:lang w:val="en-GB"/>
        </w:rPr>
        <w:t xml:space="preserve">none of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statistically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significant.</w:t>
      </w:r>
    </w:p>
    <w:p w14:paraId="74E29EE0" w14:textId="77777777" w:rsidR="00F80192" w:rsidRPr="000C7CA6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EAAF1" w14:textId="31EC95D9" w:rsidR="00442722" w:rsidRPr="007636CC" w:rsidRDefault="00442722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 w:rsidRPr="007636C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does this mean?</w:t>
      </w:r>
    </w:p>
    <w:p w14:paraId="30075DAA" w14:textId="6210E4F5" w:rsidR="00442722" w:rsidRDefault="0044272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359C9">
        <w:rPr>
          <w:rFonts w:ascii="Times New Roman" w:hAnsi="Times New Roman" w:cs="Times New Roman"/>
          <w:sz w:val="24"/>
          <w:szCs w:val="24"/>
          <w:lang w:val="en-GB"/>
        </w:rPr>
        <w:t>se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data suggest that people were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fairly resilient” and that stringen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cy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measures did not affect people’s happiness overall over the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course of the pandemic.</w:t>
      </w:r>
    </w:p>
    <w:p w14:paraId="64BB8D25" w14:textId="4DCAA3CA" w:rsidR="004643AA" w:rsidRPr="000C7CA6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might be </w:t>
      </w:r>
      <w:r w:rsidR="00C843C7">
        <w:rPr>
          <w:rFonts w:ascii="Times New Roman" w:hAnsi="Times New Roman" w:cs="Times New Roman"/>
          <w:sz w:val="24"/>
          <w:szCs w:val="24"/>
          <w:lang w:val="en-GB"/>
        </w:rPr>
        <w:t xml:space="preserve">because </w:t>
      </w:r>
      <w:r w:rsidR="000359C9">
        <w:rPr>
          <w:rFonts w:ascii="Times New Roman" w:hAnsi="Times New Roman" w:cs="Times New Roman"/>
          <w:sz w:val="24"/>
          <w:szCs w:val="24"/>
          <w:lang w:val="en-GB"/>
        </w:rPr>
        <w:t>happiness does not solely depend on external circumstances</w:t>
      </w:r>
      <w:r w:rsidR="00C843C7">
        <w:rPr>
          <w:rFonts w:ascii="Times New Roman" w:hAnsi="Times New Roman" w:cs="Times New Roman"/>
          <w:sz w:val="24"/>
          <w:szCs w:val="24"/>
          <w:lang w:val="en-GB"/>
        </w:rPr>
        <w:t xml:space="preserve"> and people managed to adapt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9E862E" w14:textId="7B344C62" w:rsidR="000C7CA6" w:rsidRPr="00070635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However, </w:t>
      </w:r>
      <w:r w:rsidR="004572A4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we need to be cautious about 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nterpretation of these results.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This is because </w:t>
      </w:r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happiness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ratings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collected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only once a year</w:t>
      </w:r>
      <w:r>
        <w:rPr>
          <w:rFonts w:ascii="Times New Roman" w:hAnsi="Times New Roman" w:cs="Times New Roman"/>
          <w:sz w:val="24"/>
          <w:szCs w:val="24"/>
          <w:lang w:val="en-GB"/>
        </w:rPr>
        <w:t>. G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iven the frequent fluctuations in stringency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lastRenderedPageBreak/>
        <w:t>measures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especially throughout the different seasons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could mean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A5372">
        <w:rPr>
          <w:rFonts w:ascii="Times New Roman" w:hAnsi="Times New Roman" w:cs="Times New Roman"/>
          <w:sz w:val="24"/>
          <w:szCs w:val="24"/>
          <w:lang w:val="en-GB"/>
        </w:rPr>
        <w:t xml:space="preserve">that some variation in happiness </w:t>
      </w:r>
      <w:proofErr w:type="gramStart"/>
      <w:r w:rsidRPr="00EA5372">
        <w:rPr>
          <w:rFonts w:ascii="Times New Roman" w:hAnsi="Times New Roman" w:cs="Times New Roman"/>
          <w:sz w:val="24"/>
          <w:szCs w:val="24"/>
          <w:lang w:val="en-GB"/>
        </w:rPr>
        <w:t>was missed</w:t>
      </w:r>
      <w:proofErr w:type="gramEnd"/>
      <w:r w:rsidRPr="00EA537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B17417" w14:textId="77777777" w:rsidR="00F80192" w:rsidRPr="00070635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B78344" w14:textId="761A8F8C" w:rsidR="00F80192" w:rsidRPr="00F80192" w:rsidRDefault="004666C3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are implications/recommendations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?</w:t>
      </w:r>
      <w:r w:rsidR="00F80192" w:rsidRPr="00F801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:</w:t>
      </w:r>
      <w:proofErr w:type="gramEnd"/>
    </w:p>
    <w:p w14:paraId="45690FCD" w14:textId="77777777" w:rsidR="00433373" w:rsidRDefault="002B0207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Overall, w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e would advise governments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>be optimistic about peop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le’s ability to handle stringency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 measures</w:t>
      </w:r>
      <w:r w:rsidR="0002689B">
        <w:rPr>
          <w:rFonts w:ascii="Times New Roman" w:hAnsi="Times New Roman" w:cs="Times New Roman"/>
          <w:sz w:val="24"/>
          <w:szCs w:val="24"/>
          <w:lang w:val="en-GB"/>
        </w:rPr>
        <w:t xml:space="preserve"> during pandemic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times in general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>, it is important to note that happiness of a population might be stable but can vary across different context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 xml:space="preserve"> and individuals.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 Therefore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, governments should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happiness </w:t>
      </w:r>
      <w:r w:rsidR="00070635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frequently</w:t>
      </w:r>
      <w:r w:rsidR="00C61025">
        <w:rPr>
          <w:rFonts w:ascii="Times New Roman" w:hAnsi="Times New Roman" w:cs="Times New Roman"/>
          <w:sz w:val="24"/>
          <w:szCs w:val="24"/>
          <w:lang w:val="en-GB"/>
        </w:rPr>
        <w:t xml:space="preserve">. Combining more frequent happiness ratings and 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>changes in stringency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1025">
        <w:rPr>
          <w:rFonts w:ascii="Times New Roman" w:hAnsi="Times New Roman" w:cs="Times New Roman"/>
          <w:sz w:val="24"/>
          <w:szCs w:val="24"/>
          <w:lang w:val="en-GB"/>
        </w:rPr>
        <w:t xml:space="preserve">will help getting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a clearer understanding of how stringency affect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happiness</w:t>
      </w:r>
      <w:r w:rsidR="0043337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8304E07" w14:textId="45782599" w:rsidR="002D3E8C" w:rsidRDefault="00433373" w:rsidP="0043337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These insights will enable governments to adjust strategies on a smaller scale and to balance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containment and societal well-being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better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in future pandemics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where prioritizing public health by implementing </w:t>
      </w:r>
      <w:r w:rsidR="00DB32E8">
        <w:rPr>
          <w:rFonts w:ascii="Times New Roman" w:hAnsi="Times New Roman" w:cs="Times New Roman"/>
          <w:sz w:val="24"/>
          <w:szCs w:val="24"/>
          <w:lang w:val="en-GB"/>
        </w:rPr>
        <w:t xml:space="preserve">stringency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measures might be necessary again.</w:t>
      </w:r>
    </w:p>
    <w:p w14:paraId="4CCEC87B" w14:textId="33EDE882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FD8430" w14:textId="77777777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C219AF" w14:textId="42FF45E6" w:rsidR="00406EAC" w:rsidRDefault="00FF50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Important questions to consider </w:t>
      </w:r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with this are further: who coordinates the collection of data on such an international level </w:t>
      </w:r>
      <w:proofErr w:type="gramStart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and also,</w:t>
      </w:r>
      <w:proofErr w:type="gramEnd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what indicators should constitute happiness scores? </w:t>
      </w:r>
      <w:r w:rsidR="006A16FD">
        <w:rPr>
          <w:rFonts w:ascii="Times New Roman" w:hAnsi="Times New Roman" w:cs="Times New Roman"/>
          <w:sz w:val="24"/>
          <w:szCs w:val="24"/>
          <w:lang w:val="en-GB"/>
        </w:rPr>
        <w:t>Either way, it is extremely important</w:t>
      </w:r>
      <w:r w:rsidR="00406EA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WHY?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sym w:font="Wingdings" w:char="F0E0"/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important</w:t>
      </w:r>
      <w:proofErr w:type="gramEnd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indicator; next pandemic may not be like the last (“citation small virus</w:t>
      </w:r>
      <w:r w:rsidR="005F3B2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(Tedros, Reuters Artikel)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?)</w:t>
      </w:r>
    </w:p>
    <w:p w14:paraId="4C63DB6A" w14:textId="77777777" w:rsidR="00BD66D0" w:rsidRDefault="00BD66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4FBC502F" w14:textId="12D530C6" w:rsidR="00BD66D0" w:rsidRPr="00BD66D0" w:rsidRDefault="00C843C7" w:rsidP="000C7CA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hyperlink r:id="rId6" w:history="1">
        <w:r w:rsidR="00BD66D0" w:rsidRPr="00F63F9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"A commitment from this generation (to a pandemic accord) is important, because it is this generation that experienced how awful a small virus could be," said Tedros.</w:t>
        </w:r>
      </w:hyperlink>
    </w:p>
    <w:p w14:paraId="39CEF11E" w14:textId="77777777" w:rsidR="00406EAC" w:rsidRDefault="00406EA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076B23" w14:textId="1C47125D" w:rsidR="002D3E8C" w:rsidRDefault="002D3E8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Communication key?</w:t>
      </w:r>
    </w:p>
    <w:p w14:paraId="6CD14C37" w14:textId="63D3F06E" w:rsidR="00FF50D0" w:rsidRPr="006348D8" w:rsidRDefault="00FF50D0" w:rsidP="006348D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F50D0" w:rsidRPr="0063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64EA"/>
    <w:multiLevelType w:val="hybridMultilevel"/>
    <w:tmpl w:val="6B120E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505DB"/>
    <w:multiLevelType w:val="hybridMultilevel"/>
    <w:tmpl w:val="C2A61324"/>
    <w:lvl w:ilvl="0" w:tplc="E834A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AD"/>
    <w:rsid w:val="0001156E"/>
    <w:rsid w:val="0002689B"/>
    <w:rsid w:val="000359C9"/>
    <w:rsid w:val="00064FAD"/>
    <w:rsid w:val="00070635"/>
    <w:rsid w:val="000734AB"/>
    <w:rsid w:val="000C7CA6"/>
    <w:rsid w:val="002B0207"/>
    <w:rsid w:val="002D3E8C"/>
    <w:rsid w:val="003F116D"/>
    <w:rsid w:val="00406EAC"/>
    <w:rsid w:val="00433373"/>
    <w:rsid w:val="00442722"/>
    <w:rsid w:val="004572A4"/>
    <w:rsid w:val="004643AA"/>
    <w:rsid w:val="004666C3"/>
    <w:rsid w:val="005C3A60"/>
    <w:rsid w:val="005F3B2F"/>
    <w:rsid w:val="006035E0"/>
    <w:rsid w:val="006348D8"/>
    <w:rsid w:val="00663828"/>
    <w:rsid w:val="006718F0"/>
    <w:rsid w:val="0067402E"/>
    <w:rsid w:val="006A16FD"/>
    <w:rsid w:val="006A724D"/>
    <w:rsid w:val="007636CC"/>
    <w:rsid w:val="008E62F0"/>
    <w:rsid w:val="009850EC"/>
    <w:rsid w:val="00A77982"/>
    <w:rsid w:val="00B853DB"/>
    <w:rsid w:val="00BC0E27"/>
    <w:rsid w:val="00BD66D0"/>
    <w:rsid w:val="00C1407C"/>
    <w:rsid w:val="00C15CBC"/>
    <w:rsid w:val="00C61025"/>
    <w:rsid w:val="00C843C7"/>
    <w:rsid w:val="00DB32E8"/>
    <w:rsid w:val="00E96B23"/>
    <w:rsid w:val="00EA5372"/>
    <w:rsid w:val="00F63F92"/>
    <w:rsid w:val="00F66D03"/>
    <w:rsid w:val="00F80192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C25"/>
  <w15:chartTrackingRefBased/>
  <w15:docId w15:val="{19C779F3-7765-4F6E-B7C7-09D82EE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64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026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F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business/healthcare-pharmaceuticals/dont-delay-reforms-prepare-next-pandemic-who-chief-2023-05-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08D8-8849-48D8-B49A-69A4C971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s</cp:lastModifiedBy>
  <cp:revision>34</cp:revision>
  <dcterms:created xsi:type="dcterms:W3CDTF">2023-05-17T14:32:00Z</dcterms:created>
  <dcterms:modified xsi:type="dcterms:W3CDTF">2023-05-31T11:22:00Z</dcterms:modified>
</cp:coreProperties>
</file>