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color w:val="1F4E79"/>
          <w:sz w:val="35"/>
        </w:rPr>
        <w:t>LYU Beisong</w:t>
      </w:r>
    </w:p>
    <w:p>
      <w:pPr>
        <w:keepNext/>
        <w:spacing w:after="10"/>
        <w:jc w:val="center"/>
      </w:pPr>
      <w:r>
        <w:rPr>
          <w:b/>
          <w:i w:val="0"/>
          <w:color w:val="1E1E1E"/>
          <w:sz w:val="20"/>
        </w:rPr>
        <w:t>Candidat admissible IMT Nord Europe | Recherche contrat d'apprentissage ingénieur 36 mois | Rentrée 2026</w:t>
      </w:r>
    </w:p>
    <w:p>
      <w:pPr>
        <w:spacing w:after="60"/>
        <w:jc w:val="center"/>
        <w:pBdr>
          <w:bottom w:val="single" w:sz="6" w:space="1" w:color="BFBFBF"/>
        </w:pBdr>
      </w:pPr>
      <w:r>
        <w:rPr>
          <w:b w:val="0"/>
          <w:i w:val="0"/>
          <w:color w:val="5A5A5A"/>
          <w:sz w:val="17"/>
        </w:rPr>
        <w:t>Tours | Mobilité Lille, Douai et Hauts-de-France | 06 28 73 21 24 | benson201814@gmail.com | LinkedIn : à compléter | GitHub/Portfolio : à compléter</w:t>
      </w:r>
    </w:p>
    <w:p>
      <w:pPr>
        <w:pStyle w:val="Heading1"/>
        <w:spacing w:before="100" w:after="24"/>
        <w:pBdr>
          <w:bottom w:val="single" w:sz="6" w:space="1" w:color="D9E2F3"/>
        </w:pBdr>
      </w:pPr>
      <w:r>
        <w:rPr>
          <w:b/>
          <w:color w:val="1F4E79"/>
          <w:sz w:val="19"/>
        </w:rPr>
        <w:t>PROFIL</w:t>
      </w:r>
    </w:p>
    <w:p>
      <w:pPr>
        <w:spacing w:after="28"/>
      </w:pPr>
      <w:r>
        <w:rPr>
          <w:b w:val="0"/>
          <w:i w:val="0"/>
          <w:sz w:val="18"/>
        </w:rPr>
        <w:t>Admissible à IMT Nord Europe pour une formation d'ingénieur par apprentissage, je recherche un contrat de 36 mois en informatique, télécommunications, réseaux ou data. Issu d'une CPGE MP2I-MPI, je combine une base solide en mathématiques, algorithmique et programmation avec un parcours international Chine - États-Unis - France. Trilingue chinois, anglais et français, je m'adapte rapidement aux environnements exigeants et multiculturels.</w:t>
      </w:r>
    </w:p>
    <w:p>
      <w:pPr>
        <w:pStyle w:val="Heading1"/>
        <w:spacing w:before="100" w:after="24"/>
        <w:pBdr>
          <w:bottom w:val="single" w:sz="6" w:space="1" w:color="D9E2F3"/>
        </w:pBdr>
      </w:pPr>
      <w:r>
        <w:rPr>
          <w:b/>
          <w:color w:val="1F4E79"/>
          <w:sz w:val="19"/>
        </w:rPr>
        <w:t>FORMATION</w:t>
      </w:r>
    </w:p>
    <w:p>
      <w:pPr>
        <w:spacing w:after="16"/>
      </w:pPr>
      <w:r>
        <w:rPr>
          <w:b/>
          <w:sz w:val="18"/>
        </w:rPr>
        <w:t>2024 - 2026 | CPGE MP2I-MPI - Lycée Descartes, Tours</w:t>
      </w:r>
    </w:p>
    <w:p>
      <w:pPr>
        <w:spacing w:after="22"/>
        <w:ind w:left="102"/>
      </w:pPr>
      <w:r>
        <w:rPr>
          <w:sz w:val="18"/>
        </w:rPr>
        <w:t>Mathématiques, informatique, algorithmique, physique. Compétences développées : rigueur scientifique, résolution de problèmes complexes, autonomie, forte capacité de travail.</w:t>
      </w:r>
    </w:p>
    <w:p>
      <w:pPr>
        <w:spacing w:after="22"/>
        <w:ind w:left="102"/>
      </w:pPr>
      <w:r>
        <w:rPr>
          <w:sz w:val="18"/>
        </w:rPr>
        <w:t>Responsabilités : délégué, membre du conseil d'administration.</w:t>
      </w:r>
    </w:p>
    <w:p>
      <w:pPr>
        <w:spacing w:after="16"/>
      </w:pPr>
      <w:r>
        <w:rPr>
          <w:b/>
          <w:sz w:val="18"/>
        </w:rPr>
        <w:t>2026 - 2029 | IMT Nord Europe</w:t>
      </w:r>
      <w:r>
        <w:rPr>
          <w:color w:val="5A5A5A"/>
          <w:sz w:val="18"/>
        </w:rPr>
        <w:t xml:space="preserve"> | admissible, contrat d'apprentissage à finaliser</w:t>
      </w:r>
    </w:p>
    <w:p>
      <w:pPr>
        <w:spacing w:after="22"/>
        <w:ind w:left="102"/>
      </w:pPr>
      <w:r>
        <w:rPr>
          <w:sz w:val="18"/>
        </w:rPr>
        <w:t>Formation d'ingénieur par apprentissage visée. Domaine cible : Informatique, Télécommunications et Réseaux.</w:t>
      </w:r>
    </w:p>
    <w:p>
      <w:pPr>
        <w:spacing w:after="16"/>
      </w:pPr>
      <w:r>
        <w:rPr>
          <w:b/>
          <w:sz w:val="18"/>
        </w:rPr>
        <w:t>2021 - 2024 | Baccalauréat général - Lycée Jean Lurçat</w:t>
      </w:r>
    </w:p>
    <w:p>
      <w:pPr>
        <w:spacing w:after="22"/>
        <w:ind w:left="102"/>
      </w:pPr>
      <w:r>
        <w:rPr>
          <w:sz w:val="18"/>
        </w:rPr>
        <w:t>Spécialités scientifiques. Vice-président du CVL, membre du conseil d'administration, délégué.</w:t>
      </w:r>
    </w:p>
    <w:p>
      <w:pPr>
        <w:pStyle w:val="Heading1"/>
        <w:spacing w:before="100" w:after="24"/>
        <w:pBdr>
          <w:bottom w:val="single" w:sz="6" w:space="1" w:color="D9E2F3"/>
        </w:pBdr>
      </w:pPr>
      <w:r>
        <w:rPr>
          <w:b/>
          <w:color w:val="1F4E79"/>
          <w:sz w:val="19"/>
        </w:rPr>
        <w:t>COMPÉTENCES TECHNIQUES</w:t>
      </w:r>
    </w:p>
    <w:p>
      <w:pPr>
        <w:spacing w:after="20"/>
        <w:ind w:left="102"/>
      </w:pPr>
      <w:r>
        <w:rPr>
          <w:sz w:val="18"/>
        </w:rPr>
        <w:t>Python</w:t>
      </w:r>
      <w:r>
        <w:rPr>
          <w:color w:val="5A5A5A"/>
        </w:rPr>
        <w:t xml:space="preserve">  |  </w:t>
      </w:r>
      <w:r>
        <w:rPr>
          <w:sz w:val="18"/>
        </w:rPr>
        <w:t>C</w:t>
      </w:r>
      <w:r>
        <w:rPr>
          <w:color w:val="5A5A5A"/>
        </w:rPr>
        <w:t xml:space="preserve">  |  </w:t>
      </w:r>
      <w:r>
        <w:rPr>
          <w:sz w:val="18"/>
        </w:rPr>
        <w:t>OCaml</w:t>
      </w:r>
      <w:r>
        <w:rPr>
          <w:color w:val="5A5A5A"/>
        </w:rPr>
        <w:t xml:space="preserve">  |  </w:t>
      </w:r>
      <w:r>
        <w:rPr>
          <w:sz w:val="18"/>
        </w:rPr>
        <w:t>bases SQL</w:t>
      </w:r>
      <w:r>
        <w:rPr>
          <w:color w:val="5A5A5A"/>
        </w:rPr>
        <w:t xml:space="preserve">  |  </w:t>
      </w:r>
      <w:r>
        <w:rPr>
          <w:sz w:val="18"/>
        </w:rPr>
        <w:t>algorithmique</w:t>
      </w:r>
      <w:r>
        <w:rPr>
          <w:color w:val="5A5A5A"/>
        </w:rPr>
        <w:t xml:space="preserve">  |  </w:t>
      </w:r>
      <w:r>
        <w:rPr>
          <w:sz w:val="18"/>
        </w:rPr>
        <w:t>structures de données</w:t>
      </w:r>
    </w:p>
    <w:p>
      <w:pPr>
        <w:spacing w:after="20"/>
        <w:ind w:left="102"/>
      </w:pPr>
      <w:r>
        <w:rPr>
          <w:sz w:val="18"/>
        </w:rPr>
        <w:t>analyse fréquentielle</w:t>
      </w:r>
      <w:r>
        <w:rPr>
          <w:color w:val="5A5A5A"/>
        </w:rPr>
        <w:t xml:space="preserve">  |  </w:t>
      </w:r>
      <w:r>
        <w:rPr>
          <w:sz w:val="18"/>
        </w:rPr>
        <w:t>traitement numérique du signal</w:t>
      </w:r>
      <w:r>
        <w:rPr>
          <w:color w:val="5A5A5A"/>
        </w:rPr>
        <w:t xml:space="preserve">  |  </w:t>
      </w:r>
      <w:r>
        <w:rPr>
          <w:sz w:val="18"/>
        </w:rPr>
        <w:t>Git</w:t>
      </w:r>
      <w:r>
        <w:rPr>
          <w:color w:val="5A5A5A"/>
        </w:rPr>
        <w:t xml:space="preserve">  |  </w:t>
      </w:r>
      <w:r>
        <w:rPr>
          <w:sz w:val="18"/>
        </w:rPr>
        <w:t>Linux</w:t>
      </w:r>
      <w:r>
        <w:rPr>
          <w:color w:val="5A5A5A"/>
        </w:rPr>
        <w:t xml:space="preserve">  |  </w:t>
      </w:r>
      <w:r>
        <w:rPr>
          <w:sz w:val="18"/>
        </w:rPr>
        <w:t>Windows</w:t>
      </w:r>
    </w:p>
    <w:p>
      <w:pPr>
        <w:spacing w:after="20"/>
        <w:ind w:left="102"/>
      </w:pPr>
      <w:r>
        <w:rPr>
          <w:sz w:val="18"/>
        </w:rPr>
        <w:t>analyse</w:t>
      </w:r>
      <w:r>
        <w:rPr>
          <w:color w:val="5A5A5A"/>
        </w:rPr>
        <w:t xml:space="preserve">  |  </w:t>
      </w:r>
      <w:r>
        <w:rPr>
          <w:sz w:val="18"/>
        </w:rPr>
        <w:t>synthèse</w:t>
      </w:r>
      <w:r>
        <w:rPr>
          <w:color w:val="5A5A5A"/>
        </w:rPr>
        <w:t xml:space="preserve">  |  </w:t>
      </w:r>
      <w:r>
        <w:rPr>
          <w:sz w:val="18"/>
        </w:rPr>
        <w:t>résolution de problèmes</w:t>
      </w:r>
      <w:r>
        <w:rPr>
          <w:color w:val="5A5A5A"/>
        </w:rPr>
        <w:t xml:space="preserve">  |  </w:t>
      </w:r>
      <w:r>
        <w:rPr>
          <w:sz w:val="18"/>
        </w:rPr>
        <w:t>apprentissage rapide</w:t>
      </w:r>
      <w:r>
        <w:rPr>
          <w:color w:val="5A5A5A"/>
        </w:rPr>
        <w:t xml:space="preserve">  |  </w:t>
      </w:r>
      <w:r>
        <w:rPr>
          <w:sz w:val="18"/>
        </w:rPr>
        <w:t>communication interculturelle</w:t>
      </w:r>
    </w:p>
    <w:p>
      <w:pPr>
        <w:pStyle w:val="Heading1"/>
        <w:spacing w:before="100" w:after="24"/>
        <w:pBdr>
          <w:bottom w:val="single" w:sz="6" w:space="1" w:color="D9E2F3"/>
        </w:pBdr>
      </w:pPr>
      <w:r>
        <w:rPr>
          <w:b/>
          <w:color w:val="1F4E79"/>
          <w:sz w:val="19"/>
        </w:rPr>
        <w:t>PROJETS</w:t>
      </w:r>
    </w:p>
    <w:p>
      <w:pPr>
        <w:spacing w:after="16"/>
      </w:pPr>
      <w:r>
        <w:rPr>
          <w:b/>
          <w:sz w:val="18"/>
        </w:rPr>
        <w:t>TIPE - Analyse et synthèse du signal audio</w:t>
      </w:r>
    </w:p>
    <w:p>
      <w:pPr>
        <w:spacing w:after="22"/>
        <w:ind w:left="102"/>
      </w:pPr>
      <w:r>
        <w:rPr>
          <w:sz w:val="18"/>
        </w:rPr>
        <w:t>Implémentation d'algorithmes de synthèse sonore ; segmentation et analyse fréquentielle de signaux audio ; présentation d'une démarche scientifique structurée.</w:t>
      </w:r>
    </w:p>
    <w:p>
      <w:pPr>
        <w:spacing w:after="16"/>
      </w:pPr>
      <w:r>
        <w:rPr>
          <w:b/>
          <w:sz w:val="18"/>
        </w:rPr>
        <w:t>Développement de jeux indépendants</w:t>
      </w:r>
    </w:p>
    <w:p>
      <w:pPr>
        <w:spacing w:after="22"/>
        <w:ind w:left="102"/>
      </w:pPr>
      <w:r>
        <w:rPr>
          <w:sz w:val="18"/>
        </w:rPr>
        <w:t>Conception de prototypes interactifs ; programmation de mécaniques de jeu et de logique applicative ; tests et amélioration en autonomie.</w:t>
      </w:r>
    </w:p>
    <w:p>
      <w:pPr>
        <w:spacing w:after="16"/>
      </w:pPr>
      <w:r>
        <w:rPr>
          <w:b/>
          <w:sz w:val="18"/>
        </w:rPr>
        <w:t>Création de contenu audiovisuel</w:t>
      </w:r>
    </w:p>
    <w:p>
      <w:pPr>
        <w:spacing w:after="22"/>
        <w:ind w:left="102"/>
      </w:pPr>
      <w:r>
        <w:rPr>
          <w:sz w:val="18"/>
        </w:rPr>
        <w:t>Production de plus de 30 projets audiovisuels, 200 000 vues cumulées. Compétences : narration, montage, régularité et communication.</w:t>
      </w:r>
    </w:p>
    <w:p>
      <w:pPr>
        <w:pStyle w:val="Heading1"/>
        <w:spacing w:before="100" w:after="24"/>
        <w:pBdr>
          <w:bottom w:val="single" w:sz="6" w:space="1" w:color="D9E2F3"/>
        </w:pBdr>
      </w:pPr>
      <w:r>
        <w:rPr>
          <w:b/>
          <w:color w:val="1F4E79"/>
          <w:sz w:val="19"/>
        </w:rPr>
        <w:t>EXPÉRIENCES ET ENGAGEMENTS</w:t>
      </w:r>
    </w:p>
    <w:p>
      <w:pPr>
        <w:spacing w:after="16"/>
      </w:pPr>
      <w:r>
        <w:rPr>
          <w:b/>
          <w:sz w:val="18"/>
        </w:rPr>
        <w:t>2023 | Assistant traducteur et support technique</w:t>
      </w:r>
      <w:r>
        <w:rPr>
          <w:color w:val="5A5A5A"/>
          <w:sz w:val="18"/>
        </w:rPr>
        <w:t xml:space="preserve"> | Projet UiT The Arctic University of Norway</w:t>
      </w:r>
    </w:p>
    <w:p>
      <w:pPr>
        <w:spacing w:after="22"/>
        <w:ind w:left="102"/>
      </w:pPr>
      <w:r>
        <w:rPr>
          <w:sz w:val="18"/>
        </w:rPr>
        <w:t>Création et gestion d'un site web ; traduction et interprétation chinois - anglais - français ; coordination et communication dans un contexte international.</w:t>
      </w:r>
    </w:p>
    <w:p>
      <w:pPr>
        <w:spacing w:after="16"/>
      </w:pPr>
      <w:r>
        <w:rPr>
          <w:b/>
          <w:sz w:val="18"/>
        </w:rPr>
        <w:t>2021 | Volontariat d'enseignement de l'anglais</w:t>
      </w:r>
      <w:r>
        <w:rPr>
          <w:color w:val="5A5A5A"/>
          <w:sz w:val="18"/>
        </w:rPr>
        <w:t xml:space="preserve"> | Tibet, Chine</w:t>
      </w:r>
    </w:p>
    <w:p>
      <w:pPr>
        <w:spacing w:after="22"/>
        <w:ind w:left="102"/>
      </w:pPr>
      <w:r>
        <w:rPr>
          <w:sz w:val="18"/>
        </w:rPr>
        <w:t>Enseignement auprès d'élèves en zone rurale ; animation de groupe et adaptation pédagogique.</w:t>
      </w:r>
    </w:p>
    <w:p>
      <w:pPr>
        <w:spacing w:after="16"/>
      </w:pPr>
      <w:r>
        <w:rPr>
          <w:b/>
          <w:sz w:val="18"/>
        </w:rPr>
        <w:t>2020 | Interprète bilingue</w:t>
      </w:r>
      <w:r>
        <w:rPr>
          <w:color w:val="5A5A5A"/>
          <w:sz w:val="18"/>
        </w:rPr>
        <w:t xml:space="preserve"> | Camp d'été, Portland, États-Unis</w:t>
      </w:r>
    </w:p>
    <w:p>
      <w:pPr>
        <w:spacing w:after="22"/>
        <w:ind w:left="102"/>
      </w:pPr>
      <w:r>
        <w:rPr>
          <w:sz w:val="18"/>
        </w:rPr>
        <w:t>Traduction chinois - anglais ; support logistique et médiation interculturelle.</w:t>
      </w:r>
    </w:p>
    <w:p>
      <w:pPr>
        <w:pStyle w:val="Heading1"/>
        <w:spacing w:before="100" w:after="24"/>
        <w:pBdr>
          <w:bottom w:val="single" w:sz="6" w:space="1" w:color="D9E2F3"/>
        </w:pBdr>
      </w:pPr>
      <w:r>
        <w:rPr>
          <w:b/>
          <w:color w:val="1F4E79"/>
          <w:sz w:val="19"/>
        </w:rPr>
        <w:t>LANGUES ET CENTRES D'INTÉRÊT</w:t>
      </w:r>
    </w:p>
    <w:p>
      <w:pPr>
        <w:spacing w:after="20"/>
        <w:ind w:left="102"/>
      </w:pPr>
      <w:r>
        <w:rPr>
          <w:sz w:val="18"/>
        </w:rPr>
        <w:t>Chinois : langue maternelle</w:t>
      </w:r>
      <w:r>
        <w:rPr>
          <w:color w:val="5A5A5A"/>
        </w:rPr>
        <w:t xml:space="preserve">  |  </w:t>
      </w:r>
      <w:r>
        <w:rPr>
          <w:sz w:val="18"/>
        </w:rPr>
        <w:t>Anglais : courant, 4 ans de scolarité aux États-Unis</w:t>
      </w:r>
      <w:r>
        <w:rPr>
          <w:color w:val="5A5A5A"/>
        </w:rPr>
        <w:t xml:space="preserve">  |  </w:t>
      </w:r>
      <w:r>
        <w:rPr>
          <w:sz w:val="18"/>
        </w:rPr>
        <w:t>Français : courant</w:t>
      </w:r>
    </w:p>
    <w:p>
      <w:pPr>
        <w:spacing w:after="20"/>
        <w:ind w:left="102"/>
      </w:pPr>
      <w:r>
        <w:rPr>
          <w:sz w:val="18"/>
        </w:rPr>
        <w:t>Piano</w:t>
      </w:r>
      <w:r>
        <w:rPr>
          <w:color w:val="5A5A5A"/>
        </w:rPr>
        <w:t xml:space="preserve">  |  </w:t>
      </w:r>
      <w:r>
        <w:rPr>
          <w:sz w:val="18"/>
        </w:rPr>
        <w:t>course à pied</w:t>
      </w:r>
      <w:r>
        <w:rPr>
          <w:color w:val="5A5A5A"/>
        </w:rPr>
        <w:t xml:space="preserve">  |  </w:t>
      </w:r>
      <w:r>
        <w:rPr>
          <w:sz w:val="18"/>
        </w:rPr>
        <w:t>jeux vidéo indépendants</w:t>
      </w:r>
      <w:r>
        <w:rPr>
          <w:color w:val="5A5A5A"/>
        </w:rPr>
        <w:t xml:space="preserve">  |  </w:t>
      </w:r>
      <w:r>
        <w:rPr>
          <w:sz w:val="18"/>
        </w:rPr>
        <w:t>communication interculturelle</w:t>
      </w:r>
    </w:p>
    <w:sectPr w:rsidR="00FC693F" w:rsidRPr="0006063C" w:rsidSect="00034616">
      <w:pgSz w:w="11906" w:h="16838"/>
      <w:pgMar w:top="595" w:right="709" w:bottom="595" w:left="709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2" w:line="245" w:lineRule="auto"/>
    </w:pPr>
    <w:rPr>
      <w:rFonts w:ascii="Calibri" w:hAnsi="Calibri" w:eastAsia="Calibri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