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54D1" w:rsidRDefault="005C4FBF" w:rsidP="00FA71A1">
      <w:pPr>
        <w:pStyle w:val="Inhopg3"/>
        <w:numPr>
          <w:ilvl w:val="0"/>
          <w:numId w:val="3"/>
        </w:numPr>
        <w:jc w:val="center"/>
      </w:pPr>
      <w:r>
        <w:rPr>
          <w:noProof/>
          <w:lang w:val="nl-BE" w:eastAsia="nl-BE"/>
        </w:rPr>
        <w:drawing>
          <wp:inline distT="0" distB="0" distL="0" distR="0">
            <wp:extent cx="3276000" cy="1411200"/>
            <wp:effectExtent l="0" t="0" r="635" b="0"/>
            <wp:docPr id="6" name="Afbeelding 6" descr="https://www.vdab.be/images/logo/VDAB_zw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vdab.be/images/logo/VDAB_zwar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76000" cy="1411200"/>
                    </a:xfrm>
                    <a:prstGeom prst="rect">
                      <a:avLst/>
                    </a:prstGeom>
                    <a:noFill/>
                    <a:ln>
                      <a:noFill/>
                    </a:ln>
                  </pic:spPr>
                </pic:pic>
              </a:graphicData>
            </a:graphic>
          </wp:inline>
        </w:drawing>
      </w:r>
    </w:p>
    <w:p w:rsidR="00D054D1" w:rsidRDefault="00D054D1">
      <w:pPr>
        <w:spacing w:before="360"/>
        <w:jc w:val="center"/>
        <w:rPr>
          <w:b/>
          <w:sz w:val="32"/>
        </w:rPr>
      </w:pPr>
      <w:r>
        <w:rPr>
          <w:b/>
          <w:sz w:val="32"/>
        </w:rPr>
        <w:t>Vlaamse Dienst voor Arbeidsbemiddeling en Beroepsopleiding</w:t>
      </w:r>
    </w:p>
    <w:p w:rsidR="00D054D1" w:rsidRDefault="000179ED" w:rsidP="006B40E8">
      <w:pPr>
        <w:spacing w:before="2000"/>
        <w:jc w:val="center"/>
        <w:rPr>
          <w:b/>
          <w:caps/>
          <w:sz w:val="48"/>
        </w:rPr>
      </w:pPr>
      <w:r>
        <w:rPr>
          <w:b/>
          <w:caps/>
          <w:sz w:val="48"/>
        </w:rPr>
        <w:t>gegevensanalyse</w:t>
      </w:r>
    </w:p>
    <w:p w:rsidR="0008054C" w:rsidRDefault="00F94186" w:rsidP="0008054C">
      <w:pPr>
        <w:spacing w:before="240"/>
        <w:jc w:val="center"/>
        <w:rPr>
          <w:sz w:val="40"/>
        </w:rPr>
      </w:pPr>
      <w:r>
        <w:rPr>
          <w:b/>
          <w:sz w:val="40"/>
        </w:rPr>
        <w:t>Oefening</w:t>
      </w:r>
    </w:p>
    <w:p w:rsidR="0008054C" w:rsidRDefault="0044458A" w:rsidP="0008054C">
      <w:pPr>
        <w:spacing w:before="240"/>
        <w:jc w:val="center"/>
        <w:rPr>
          <w:b/>
          <w:sz w:val="36"/>
        </w:rPr>
      </w:pPr>
      <w:r>
        <w:rPr>
          <w:b/>
          <w:sz w:val="36"/>
        </w:rPr>
        <w:t>Oliebronnen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89"/>
        <w:gridCol w:w="2357"/>
        <w:gridCol w:w="1305"/>
        <w:gridCol w:w="3100"/>
      </w:tblGrid>
      <w:tr w:rsidR="006B40E8" w:rsidTr="00C1538B">
        <w:trPr>
          <w:trHeight w:val="628"/>
        </w:trPr>
        <w:tc>
          <w:tcPr>
            <w:tcW w:w="2022" w:type="dxa"/>
          </w:tcPr>
          <w:p w:rsidR="006B40E8" w:rsidRDefault="006B40E8" w:rsidP="00C1538B">
            <w:r>
              <w:t>Naam:</w:t>
            </w:r>
          </w:p>
        </w:tc>
        <w:tc>
          <w:tcPr>
            <w:tcW w:w="7020" w:type="dxa"/>
            <w:gridSpan w:val="3"/>
          </w:tcPr>
          <w:p w:rsidR="006B40E8" w:rsidRDefault="006B40E8" w:rsidP="00C1538B"/>
        </w:tc>
      </w:tr>
      <w:tr w:rsidR="006B40E8" w:rsidTr="00C1538B">
        <w:tc>
          <w:tcPr>
            <w:tcW w:w="2022" w:type="dxa"/>
          </w:tcPr>
          <w:p w:rsidR="006B40E8" w:rsidRDefault="006B40E8" w:rsidP="00C1538B">
            <w:pPr>
              <w:rPr>
                <w:lang w:val="en-GB"/>
              </w:rPr>
            </w:pPr>
            <w:r>
              <w:rPr>
                <w:lang w:val="en-GB"/>
              </w:rPr>
              <w:t>Datum:</w:t>
            </w:r>
          </w:p>
        </w:tc>
        <w:tc>
          <w:tcPr>
            <w:tcW w:w="7020" w:type="dxa"/>
            <w:gridSpan w:val="3"/>
          </w:tcPr>
          <w:p w:rsidR="006B40E8" w:rsidRDefault="006B40E8" w:rsidP="00C1538B">
            <w:pPr>
              <w:rPr>
                <w:lang w:val="en-GB"/>
              </w:rPr>
            </w:pPr>
          </w:p>
        </w:tc>
      </w:tr>
      <w:tr w:rsidR="006B40E8" w:rsidTr="00C1538B">
        <w:tc>
          <w:tcPr>
            <w:tcW w:w="2022" w:type="dxa"/>
          </w:tcPr>
          <w:p w:rsidR="006B40E8" w:rsidRDefault="006B40E8" w:rsidP="00C1538B">
            <w:r>
              <w:t>Start:</w:t>
            </w:r>
          </w:p>
        </w:tc>
        <w:tc>
          <w:tcPr>
            <w:tcW w:w="7020" w:type="dxa"/>
            <w:gridSpan w:val="3"/>
          </w:tcPr>
          <w:p w:rsidR="006B40E8" w:rsidRDefault="006B40E8" w:rsidP="00C1538B"/>
        </w:tc>
      </w:tr>
      <w:tr w:rsidR="006B40E8" w:rsidTr="00C1538B">
        <w:tc>
          <w:tcPr>
            <w:tcW w:w="2022" w:type="dxa"/>
          </w:tcPr>
          <w:p w:rsidR="006B40E8" w:rsidRDefault="006B40E8" w:rsidP="00C1538B">
            <w:r>
              <w:t>Einde:</w:t>
            </w:r>
          </w:p>
        </w:tc>
        <w:tc>
          <w:tcPr>
            <w:tcW w:w="7020" w:type="dxa"/>
            <w:gridSpan w:val="3"/>
          </w:tcPr>
          <w:p w:rsidR="006B40E8" w:rsidRDefault="006B40E8" w:rsidP="00C1538B"/>
        </w:tc>
      </w:tr>
      <w:tr w:rsidR="006B40E8" w:rsidTr="00C1538B">
        <w:tc>
          <w:tcPr>
            <w:tcW w:w="2022" w:type="dxa"/>
          </w:tcPr>
          <w:p w:rsidR="006B40E8" w:rsidRDefault="006B40E8" w:rsidP="00C1538B">
            <w:r>
              <w:t>Verbeterd door:</w:t>
            </w:r>
          </w:p>
        </w:tc>
        <w:tc>
          <w:tcPr>
            <w:tcW w:w="2443" w:type="dxa"/>
          </w:tcPr>
          <w:p w:rsidR="006B40E8" w:rsidRDefault="006B40E8" w:rsidP="00C1538B"/>
        </w:tc>
        <w:tc>
          <w:tcPr>
            <w:tcW w:w="1325" w:type="dxa"/>
          </w:tcPr>
          <w:p w:rsidR="006B40E8" w:rsidRDefault="006B40E8" w:rsidP="00C1538B">
            <w:r>
              <w:t>Datum:</w:t>
            </w:r>
          </w:p>
        </w:tc>
        <w:tc>
          <w:tcPr>
            <w:tcW w:w="3252" w:type="dxa"/>
          </w:tcPr>
          <w:p w:rsidR="006B40E8" w:rsidRDefault="006B40E8" w:rsidP="00C1538B"/>
        </w:tc>
      </w:tr>
      <w:tr w:rsidR="006B40E8" w:rsidTr="00C1538B">
        <w:tc>
          <w:tcPr>
            <w:tcW w:w="2022" w:type="dxa"/>
          </w:tcPr>
          <w:p w:rsidR="006B40E8" w:rsidRDefault="006B40E8" w:rsidP="00C1538B">
            <w:r>
              <w:t>Besproken:</w:t>
            </w:r>
          </w:p>
        </w:tc>
        <w:tc>
          <w:tcPr>
            <w:tcW w:w="2443" w:type="dxa"/>
          </w:tcPr>
          <w:p w:rsidR="006B40E8" w:rsidRDefault="009F0A4F" w:rsidP="00C1538B">
            <w:r>
              <w:fldChar w:fldCharType="begin">
                <w:ffData>
                  <w:name w:val="Selectievakje3"/>
                  <w:enabled/>
                  <w:calcOnExit w:val="0"/>
                  <w:checkBox>
                    <w:sizeAuto/>
                    <w:default w:val="0"/>
                  </w:checkBox>
                </w:ffData>
              </w:fldChar>
            </w:r>
            <w:bookmarkStart w:id="0" w:name="Selectievakje3"/>
            <w:r w:rsidR="006B40E8">
              <w:instrText xml:space="preserve"> FORMCHECKBOX </w:instrText>
            </w:r>
            <w:r w:rsidR="007556E0">
              <w:fldChar w:fldCharType="separate"/>
            </w:r>
            <w:r>
              <w:fldChar w:fldCharType="end"/>
            </w:r>
            <w:bookmarkEnd w:id="0"/>
            <w:r w:rsidR="006B40E8">
              <w:t xml:space="preserve"> door: </w:t>
            </w:r>
          </w:p>
        </w:tc>
        <w:tc>
          <w:tcPr>
            <w:tcW w:w="1325" w:type="dxa"/>
          </w:tcPr>
          <w:p w:rsidR="006B40E8" w:rsidRDefault="006B40E8" w:rsidP="00C1538B">
            <w:r>
              <w:t>Datum:</w:t>
            </w:r>
          </w:p>
        </w:tc>
        <w:tc>
          <w:tcPr>
            <w:tcW w:w="3252" w:type="dxa"/>
          </w:tcPr>
          <w:p w:rsidR="006B40E8" w:rsidRDefault="006B40E8" w:rsidP="00C1538B"/>
        </w:tc>
      </w:tr>
      <w:tr w:rsidR="006B40E8" w:rsidTr="00C1538B">
        <w:tc>
          <w:tcPr>
            <w:tcW w:w="2022" w:type="dxa"/>
          </w:tcPr>
          <w:p w:rsidR="006B40E8" w:rsidRDefault="006B40E8" w:rsidP="00C1538B">
            <w:r>
              <w:t>Behaalde score:</w:t>
            </w:r>
          </w:p>
        </w:tc>
        <w:tc>
          <w:tcPr>
            <w:tcW w:w="7020" w:type="dxa"/>
            <w:gridSpan w:val="3"/>
          </w:tcPr>
          <w:p w:rsidR="006B40E8" w:rsidRDefault="006B40E8" w:rsidP="00C1538B"/>
        </w:tc>
      </w:tr>
    </w:tbl>
    <w:p w:rsidR="00D054D1" w:rsidRDefault="00D054D1" w:rsidP="006B40E8">
      <w:pPr>
        <w:pStyle w:val="Inhopg3"/>
        <w:numPr>
          <w:ilvl w:val="0"/>
          <w:numId w:val="2"/>
        </w:numPr>
        <w:spacing w:before="120" w:after="0"/>
        <w:jc w:val="center"/>
      </w:pPr>
      <w:r>
        <w:t>Deze cursus is eigendom van de VDAB©</w:t>
      </w:r>
    </w:p>
    <w:p w:rsidR="006B40E8" w:rsidRPr="006B40E8" w:rsidRDefault="006B40E8" w:rsidP="006B40E8"/>
    <w:p w:rsidR="00D054D1" w:rsidRDefault="00D054D1" w:rsidP="003E65C9">
      <w:pPr>
        <w:pStyle w:val="Kop1"/>
      </w:pPr>
      <w:bookmarkStart w:id="1" w:name="_Toc354385265"/>
      <w:bookmarkStart w:id="2" w:name="_Toc354385543"/>
      <w:bookmarkStart w:id="3" w:name="_Toc38865545"/>
      <w:bookmarkEnd w:id="1"/>
      <w:bookmarkEnd w:id="2"/>
      <w:r>
        <w:lastRenderedPageBreak/>
        <w:t xml:space="preserve">gegevens van de </w:t>
      </w:r>
      <w:bookmarkEnd w:id="3"/>
      <w:r w:rsidR="00940064">
        <w:t>opdracht</w:t>
      </w:r>
    </w:p>
    <w:p w:rsidR="00D054D1" w:rsidRDefault="00D054D1" w:rsidP="00F921F3">
      <w:pPr>
        <w:pStyle w:val="Kop2"/>
      </w:pPr>
      <w:bookmarkStart w:id="4" w:name="_Toc38865546"/>
      <w:r>
        <w:t>Doelstellingen</w:t>
      </w:r>
      <w:bookmarkEnd w:id="4"/>
    </w:p>
    <w:p w:rsidR="00940064" w:rsidRPr="00F921F3" w:rsidRDefault="002478EB" w:rsidP="00940064">
      <w:pPr>
        <w:rPr>
          <w:iCs/>
        </w:rPr>
      </w:pPr>
      <w:r w:rsidRPr="00F921F3">
        <w:rPr>
          <w:iCs/>
        </w:rPr>
        <w:t>Deze opdracht test of je in staat bent gegevens</w:t>
      </w:r>
      <w:r w:rsidR="006B40E8" w:rsidRPr="00F921F3">
        <w:rPr>
          <w:iCs/>
        </w:rPr>
        <w:t>,</w:t>
      </w:r>
      <w:r w:rsidRPr="00F921F3">
        <w:rPr>
          <w:iCs/>
        </w:rPr>
        <w:t xml:space="preserve"> die verstrekt worden via formulieren en beschrijvingen</w:t>
      </w:r>
      <w:r w:rsidR="006B40E8" w:rsidRPr="00F921F3">
        <w:rPr>
          <w:iCs/>
        </w:rPr>
        <w:t>, zo</w:t>
      </w:r>
      <w:r w:rsidRPr="00F921F3">
        <w:rPr>
          <w:iCs/>
        </w:rPr>
        <w:t xml:space="preserve"> te structureren dat ze kunnen opgeslagen worden in een relationele database. </w:t>
      </w:r>
      <w:bookmarkStart w:id="5" w:name="_Toc38865548"/>
    </w:p>
    <w:p w:rsidR="00D054D1" w:rsidRDefault="00D054D1" w:rsidP="00F921F3">
      <w:pPr>
        <w:pStyle w:val="Kop2"/>
      </w:pPr>
      <w:bookmarkStart w:id="6" w:name="_Toc38865551"/>
      <w:bookmarkEnd w:id="5"/>
      <w:r>
        <w:t>Afspraken</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05"/>
        <w:gridCol w:w="3068"/>
        <w:gridCol w:w="3069"/>
      </w:tblGrid>
      <w:tr w:rsidR="00D054D1">
        <w:trPr>
          <w:trHeight w:val="665"/>
        </w:trPr>
        <w:tc>
          <w:tcPr>
            <w:tcW w:w="2905" w:type="dxa"/>
          </w:tcPr>
          <w:p w:rsidR="00D054D1" w:rsidRDefault="00D054D1" w:rsidP="003E65C9">
            <w:r>
              <w:t>Voorziene duurtijd:</w:t>
            </w:r>
          </w:p>
        </w:tc>
        <w:tc>
          <w:tcPr>
            <w:tcW w:w="6137" w:type="dxa"/>
            <w:gridSpan w:val="2"/>
          </w:tcPr>
          <w:p w:rsidR="00D054D1" w:rsidRDefault="0008054C" w:rsidP="003E65C9">
            <w:r>
              <w:t>1</w:t>
            </w:r>
            <w:r w:rsidR="008F1D40">
              <w:t>/2</w:t>
            </w:r>
            <w:r>
              <w:t xml:space="preserve"> dag</w:t>
            </w:r>
          </w:p>
        </w:tc>
      </w:tr>
      <w:tr w:rsidR="00D054D1">
        <w:trPr>
          <w:cantSplit/>
          <w:trHeight w:val="174"/>
        </w:trPr>
        <w:tc>
          <w:tcPr>
            <w:tcW w:w="2905" w:type="dxa"/>
            <w:vMerge w:val="restart"/>
          </w:tcPr>
          <w:p w:rsidR="00D054D1" w:rsidRDefault="00D054D1" w:rsidP="003E65C9">
            <w:r>
              <w:t>Materiaal dat je mag gebruiken:</w:t>
            </w:r>
          </w:p>
        </w:tc>
        <w:tc>
          <w:tcPr>
            <w:tcW w:w="3068" w:type="dxa"/>
          </w:tcPr>
          <w:p w:rsidR="00D054D1" w:rsidRDefault="00D054D1" w:rsidP="003E65C9">
            <w:r>
              <w:t>Cursus:</w:t>
            </w:r>
          </w:p>
        </w:tc>
        <w:bookmarkStart w:id="7" w:name="Selectievakje2"/>
        <w:tc>
          <w:tcPr>
            <w:tcW w:w="3069" w:type="dxa"/>
          </w:tcPr>
          <w:p w:rsidR="00D054D1" w:rsidRDefault="009F0A4F" w:rsidP="003E65C9">
            <w:r>
              <w:fldChar w:fldCharType="begin">
                <w:ffData>
                  <w:name w:val="Selectievakje2"/>
                  <w:enabled/>
                  <w:calcOnExit w:val="0"/>
                  <w:checkBox>
                    <w:sizeAuto/>
                    <w:default w:val="1"/>
                  </w:checkBox>
                </w:ffData>
              </w:fldChar>
            </w:r>
            <w:r w:rsidR="008D117D">
              <w:instrText xml:space="preserve"> FORMCHECKBOX </w:instrText>
            </w:r>
            <w:r w:rsidR="007556E0">
              <w:fldChar w:fldCharType="separate"/>
            </w:r>
            <w:r>
              <w:fldChar w:fldCharType="end"/>
            </w:r>
            <w:bookmarkEnd w:id="7"/>
          </w:p>
        </w:tc>
      </w:tr>
      <w:tr w:rsidR="00D054D1">
        <w:trPr>
          <w:cantSplit/>
          <w:trHeight w:val="173"/>
        </w:trPr>
        <w:tc>
          <w:tcPr>
            <w:tcW w:w="2905" w:type="dxa"/>
            <w:vMerge/>
          </w:tcPr>
          <w:p w:rsidR="00D054D1" w:rsidRDefault="00D054D1" w:rsidP="003E65C9"/>
        </w:tc>
        <w:tc>
          <w:tcPr>
            <w:tcW w:w="3068" w:type="dxa"/>
          </w:tcPr>
          <w:p w:rsidR="00D054D1" w:rsidRDefault="00D054D1" w:rsidP="003E65C9">
            <w:r>
              <w:t>Eigen nota’s:</w:t>
            </w:r>
          </w:p>
        </w:tc>
        <w:tc>
          <w:tcPr>
            <w:tcW w:w="3069" w:type="dxa"/>
          </w:tcPr>
          <w:p w:rsidR="00D054D1" w:rsidRDefault="009F0A4F" w:rsidP="008D117D">
            <w:pPr>
              <w:tabs>
                <w:tab w:val="center" w:pos="1464"/>
              </w:tabs>
            </w:pPr>
            <w:r>
              <w:fldChar w:fldCharType="begin">
                <w:ffData>
                  <w:name w:val=""/>
                  <w:enabled/>
                  <w:calcOnExit w:val="0"/>
                  <w:checkBox>
                    <w:sizeAuto/>
                    <w:default w:val="1"/>
                  </w:checkBox>
                </w:ffData>
              </w:fldChar>
            </w:r>
            <w:r w:rsidR="008D117D">
              <w:instrText xml:space="preserve"> FORMCHECKBOX </w:instrText>
            </w:r>
            <w:r w:rsidR="007556E0">
              <w:fldChar w:fldCharType="separate"/>
            </w:r>
            <w:r>
              <w:fldChar w:fldCharType="end"/>
            </w:r>
          </w:p>
        </w:tc>
      </w:tr>
      <w:tr w:rsidR="00D054D1">
        <w:trPr>
          <w:cantSplit/>
          <w:trHeight w:val="173"/>
        </w:trPr>
        <w:tc>
          <w:tcPr>
            <w:tcW w:w="2905" w:type="dxa"/>
            <w:vMerge/>
          </w:tcPr>
          <w:p w:rsidR="00D054D1" w:rsidRDefault="00D054D1" w:rsidP="003E65C9"/>
        </w:tc>
        <w:tc>
          <w:tcPr>
            <w:tcW w:w="3068" w:type="dxa"/>
          </w:tcPr>
          <w:p w:rsidR="00D054D1" w:rsidRDefault="00D054D1" w:rsidP="003E65C9">
            <w:r>
              <w:t>Handboeken:</w:t>
            </w:r>
          </w:p>
        </w:tc>
        <w:tc>
          <w:tcPr>
            <w:tcW w:w="3069" w:type="dxa"/>
          </w:tcPr>
          <w:p w:rsidR="00D054D1" w:rsidRDefault="0008054C" w:rsidP="003E65C9">
            <w:r>
              <w:fldChar w:fldCharType="begin">
                <w:ffData>
                  <w:name w:val=""/>
                  <w:enabled/>
                  <w:calcOnExit w:val="0"/>
                  <w:checkBox>
                    <w:sizeAuto/>
                    <w:default w:val="1"/>
                  </w:checkBox>
                </w:ffData>
              </w:fldChar>
            </w:r>
            <w:r>
              <w:instrText xml:space="preserve"> FORMCHECKBOX </w:instrText>
            </w:r>
            <w:r w:rsidR="007556E0">
              <w:fldChar w:fldCharType="separate"/>
            </w:r>
            <w:r>
              <w:fldChar w:fldCharType="end"/>
            </w:r>
          </w:p>
        </w:tc>
      </w:tr>
      <w:tr w:rsidR="00D054D1">
        <w:trPr>
          <w:cantSplit/>
        </w:trPr>
        <w:tc>
          <w:tcPr>
            <w:tcW w:w="2905" w:type="dxa"/>
            <w:vMerge/>
          </w:tcPr>
          <w:p w:rsidR="00D054D1" w:rsidRDefault="00D054D1" w:rsidP="003E65C9"/>
        </w:tc>
        <w:tc>
          <w:tcPr>
            <w:tcW w:w="3068" w:type="dxa"/>
          </w:tcPr>
          <w:p w:rsidR="00D054D1" w:rsidRDefault="00D054D1" w:rsidP="003E65C9">
            <w:r>
              <w:t>Internet:</w:t>
            </w:r>
          </w:p>
        </w:tc>
        <w:tc>
          <w:tcPr>
            <w:tcW w:w="3069" w:type="dxa"/>
          </w:tcPr>
          <w:p w:rsidR="00D054D1" w:rsidRDefault="0008054C" w:rsidP="003E65C9">
            <w:r>
              <w:fldChar w:fldCharType="begin">
                <w:ffData>
                  <w:name w:val=""/>
                  <w:enabled/>
                  <w:calcOnExit w:val="0"/>
                  <w:checkBox>
                    <w:sizeAuto/>
                    <w:default w:val="1"/>
                  </w:checkBox>
                </w:ffData>
              </w:fldChar>
            </w:r>
            <w:r>
              <w:instrText xml:space="preserve"> FORMCHECKBOX </w:instrText>
            </w:r>
            <w:r w:rsidR="007556E0">
              <w:fldChar w:fldCharType="separate"/>
            </w:r>
            <w:r>
              <w:fldChar w:fldCharType="end"/>
            </w:r>
          </w:p>
        </w:tc>
      </w:tr>
      <w:tr w:rsidR="00D054D1">
        <w:tc>
          <w:tcPr>
            <w:tcW w:w="2905" w:type="dxa"/>
          </w:tcPr>
          <w:p w:rsidR="00D054D1" w:rsidRDefault="00D054D1" w:rsidP="003E65C9">
            <w:r>
              <w:t>Benodigdheden:</w:t>
            </w:r>
          </w:p>
        </w:tc>
        <w:tc>
          <w:tcPr>
            <w:tcW w:w="3068" w:type="dxa"/>
          </w:tcPr>
          <w:p w:rsidR="00D054D1" w:rsidRDefault="00D054D1" w:rsidP="003E65C9">
            <w:r>
              <w:t>Software:</w:t>
            </w:r>
          </w:p>
        </w:tc>
        <w:tc>
          <w:tcPr>
            <w:tcW w:w="3069" w:type="dxa"/>
          </w:tcPr>
          <w:p w:rsidR="00291E8B" w:rsidRDefault="00291E8B" w:rsidP="00291E8B">
            <w:pPr>
              <w:rPr>
                <w:lang w:val="nl-BE"/>
              </w:rPr>
            </w:pPr>
            <w:r>
              <w:rPr>
                <w:lang w:val="nl-BE"/>
              </w:rPr>
              <w:t>Tekstverwerker</w:t>
            </w:r>
          </w:p>
          <w:p w:rsidR="00D054D1" w:rsidRPr="00F921F3" w:rsidRDefault="00291E8B" w:rsidP="00291E8B">
            <w:pPr>
              <w:rPr>
                <w:b/>
              </w:rPr>
            </w:pPr>
            <w:proofErr w:type="spellStart"/>
            <w:r w:rsidRPr="0091558C">
              <w:rPr>
                <w:lang w:val="nl-BE"/>
              </w:rPr>
              <w:t>MySQL</w:t>
            </w:r>
            <w:proofErr w:type="spellEnd"/>
            <w:r w:rsidRPr="0091558C">
              <w:rPr>
                <w:lang w:val="nl-BE"/>
              </w:rPr>
              <w:t xml:space="preserve"> Workbenc</w:t>
            </w:r>
            <w:r>
              <w:rPr>
                <w:lang w:val="nl-BE"/>
              </w:rPr>
              <w:t>h</w:t>
            </w:r>
            <w:r>
              <w:rPr>
                <w:lang w:val="nl-BE"/>
              </w:rPr>
              <w:br/>
              <w:t xml:space="preserve">alternatieve middelen om te tekenen zoals bv. </w:t>
            </w:r>
            <w:proofErr w:type="spellStart"/>
            <w:r>
              <w:rPr>
                <w:lang w:val="nl-BE"/>
              </w:rPr>
              <w:t>paint</w:t>
            </w:r>
            <w:proofErr w:type="spellEnd"/>
            <w:r>
              <w:rPr>
                <w:lang w:val="nl-BE"/>
              </w:rPr>
              <w:t xml:space="preserve">, </w:t>
            </w:r>
            <w:proofErr w:type="spellStart"/>
            <w:r>
              <w:rPr>
                <w:lang w:val="nl-BE"/>
              </w:rPr>
              <w:t>powerpoint</w:t>
            </w:r>
            <w:proofErr w:type="spellEnd"/>
            <w:r>
              <w:rPr>
                <w:lang w:val="nl-BE"/>
              </w:rPr>
              <w:t>… zijn ook toegelaten</w:t>
            </w:r>
          </w:p>
        </w:tc>
      </w:tr>
      <w:tr w:rsidR="00D054D1">
        <w:tc>
          <w:tcPr>
            <w:tcW w:w="2905" w:type="dxa"/>
          </w:tcPr>
          <w:p w:rsidR="00D054D1" w:rsidRDefault="00D054D1" w:rsidP="003E65C9"/>
        </w:tc>
        <w:tc>
          <w:tcPr>
            <w:tcW w:w="3068" w:type="dxa"/>
          </w:tcPr>
          <w:p w:rsidR="00D054D1" w:rsidRDefault="00D054D1" w:rsidP="003E65C9">
            <w:r>
              <w:t>Hardware:</w:t>
            </w:r>
          </w:p>
        </w:tc>
        <w:tc>
          <w:tcPr>
            <w:tcW w:w="3069" w:type="dxa"/>
          </w:tcPr>
          <w:p w:rsidR="00D054D1" w:rsidRDefault="00D054D1" w:rsidP="003E65C9"/>
        </w:tc>
      </w:tr>
      <w:tr w:rsidR="00D054D1">
        <w:tc>
          <w:tcPr>
            <w:tcW w:w="2905" w:type="dxa"/>
          </w:tcPr>
          <w:p w:rsidR="00D054D1" w:rsidRDefault="00D054D1" w:rsidP="003E65C9"/>
        </w:tc>
        <w:tc>
          <w:tcPr>
            <w:tcW w:w="3068" w:type="dxa"/>
          </w:tcPr>
          <w:p w:rsidR="00D054D1" w:rsidRDefault="00D054D1" w:rsidP="003E65C9">
            <w:r>
              <w:t>Bestanden:</w:t>
            </w:r>
          </w:p>
        </w:tc>
        <w:tc>
          <w:tcPr>
            <w:tcW w:w="3069" w:type="dxa"/>
          </w:tcPr>
          <w:p w:rsidR="00D054D1" w:rsidRDefault="00D054D1" w:rsidP="003E65C9"/>
        </w:tc>
      </w:tr>
    </w:tbl>
    <w:p w:rsidR="003E65C9" w:rsidRDefault="003E65C9" w:rsidP="003E65C9">
      <w:bookmarkStart w:id="8" w:name="_Toc38865552"/>
    </w:p>
    <w:p w:rsidR="008F1D40" w:rsidRDefault="003E65C9" w:rsidP="008F1D40">
      <w:pPr>
        <w:pStyle w:val="Kop1"/>
        <w:rPr>
          <w:lang w:eastAsia="en-US"/>
        </w:rPr>
      </w:pPr>
      <w:r>
        <w:br w:type="page"/>
      </w:r>
      <w:bookmarkStart w:id="9" w:name="_Toc10357849"/>
      <w:bookmarkStart w:id="10" w:name="_Toc375457792"/>
      <w:bookmarkEnd w:id="8"/>
      <w:r w:rsidR="008F1D40">
        <w:lastRenderedPageBreak/>
        <w:t xml:space="preserve"> beschrijving</w:t>
      </w:r>
      <w:bookmarkEnd w:id="9"/>
      <w:bookmarkEnd w:id="10"/>
    </w:p>
    <w:p w:rsidR="005C4FBF" w:rsidRDefault="005C4FBF" w:rsidP="005C4FBF">
      <w:pPr>
        <w:pStyle w:val="Default"/>
        <w:spacing w:after="120"/>
        <w:rPr>
          <w:sz w:val="23"/>
          <w:szCs w:val="23"/>
        </w:rPr>
      </w:pPr>
      <w:r>
        <w:rPr>
          <w:sz w:val="23"/>
          <w:szCs w:val="23"/>
        </w:rPr>
        <w:t xml:space="preserve">De afdeling Productievoorbereiding van een oliewinningsbedrijf is belast met het verrichten van onderzoek naar de geschiktheid voor en de voorbereiding van de exploitatie van nieuw ontdekte oliebronnen. </w:t>
      </w:r>
    </w:p>
    <w:p w:rsidR="002D6203" w:rsidRDefault="005C4FBF" w:rsidP="005C4FBF">
      <w:pPr>
        <w:pStyle w:val="Default"/>
        <w:spacing w:after="120"/>
        <w:rPr>
          <w:sz w:val="23"/>
          <w:szCs w:val="23"/>
        </w:rPr>
      </w:pPr>
      <w:r>
        <w:rPr>
          <w:sz w:val="23"/>
          <w:szCs w:val="23"/>
        </w:rPr>
        <w:t xml:space="preserve">De exacte </w:t>
      </w:r>
      <w:r w:rsidR="002D6203">
        <w:rPr>
          <w:sz w:val="23"/>
          <w:szCs w:val="23"/>
        </w:rPr>
        <w:t>geografische ligging van een nieuw ontdekte oliebron wordt vastgesteld en geregistreerd aan de hand van de exploratie</w:t>
      </w:r>
      <w:r>
        <w:rPr>
          <w:sz w:val="23"/>
          <w:szCs w:val="23"/>
        </w:rPr>
        <w:t>gegevens, afkomstig van de afde</w:t>
      </w:r>
      <w:r w:rsidR="002D6203">
        <w:rPr>
          <w:sz w:val="23"/>
          <w:szCs w:val="23"/>
        </w:rPr>
        <w:t xml:space="preserve">ling Exploratie. Vervolgens worden proefboringen gedaan en onderzocht. Daarbij vinden twee </w:t>
      </w:r>
      <w:proofErr w:type="spellStart"/>
      <w:r w:rsidR="002D6203">
        <w:rPr>
          <w:sz w:val="23"/>
          <w:szCs w:val="23"/>
        </w:rPr>
        <w:t>aktiviteiten</w:t>
      </w:r>
      <w:proofErr w:type="spellEnd"/>
      <w:r w:rsidR="002D6203">
        <w:rPr>
          <w:sz w:val="23"/>
          <w:szCs w:val="23"/>
        </w:rPr>
        <w:t xml:space="preserve"> plaats: het verrichten v</w:t>
      </w:r>
      <w:r>
        <w:rPr>
          <w:sz w:val="23"/>
          <w:szCs w:val="23"/>
        </w:rPr>
        <w:t>an weerstandsmetingen en het on</w:t>
      </w:r>
      <w:r w:rsidR="002D6203">
        <w:rPr>
          <w:sz w:val="23"/>
          <w:szCs w:val="23"/>
        </w:rPr>
        <w:t xml:space="preserve">derzoeken van proefmonsters. </w:t>
      </w:r>
    </w:p>
    <w:p w:rsidR="002D6203" w:rsidRDefault="002D6203" w:rsidP="005C4FBF">
      <w:pPr>
        <w:pStyle w:val="Default"/>
        <w:spacing w:after="120"/>
        <w:rPr>
          <w:sz w:val="23"/>
          <w:szCs w:val="23"/>
        </w:rPr>
      </w:pPr>
      <w:r>
        <w:rPr>
          <w:sz w:val="23"/>
          <w:szCs w:val="23"/>
        </w:rPr>
        <w:t>Tijdens de proefboringen wordt op verschillende</w:t>
      </w:r>
      <w:r w:rsidR="005C4FBF">
        <w:rPr>
          <w:sz w:val="23"/>
          <w:szCs w:val="23"/>
        </w:rPr>
        <w:t xml:space="preserve"> diepten de weerstand van de on</w:t>
      </w:r>
      <w:r>
        <w:rPr>
          <w:sz w:val="23"/>
          <w:szCs w:val="23"/>
        </w:rPr>
        <w:t xml:space="preserve">dergrond van de oliebron tegen druk gemeten en geregistreerd. </w:t>
      </w:r>
    </w:p>
    <w:p w:rsidR="002D6203" w:rsidRDefault="002D6203" w:rsidP="005C4FBF">
      <w:pPr>
        <w:pStyle w:val="Default"/>
        <w:spacing w:after="120"/>
        <w:rPr>
          <w:sz w:val="23"/>
          <w:szCs w:val="23"/>
        </w:rPr>
      </w:pPr>
      <w:r>
        <w:rPr>
          <w:sz w:val="23"/>
          <w:szCs w:val="23"/>
        </w:rPr>
        <w:t xml:space="preserve">Tevens worden proefmonsters uit de oliebron genomen en onderzocht. Het </w:t>
      </w:r>
      <w:proofErr w:type="spellStart"/>
      <w:r>
        <w:rPr>
          <w:sz w:val="23"/>
          <w:szCs w:val="23"/>
        </w:rPr>
        <w:t>verkre-gen</w:t>
      </w:r>
      <w:proofErr w:type="spellEnd"/>
      <w:r>
        <w:rPr>
          <w:sz w:val="23"/>
          <w:szCs w:val="23"/>
        </w:rPr>
        <w:t xml:space="preserve"> materiaal bestaat meestal uit olie, water en overige stoffen. Uiteraard is het gemiddelde percentage van olie in de samenstelling van de proefmonsters van doorslaggevende betekenis. </w:t>
      </w:r>
    </w:p>
    <w:p w:rsidR="002D6203" w:rsidRDefault="002D6203" w:rsidP="005C4FBF">
      <w:pPr>
        <w:pStyle w:val="Default"/>
        <w:spacing w:after="120"/>
        <w:rPr>
          <w:sz w:val="23"/>
          <w:szCs w:val="23"/>
        </w:rPr>
      </w:pPr>
      <w:r>
        <w:rPr>
          <w:sz w:val="23"/>
          <w:szCs w:val="23"/>
        </w:rPr>
        <w:t>Tenslotte wordt een oliebron gedurende een beperkte periode bij wijze van proef in productie genomen. Bij de voorbereiding en uitvoe</w:t>
      </w:r>
      <w:r w:rsidR="00EB36CB">
        <w:rPr>
          <w:sz w:val="23"/>
          <w:szCs w:val="23"/>
        </w:rPr>
        <w:t>ring van de proefproductie, wor</w:t>
      </w:r>
      <w:r>
        <w:rPr>
          <w:sz w:val="23"/>
          <w:szCs w:val="23"/>
        </w:rPr>
        <w:t xml:space="preserve">den de resultaten van de eerder verrichte weerstandsmetingen en analyses van proefmonsters gebruikt. Tijdens de proefperiode wordt de hoeveelheid verkregen olie per </w:t>
      </w:r>
      <w:proofErr w:type="spellStart"/>
      <w:r>
        <w:rPr>
          <w:sz w:val="23"/>
          <w:szCs w:val="23"/>
        </w:rPr>
        <w:t>kwaliteitsoort</w:t>
      </w:r>
      <w:proofErr w:type="spellEnd"/>
      <w:r>
        <w:rPr>
          <w:sz w:val="23"/>
          <w:szCs w:val="23"/>
        </w:rPr>
        <w:t xml:space="preserve"> vastgesteld en geregistreerd. </w:t>
      </w:r>
    </w:p>
    <w:p w:rsidR="002D6203" w:rsidRDefault="002D6203" w:rsidP="005C4FBF">
      <w:pPr>
        <w:pStyle w:val="Default"/>
        <w:spacing w:after="120"/>
        <w:rPr>
          <w:sz w:val="23"/>
          <w:szCs w:val="23"/>
        </w:rPr>
      </w:pPr>
      <w:r>
        <w:rPr>
          <w:sz w:val="23"/>
          <w:szCs w:val="23"/>
        </w:rPr>
        <w:t>De locatiegegevens beschrijven de geografische ligging van de oliebronnen. De geografische gebieden waarin de oliebronnen liggen, worden olievelden genoemd. De olievelden zijn verdeeld in oliereservoirs. Dit z</w:t>
      </w:r>
      <w:r w:rsidR="005C4FBF">
        <w:rPr>
          <w:sz w:val="23"/>
          <w:szCs w:val="23"/>
        </w:rPr>
        <w:t>ijn deelgebieden binnen de olie</w:t>
      </w:r>
      <w:r>
        <w:rPr>
          <w:sz w:val="23"/>
          <w:szCs w:val="23"/>
        </w:rPr>
        <w:t>velden, waarbinnen één of meer oliebronnen kunnen liggen. Eén olieveld kan in verschillende landen liggen. De oliereservoirs worden altijd zo bepaald dat ze in precies één land liggen. Niet elk olieveld is al in reservoirs ingedeeld. Ook zijn er reservoirs die geen oliebronnen hebben of waarva</w:t>
      </w:r>
      <w:r w:rsidR="005C4FBF">
        <w:rPr>
          <w:sz w:val="23"/>
          <w:szCs w:val="23"/>
        </w:rPr>
        <w:t>n de bronnen nog niet zijn vast</w:t>
      </w:r>
      <w:r>
        <w:rPr>
          <w:sz w:val="23"/>
          <w:szCs w:val="23"/>
        </w:rPr>
        <w:t xml:space="preserve">gesteld. Van een oliebron moeten de onderzoekers altijd weten in welk reservoir het ligt. Van een reservoir moeten ze weten in welk olieveld en in welk land het ligt. </w:t>
      </w:r>
    </w:p>
    <w:p w:rsidR="008F1D40" w:rsidRDefault="002D6203" w:rsidP="005C4FBF">
      <w:pPr>
        <w:autoSpaceDE w:val="0"/>
        <w:autoSpaceDN w:val="0"/>
        <w:adjustRightInd w:val="0"/>
        <w:spacing w:after="120"/>
      </w:pPr>
      <w:r>
        <w:rPr>
          <w:sz w:val="23"/>
          <w:szCs w:val="23"/>
        </w:rPr>
        <w:t>Een oliebron wordt aangeduid door een unieke broncode</w:t>
      </w:r>
      <w:r w:rsidR="000537AC">
        <w:rPr>
          <w:sz w:val="23"/>
          <w:szCs w:val="23"/>
        </w:rPr>
        <w:t xml:space="preserve"> (tekst)</w:t>
      </w:r>
      <w:r>
        <w:rPr>
          <w:sz w:val="23"/>
          <w:szCs w:val="23"/>
        </w:rPr>
        <w:t>, een reservoir door een unieke reservoircode</w:t>
      </w:r>
      <w:r w:rsidR="000537AC">
        <w:rPr>
          <w:sz w:val="23"/>
          <w:szCs w:val="23"/>
        </w:rPr>
        <w:t xml:space="preserve"> (geheel getal)</w:t>
      </w:r>
      <w:r>
        <w:rPr>
          <w:sz w:val="23"/>
          <w:szCs w:val="23"/>
        </w:rPr>
        <w:t xml:space="preserve"> en een veld door een unieke veldcode</w:t>
      </w:r>
      <w:r w:rsidR="000537AC">
        <w:rPr>
          <w:sz w:val="23"/>
          <w:szCs w:val="23"/>
        </w:rPr>
        <w:t xml:space="preserve"> (geheel getal)</w:t>
      </w:r>
      <w:r>
        <w:rPr>
          <w:sz w:val="23"/>
          <w:szCs w:val="23"/>
        </w:rPr>
        <w:t xml:space="preserve">. De landen worden aangeduid door unieke en eenduidige landnamen. </w:t>
      </w:r>
      <w:r w:rsidR="008F1D40">
        <w:t xml:space="preserve"> </w:t>
      </w:r>
    </w:p>
    <w:p w:rsidR="009D7E57" w:rsidRDefault="009D7E57" w:rsidP="009D7E57">
      <w:pPr>
        <w:pStyle w:val="Default"/>
        <w:rPr>
          <w:sz w:val="23"/>
          <w:szCs w:val="23"/>
        </w:rPr>
      </w:pPr>
      <w:r>
        <w:rPr>
          <w:sz w:val="23"/>
          <w:szCs w:val="23"/>
        </w:rPr>
        <w:t>Figuur 1 geeft een voorbeeld van een mogelijke ge</w:t>
      </w:r>
      <w:r w:rsidR="00840742">
        <w:rPr>
          <w:sz w:val="23"/>
          <w:szCs w:val="23"/>
        </w:rPr>
        <w:t>ografische ligging van een drie</w:t>
      </w:r>
      <w:r>
        <w:rPr>
          <w:sz w:val="23"/>
          <w:szCs w:val="23"/>
        </w:rPr>
        <w:t xml:space="preserve">tal oliebronnen. </w:t>
      </w:r>
    </w:p>
    <w:p w:rsidR="009D7E57" w:rsidRPr="009D7E57" w:rsidRDefault="009D7E57" w:rsidP="002D6203">
      <w:pPr>
        <w:rPr>
          <w:lang w:val="nl-BE"/>
        </w:rPr>
      </w:pPr>
    </w:p>
    <w:p w:rsidR="009D7E57" w:rsidRDefault="009D7E57" w:rsidP="009D7E57">
      <w:pPr>
        <w:pStyle w:val="Default"/>
        <w:rPr>
          <w:sz w:val="23"/>
          <w:szCs w:val="23"/>
        </w:rPr>
      </w:pPr>
      <w:r w:rsidRPr="009D7E57">
        <w:rPr>
          <w:noProof/>
          <w:sz w:val="23"/>
          <w:szCs w:val="23"/>
        </w:rPr>
        <w:lastRenderedPageBreak/>
        <w:drawing>
          <wp:inline distT="0" distB="0" distL="0" distR="0">
            <wp:extent cx="4107180" cy="2899186"/>
            <wp:effectExtent l="0" t="0" r="762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3225" cy="2910512"/>
                    </a:xfrm>
                    <a:prstGeom prst="rect">
                      <a:avLst/>
                    </a:prstGeom>
                    <a:noFill/>
                    <a:ln>
                      <a:noFill/>
                    </a:ln>
                  </pic:spPr>
                </pic:pic>
              </a:graphicData>
            </a:graphic>
          </wp:inline>
        </w:drawing>
      </w:r>
    </w:p>
    <w:p w:rsidR="009D7E57" w:rsidRDefault="009D7E57" w:rsidP="009D7E57">
      <w:pPr>
        <w:pStyle w:val="Default"/>
        <w:rPr>
          <w:sz w:val="23"/>
          <w:szCs w:val="23"/>
        </w:rPr>
      </w:pPr>
    </w:p>
    <w:p w:rsidR="009D7E57" w:rsidRDefault="009D7E57" w:rsidP="009D7E57">
      <w:pPr>
        <w:pStyle w:val="Default"/>
        <w:rPr>
          <w:i/>
          <w:iCs/>
          <w:sz w:val="20"/>
          <w:szCs w:val="20"/>
        </w:rPr>
      </w:pPr>
      <w:r>
        <w:rPr>
          <w:i/>
          <w:iCs/>
          <w:sz w:val="20"/>
          <w:szCs w:val="20"/>
        </w:rPr>
        <w:t xml:space="preserve">Figuur 1: Voorbeeld van de geografische ligging van olievelden, -reservoirs en -bronnen </w:t>
      </w:r>
    </w:p>
    <w:p w:rsidR="009D7E57" w:rsidRDefault="009D7E57" w:rsidP="009D7E57">
      <w:pPr>
        <w:pStyle w:val="Default"/>
        <w:rPr>
          <w:i/>
          <w:iCs/>
          <w:sz w:val="20"/>
          <w:szCs w:val="20"/>
        </w:rPr>
      </w:pPr>
    </w:p>
    <w:p w:rsidR="009D7E57" w:rsidRDefault="009D7E57" w:rsidP="005C4FBF">
      <w:pPr>
        <w:pStyle w:val="Default"/>
        <w:spacing w:after="120"/>
        <w:rPr>
          <w:i/>
          <w:iCs/>
          <w:sz w:val="20"/>
          <w:szCs w:val="20"/>
        </w:rPr>
      </w:pPr>
      <w:r>
        <w:rPr>
          <w:sz w:val="23"/>
          <w:szCs w:val="23"/>
        </w:rPr>
        <w:t>Bij het verrichten van de eerste boringen in een oliebron wordt de weerstand van de ondergrond op verschillende diepten gemeten</w:t>
      </w:r>
      <w:r w:rsidR="000537AC">
        <w:rPr>
          <w:sz w:val="23"/>
          <w:szCs w:val="23"/>
        </w:rPr>
        <w:t>. Het overzicht weerstandsmetin</w:t>
      </w:r>
      <w:r>
        <w:rPr>
          <w:sz w:val="23"/>
          <w:szCs w:val="23"/>
        </w:rPr>
        <w:t xml:space="preserve">gen toont deze meetresultaten. De diepte wordt </w:t>
      </w:r>
      <w:r w:rsidR="000537AC">
        <w:rPr>
          <w:sz w:val="23"/>
          <w:szCs w:val="23"/>
        </w:rPr>
        <w:t>uitgedrukt in meters en de geme</w:t>
      </w:r>
      <w:r>
        <w:rPr>
          <w:sz w:val="23"/>
          <w:szCs w:val="23"/>
        </w:rPr>
        <w:t>ten weerstand in Newton per vierkante meter. De resultaten kan je zien in figuur 2.</w:t>
      </w:r>
    </w:p>
    <w:p w:rsidR="009D7E57" w:rsidRDefault="009D7E57" w:rsidP="009D7E57">
      <w:pPr>
        <w:pStyle w:val="Default"/>
        <w:rPr>
          <w:sz w:val="20"/>
          <w:szCs w:val="20"/>
        </w:rPr>
      </w:pPr>
    </w:p>
    <w:tbl>
      <w:tblPr>
        <w:tblStyle w:val="Tabelraster"/>
        <w:tblW w:w="0" w:type="auto"/>
        <w:tblBorders>
          <w:insideH w:val="none" w:sz="0" w:space="0" w:color="auto"/>
          <w:insideV w:val="none" w:sz="0" w:space="0" w:color="auto"/>
        </w:tblBorders>
        <w:tblLook w:val="04A0" w:firstRow="1" w:lastRow="0" w:firstColumn="1" w:lastColumn="0" w:noHBand="0" w:noVBand="1"/>
      </w:tblPr>
      <w:tblGrid>
        <w:gridCol w:w="2405"/>
        <w:gridCol w:w="1701"/>
        <w:gridCol w:w="1843"/>
      </w:tblGrid>
      <w:tr w:rsidR="009D7E57" w:rsidTr="005C4FBF">
        <w:tc>
          <w:tcPr>
            <w:tcW w:w="5949" w:type="dxa"/>
            <w:gridSpan w:val="3"/>
          </w:tcPr>
          <w:p w:rsidR="009D7E57" w:rsidRDefault="009D7E57" w:rsidP="00460DDA">
            <w:pPr>
              <w:pStyle w:val="Default"/>
              <w:spacing w:before="120" w:after="120"/>
              <w:rPr>
                <w:sz w:val="20"/>
                <w:szCs w:val="20"/>
              </w:rPr>
            </w:pPr>
            <w:r>
              <w:rPr>
                <w:sz w:val="20"/>
                <w:szCs w:val="20"/>
              </w:rPr>
              <w:t>Weerstandsmetingen</w:t>
            </w:r>
          </w:p>
        </w:tc>
      </w:tr>
      <w:tr w:rsidR="009D7E57" w:rsidTr="005C4FBF">
        <w:tc>
          <w:tcPr>
            <w:tcW w:w="2405" w:type="dxa"/>
          </w:tcPr>
          <w:p w:rsidR="009D7E57" w:rsidRDefault="009D7E57" w:rsidP="00460DDA">
            <w:pPr>
              <w:pStyle w:val="Default"/>
              <w:spacing w:before="120" w:after="120"/>
              <w:rPr>
                <w:sz w:val="20"/>
                <w:szCs w:val="20"/>
              </w:rPr>
            </w:pPr>
            <w:r>
              <w:rPr>
                <w:sz w:val="20"/>
                <w:szCs w:val="20"/>
              </w:rPr>
              <w:t>Bron</w:t>
            </w:r>
          </w:p>
        </w:tc>
        <w:tc>
          <w:tcPr>
            <w:tcW w:w="1701" w:type="dxa"/>
          </w:tcPr>
          <w:p w:rsidR="009D7E57" w:rsidRDefault="009D7E57" w:rsidP="00460DDA">
            <w:pPr>
              <w:pStyle w:val="Default"/>
              <w:spacing w:before="120" w:after="120"/>
              <w:jc w:val="right"/>
              <w:rPr>
                <w:sz w:val="20"/>
                <w:szCs w:val="20"/>
              </w:rPr>
            </w:pPr>
            <w:r>
              <w:rPr>
                <w:sz w:val="20"/>
                <w:szCs w:val="20"/>
              </w:rPr>
              <w:t>Diepte (m)</w:t>
            </w:r>
          </w:p>
        </w:tc>
        <w:tc>
          <w:tcPr>
            <w:tcW w:w="1843" w:type="dxa"/>
          </w:tcPr>
          <w:p w:rsidR="009D7E57" w:rsidRDefault="009D7E57" w:rsidP="00460DDA">
            <w:pPr>
              <w:pStyle w:val="Default"/>
              <w:spacing w:before="120" w:after="120"/>
              <w:jc w:val="right"/>
              <w:rPr>
                <w:sz w:val="20"/>
                <w:szCs w:val="20"/>
              </w:rPr>
            </w:pPr>
            <w:r>
              <w:rPr>
                <w:sz w:val="20"/>
                <w:szCs w:val="20"/>
              </w:rPr>
              <w:t>Druk (N/m</w:t>
            </w:r>
            <w:r w:rsidRPr="009D7E57">
              <w:rPr>
                <w:sz w:val="20"/>
                <w:szCs w:val="20"/>
                <w:vertAlign w:val="superscript"/>
              </w:rPr>
              <w:t>2</w:t>
            </w:r>
            <w:r>
              <w:rPr>
                <w:sz w:val="20"/>
                <w:szCs w:val="20"/>
              </w:rPr>
              <w:t>)</w:t>
            </w:r>
          </w:p>
        </w:tc>
      </w:tr>
      <w:tr w:rsidR="009D7E57" w:rsidTr="005C4FBF">
        <w:tc>
          <w:tcPr>
            <w:tcW w:w="2405" w:type="dxa"/>
          </w:tcPr>
          <w:p w:rsidR="009D7E57" w:rsidRDefault="009D7E57" w:rsidP="00460DDA">
            <w:pPr>
              <w:pStyle w:val="Default"/>
              <w:spacing w:before="120" w:after="120"/>
              <w:rPr>
                <w:sz w:val="20"/>
                <w:szCs w:val="20"/>
              </w:rPr>
            </w:pPr>
            <w:r>
              <w:rPr>
                <w:sz w:val="20"/>
                <w:szCs w:val="20"/>
              </w:rPr>
              <w:t>87/638</w:t>
            </w:r>
          </w:p>
        </w:tc>
        <w:tc>
          <w:tcPr>
            <w:tcW w:w="1701" w:type="dxa"/>
          </w:tcPr>
          <w:p w:rsidR="009D7E57" w:rsidRDefault="009D7E57" w:rsidP="00460DDA">
            <w:pPr>
              <w:pStyle w:val="Default"/>
              <w:spacing w:before="120" w:after="120"/>
              <w:jc w:val="right"/>
              <w:rPr>
                <w:sz w:val="20"/>
                <w:szCs w:val="20"/>
              </w:rPr>
            </w:pPr>
            <w:r>
              <w:rPr>
                <w:sz w:val="20"/>
                <w:szCs w:val="20"/>
              </w:rPr>
              <w:t>50</w:t>
            </w:r>
          </w:p>
        </w:tc>
        <w:tc>
          <w:tcPr>
            <w:tcW w:w="1843" w:type="dxa"/>
          </w:tcPr>
          <w:p w:rsidR="009D7E57" w:rsidRDefault="009D7E57" w:rsidP="00460DDA">
            <w:pPr>
              <w:pStyle w:val="Default"/>
              <w:spacing w:before="120" w:after="120"/>
              <w:jc w:val="right"/>
              <w:rPr>
                <w:sz w:val="20"/>
                <w:szCs w:val="20"/>
              </w:rPr>
            </w:pPr>
            <w:r>
              <w:rPr>
                <w:sz w:val="20"/>
                <w:szCs w:val="20"/>
              </w:rPr>
              <w:t>80</w:t>
            </w:r>
          </w:p>
        </w:tc>
      </w:tr>
      <w:tr w:rsidR="009D7E57" w:rsidTr="005C4FBF">
        <w:tc>
          <w:tcPr>
            <w:tcW w:w="2405" w:type="dxa"/>
          </w:tcPr>
          <w:p w:rsidR="009D7E57" w:rsidRDefault="009D7E57" w:rsidP="00460DDA">
            <w:pPr>
              <w:pStyle w:val="Default"/>
              <w:spacing w:before="120" w:after="120"/>
              <w:rPr>
                <w:sz w:val="20"/>
                <w:szCs w:val="20"/>
              </w:rPr>
            </w:pPr>
          </w:p>
        </w:tc>
        <w:tc>
          <w:tcPr>
            <w:tcW w:w="1701" w:type="dxa"/>
          </w:tcPr>
          <w:p w:rsidR="009D7E57" w:rsidRDefault="00460DDA" w:rsidP="00460DDA">
            <w:pPr>
              <w:pStyle w:val="Default"/>
              <w:spacing w:before="120" w:after="120"/>
              <w:jc w:val="right"/>
              <w:rPr>
                <w:sz w:val="20"/>
                <w:szCs w:val="20"/>
              </w:rPr>
            </w:pPr>
            <w:r>
              <w:rPr>
                <w:sz w:val="20"/>
                <w:szCs w:val="20"/>
              </w:rPr>
              <w:t>100</w:t>
            </w:r>
          </w:p>
        </w:tc>
        <w:tc>
          <w:tcPr>
            <w:tcW w:w="1843" w:type="dxa"/>
          </w:tcPr>
          <w:p w:rsidR="009D7E57" w:rsidRDefault="00460DDA" w:rsidP="00460DDA">
            <w:pPr>
              <w:pStyle w:val="Default"/>
              <w:spacing w:before="120" w:after="120"/>
              <w:jc w:val="right"/>
              <w:rPr>
                <w:sz w:val="20"/>
                <w:szCs w:val="20"/>
              </w:rPr>
            </w:pPr>
            <w:r>
              <w:rPr>
                <w:sz w:val="20"/>
                <w:szCs w:val="20"/>
              </w:rPr>
              <w:t>80</w:t>
            </w:r>
          </w:p>
        </w:tc>
      </w:tr>
      <w:tr w:rsidR="00460DDA" w:rsidTr="005C4FBF">
        <w:tc>
          <w:tcPr>
            <w:tcW w:w="2405" w:type="dxa"/>
          </w:tcPr>
          <w:p w:rsidR="00460DDA" w:rsidRDefault="00460DDA" w:rsidP="00460DDA">
            <w:pPr>
              <w:pStyle w:val="Default"/>
              <w:spacing w:before="120" w:after="120"/>
              <w:rPr>
                <w:sz w:val="20"/>
                <w:szCs w:val="20"/>
              </w:rPr>
            </w:pPr>
          </w:p>
        </w:tc>
        <w:tc>
          <w:tcPr>
            <w:tcW w:w="1701" w:type="dxa"/>
          </w:tcPr>
          <w:p w:rsidR="00460DDA" w:rsidRDefault="00460DDA" w:rsidP="00460DDA">
            <w:pPr>
              <w:pStyle w:val="Default"/>
              <w:spacing w:before="120" w:after="120"/>
              <w:jc w:val="right"/>
              <w:rPr>
                <w:sz w:val="20"/>
                <w:szCs w:val="20"/>
              </w:rPr>
            </w:pPr>
            <w:r>
              <w:rPr>
                <w:sz w:val="20"/>
                <w:szCs w:val="20"/>
              </w:rPr>
              <w:t>150</w:t>
            </w:r>
          </w:p>
        </w:tc>
        <w:tc>
          <w:tcPr>
            <w:tcW w:w="1843" w:type="dxa"/>
          </w:tcPr>
          <w:p w:rsidR="00460DDA" w:rsidRDefault="00460DDA" w:rsidP="00460DDA">
            <w:pPr>
              <w:pStyle w:val="Default"/>
              <w:spacing w:before="120" w:after="120"/>
              <w:jc w:val="right"/>
              <w:rPr>
                <w:sz w:val="20"/>
                <w:szCs w:val="20"/>
              </w:rPr>
            </w:pPr>
            <w:r>
              <w:rPr>
                <w:sz w:val="20"/>
                <w:szCs w:val="20"/>
              </w:rPr>
              <w:t>90</w:t>
            </w:r>
          </w:p>
        </w:tc>
      </w:tr>
      <w:tr w:rsidR="00460DDA" w:rsidTr="005C4FBF">
        <w:tc>
          <w:tcPr>
            <w:tcW w:w="2405" w:type="dxa"/>
          </w:tcPr>
          <w:p w:rsidR="00460DDA" w:rsidRDefault="00460DDA" w:rsidP="00460DDA">
            <w:pPr>
              <w:pStyle w:val="Default"/>
              <w:spacing w:before="120" w:after="120"/>
              <w:rPr>
                <w:sz w:val="20"/>
                <w:szCs w:val="20"/>
              </w:rPr>
            </w:pPr>
          </w:p>
        </w:tc>
        <w:tc>
          <w:tcPr>
            <w:tcW w:w="1701" w:type="dxa"/>
          </w:tcPr>
          <w:p w:rsidR="00460DDA" w:rsidRDefault="00460DDA" w:rsidP="00460DDA">
            <w:pPr>
              <w:pStyle w:val="Default"/>
              <w:spacing w:before="120" w:after="120"/>
              <w:jc w:val="right"/>
              <w:rPr>
                <w:sz w:val="20"/>
                <w:szCs w:val="20"/>
              </w:rPr>
            </w:pPr>
          </w:p>
        </w:tc>
        <w:tc>
          <w:tcPr>
            <w:tcW w:w="1843" w:type="dxa"/>
          </w:tcPr>
          <w:p w:rsidR="00460DDA" w:rsidRDefault="00460DDA" w:rsidP="00460DDA">
            <w:pPr>
              <w:pStyle w:val="Default"/>
              <w:spacing w:before="120" w:after="120"/>
              <w:jc w:val="right"/>
              <w:rPr>
                <w:sz w:val="20"/>
                <w:szCs w:val="20"/>
              </w:rPr>
            </w:pPr>
          </w:p>
        </w:tc>
      </w:tr>
      <w:tr w:rsidR="00460DDA" w:rsidTr="005C4FBF">
        <w:tc>
          <w:tcPr>
            <w:tcW w:w="2405" w:type="dxa"/>
          </w:tcPr>
          <w:p w:rsidR="00460DDA" w:rsidRDefault="00460DDA" w:rsidP="00460DDA">
            <w:pPr>
              <w:pStyle w:val="Default"/>
              <w:spacing w:before="120" w:after="120"/>
              <w:rPr>
                <w:sz w:val="20"/>
                <w:szCs w:val="20"/>
              </w:rPr>
            </w:pPr>
            <w:r>
              <w:rPr>
                <w:sz w:val="20"/>
                <w:szCs w:val="20"/>
              </w:rPr>
              <w:t>87429</w:t>
            </w:r>
          </w:p>
        </w:tc>
        <w:tc>
          <w:tcPr>
            <w:tcW w:w="1701" w:type="dxa"/>
          </w:tcPr>
          <w:p w:rsidR="00460DDA" w:rsidRDefault="00460DDA" w:rsidP="00460DDA">
            <w:pPr>
              <w:pStyle w:val="Default"/>
              <w:spacing w:before="120" w:after="120"/>
              <w:jc w:val="right"/>
              <w:rPr>
                <w:sz w:val="20"/>
                <w:szCs w:val="20"/>
              </w:rPr>
            </w:pPr>
            <w:r>
              <w:rPr>
                <w:sz w:val="20"/>
                <w:szCs w:val="20"/>
              </w:rPr>
              <w:t>150</w:t>
            </w:r>
          </w:p>
        </w:tc>
        <w:tc>
          <w:tcPr>
            <w:tcW w:w="1843" w:type="dxa"/>
          </w:tcPr>
          <w:p w:rsidR="00460DDA" w:rsidRDefault="00460DDA" w:rsidP="00460DDA">
            <w:pPr>
              <w:pStyle w:val="Default"/>
              <w:spacing w:before="120" w:after="120"/>
              <w:jc w:val="right"/>
              <w:rPr>
                <w:sz w:val="20"/>
                <w:szCs w:val="20"/>
              </w:rPr>
            </w:pPr>
            <w:r>
              <w:rPr>
                <w:sz w:val="20"/>
                <w:szCs w:val="20"/>
              </w:rPr>
              <w:t>90</w:t>
            </w:r>
          </w:p>
        </w:tc>
      </w:tr>
      <w:tr w:rsidR="00460DDA" w:rsidTr="005C4FBF">
        <w:tc>
          <w:tcPr>
            <w:tcW w:w="2405" w:type="dxa"/>
          </w:tcPr>
          <w:p w:rsidR="00460DDA" w:rsidRDefault="00460DDA" w:rsidP="00460DDA">
            <w:pPr>
              <w:pStyle w:val="Default"/>
              <w:spacing w:before="120" w:after="120"/>
              <w:rPr>
                <w:sz w:val="20"/>
                <w:szCs w:val="20"/>
              </w:rPr>
            </w:pPr>
          </w:p>
        </w:tc>
        <w:tc>
          <w:tcPr>
            <w:tcW w:w="1701" w:type="dxa"/>
          </w:tcPr>
          <w:p w:rsidR="00460DDA" w:rsidRDefault="00460DDA" w:rsidP="00460DDA">
            <w:pPr>
              <w:pStyle w:val="Default"/>
              <w:spacing w:before="120" w:after="120"/>
              <w:jc w:val="right"/>
              <w:rPr>
                <w:sz w:val="20"/>
                <w:szCs w:val="20"/>
              </w:rPr>
            </w:pPr>
            <w:r>
              <w:rPr>
                <w:sz w:val="20"/>
                <w:szCs w:val="20"/>
              </w:rPr>
              <w:t>200</w:t>
            </w:r>
          </w:p>
        </w:tc>
        <w:tc>
          <w:tcPr>
            <w:tcW w:w="1843" w:type="dxa"/>
          </w:tcPr>
          <w:p w:rsidR="00460DDA" w:rsidRDefault="00460DDA" w:rsidP="00460DDA">
            <w:pPr>
              <w:pStyle w:val="Default"/>
              <w:spacing w:before="120" w:after="120"/>
              <w:jc w:val="right"/>
              <w:rPr>
                <w:sz w:val="20"/>
                <w:szCs w:val="20"/>
              </w:rPr>
            </w:pPr>
            <w:r>
              <w:rPr>
                <w:sz w:val="20"/>
                <w:szCs w:val="20"/>
              </w:rPr>
              <w:t>80</w:t>
            </w:r>
          </w:p>
        </w:tc>
      </w:tr>
      <w:tr w:rsidR="00460DDA" w:rsidTr="005C4FBF">
        <w:tc>
          <w:tcPr>
            <w:tcW w:w="2405" w:type="dxa"/>
          </w:tcPr>
          <w:p w:rsidR="00460DDA" w:rsidRDefault="00460DDA" w:rsidP="00460DDA">
            <w:pPr>
              <w:pStyle w:val="Default"/>
              <w:spacing w:before="120" w:after="120"/>
              <w:rPr>
                <w:sz w:val="20"/>
                <w:szCs w:val="20"/>
              </w:rPr>
            </w:pPr>
          </w:p>
        </w:tc>
        <w:tc>
          <w:tcPr>
            <w:tcW w:w="1701" w:type="dxa"/>
          </w:tcPr>
          <w:p w:rsidR="00460DDA" w:rsidRDefault="00460DDA" w:rsidP="00460DDA">
            <w:pPr>
              <w:pStyle w:val="Default"/>
              <w:spacing w:before="120" w:after="120"/>
              <w:jc w:val="right"/>
              <w:rPr>
                <w:sz w:val="20"/>
                <w:szCs w:val="20"/>
              </w:rPr>
            </w:pPr>
            <w:r>
              <w:rPr>
                <w:sz w:val="20"/>
                <w:szCs w:val="20"/>
              </w:rPr>
              <w:t>250</w:t>
            </w:r>
          </w:p>
        </w:tc>
        <w:tc>
          <w:tcPr>
            <w:tcW w:w="1843" w:type="dxa"/>
          </w:tcPr>
          <w:p w:rsidR="00460DDA" w:rsidRDefault="00460DDA" w:rsidP="00460DDA">
            <w:pPr>
              <w:pStyle w:val="Default"/>
              <w:spacing w:before="120" w:after="120"/>
              <w:jc w:val="right"/>
              <w:rPr>
                <w:sz w:val="20"/>
                <w:szCs w:val="20"/>
              </w:rPr>
            </w:pPr>
            <w:r>
              <w:rPr>
                <w:sz w:val="20"/>
                <w:szCs w:val="20"/>
              </w:rPr>
              <w:t>100</w:t>
            </w:r>
          </w:p>
        </w:tc>
      </w:tr>
      <w:tr w:rsidR="00460DDA" w:rsidTr="005C4FBF">
        <w:tc>
          <w:tcPr>
            <w:tcW w:w="2405" w:type="dxa"/>
          </w:tcPr>
          <w:p w:rsidR="00460DDA" w:rsidRDefault="00460DDA" w:rsidP="00460DDA">
            <w:pPr>
              <w:pStyle w:val="Default"/>
              <w:spacing w:before="120" w:after="120"/>
              <w:rPr>
                <w:sz w:val="20"/>
                <w:szCs w:val="20"/>
              </w:rPr>
            </w:pPr>
          </w:p>
        </w:tc>
        <w:tc>
          <w:tcPr>
            <w:tcW w:w="1701" w:type="dxa"/>
          </w:tcPr>
          <w:p w:rsidR="00460DDA" w:rsidRDefault="00460DDA" w:rsidP="00460DDA">
            <w:pPr>
              <w:pStyle w:val="Default"/>
              <w:spacing w:before="120" w:after="120"/>
              <w:jc w:val="right"/>
              <w:rPr>
                <w:sz w:val="20"/>
                <w:szCs w:val="20"/>
              </w:rPr>
            </w:pPr>
          </w:p>
        </w:tc>
        <w:tc>
          <w:tcPr>
            <w:tcW w:w="1843" w:type="dxa"/>
          </w:tcPr>
          <w:p w:rsidR="00460DDA" w:rsidRDefault="00460DDA" w:rsidP="00460DDA">
            <w:pPr>
              <w:pStyle w:val="Default"/>
              <w:spacing w:before="120" w:after="120"/>
              <w:jc w:val="right"/>
              <w:rPr>
                <w:sz w:val="20"/>
                <w:szCs w:val="20"/>
              </w:rPr>
            </w:pPr>
          </w:p>
        </w:tc>
      </w:tr>
      <w:tr w:rsidR="00460DDA" w:rsidTr="005C4FBF">
        <w:tc>
          <w:tcPr>
            <w:tcW w:w="2405" w:type="dxa"/>
          </w:tcPr>
          <w:p w:rsidR="00460DDA" w:rsidRDefault="00460DDA" w:rsidP="00460DDA">
            <w:pPr>
              <w:pStyle w:val="Default"/>
              <w:spacing w:before="120" w:after="120"/>
              <w:rPr>
                <w:sz w:val="20"/>
                <w:szCs w:val="20"/>
              </w:rPr>
            </w:pPr>
            <w:r>
              <w:rPr>
                <w:sz w:val="20"/>
                <w:szCs w:val="20"/>
              </w:rPr>
              <w:t>87/741</w:t>
            </w:r>
          </w:p>
        </w:tc>
        <w:tc>
          <w:tcPr>
            <w:tcW w:w="1701" w:type="dxa"/>
          </w:tcPr>
          <w:p w:rsidR="00460DDA" w:rsidRDefault="00460DDA" w:rsidP="00460DDA">
            <w:pPr>
              <w:pStyle w:val="Default"/>
              <w:spacing w:before="120" w:after="120"/>
              <w:jc w:val="right"/>
              <w:rPr>
                <w:sz w:val="20"/>
                <w:szCs w:val="20"/>
              </w:rPr>
            </w:pPr>
            <w:r>
              <w:rPr>
                <w:sz w:val="20"/>
                <w:szCs w:val="20"/>
              </w:rPr>
              <w:t>50</w:t>
            </w:r>
          </w:p>
        </w:tc>
        <w:tc>
          <w:tcPr>
            <w:tcW w:w="1843" w:type="dxa"/>
          </w:tcPr>
          <w:p w:rsidR="00460DDA" w:rsidRDefault="00460DDA" w:rsidP="00460DDA">
            <w:pPr>
              <w:pStyle w:val="Default"/>
              <w:spacing w:before="120" w:after="120"/>
              <w:jc w:val="right"/>
              <w:rPr>
                <w:sz w:val="20"/>
                <w:szCs w:val="20"/>
              </w:rPr>
            </w:pPr>
            <w:r>
              <w:rPr>
                <w:sz w:val="20"/>
                <w:szCs w:val="20"/>
              </w:rPr>
              <w:t>60</w:t>
            </w:r>
          </w:p>
        </w:tc>
      </w:tr>
      <w:tr w:rsidR="00460DDA" w:rsidTr="005C4FBF">
        <w:tc>
          <w:tcPr>
            <w:tcW w:w="2405" w:type="dxa"/>
          </w:tcPr>
          <w:p w:rsidR="00460DDA" w:rsidRDefault="00460DDA" w:rsidP="00460DDA">
            <w:pPr>
              <w:pStyle w:val="Default"/>
              <w:spacing w:before="120" w:after="120"/>
              <w:rPr>
                <w:sz w:val="20"/>
                <w:szCs w:val="20"/>
              </w:rPr>
            </w:pPr>
          </w:p>
        </w:tc>
        <w:tc>
          <w:tcPr>
            <w:tcW w:w="1701" w:type="dxa"/>
          </w:tcPr>
          <w:p w:rsidR="00460DDA" w:rsidRDefault="00460DDA" w:rsidP="00460DDA">
            <w:pPr>
              <w:pStyle w:val="Default"/>
              <w:spacing w:before="120" w:after="120"/>
              <w:jc w:val="right"/>
              <w:rPr>
                <w:sz w:val="20"/>
                <w:szCs w:val="20"/>
              </w:rPr>
            </w:pPr>
            <w:r>
              <w:rPr>
                <w:sz w:val="20"/>
                <w:szCs w:val="20"/>
              </w:rPr>
              <w:t>100</w:t>
            </w:r>
          </w:p>
        </w:tc>
        <w:tc>
          <w:tcPr>
            <w:tcW w:w="1843" w:type="dxa"/>
          </w:tcPr>
          <w:p w:rsidR="00460DDA" w:rsidRDefault="00460DDA" w:rsidP="00460DDA">
            <w:pPr>
              <w:pStyle w:val="Default"/>
              <w:spacing w:before="120" w:after="120"/>
              <w:jc w:val="right"/>
              <w:rPr>
                <w:sz w:val="20"/>
                <w:szCs w:val="20"/>
              </w:rPr>
            </w:pPr>
            <w:r>
              <w:rPr>
                <w:sz w:val="20"/>
                <w:szCs w:val="20"/>
              </w:rPr>
              <w:t>90</w:t>
            </w:r>
          </w:p>
        </w:tc>
      </w:tr>
    </w:tbl>
    <w:p w:rsidR="00460DDA" w:rsidRDefault="00460DDA" w:rsidP="00460DDA">
      <w:pPr>
        <w:pStyle w:val="Default"/>
      </w:pPr>
    </w:p>
    <w:p w:rsidR="00460DDA" w:rsidRDefault="0094347C" w:rsidP="00460DDA">
      <w:pPr>
        <w:pStyle w:val="Default"/>
        <w:rPr>
          <w:sz w:val="20"/>
          <w:szCs w:val="20"/>
        </w:rPr>
      </w:pPr>
      <w:r>
        <w:rPr>
          <w:i/>
          <w:iCs/>
          <w:sz w:val="20"/>
          <w:szCs w:val="20"/>
        </w:rPr>
        <w:t>Figuur 2</w:t>
      </w:r>
      <w:r w:rsidR="00460DDA">
        <w:rPr>
          <w:i/>
          <w:iCs/>
          <w:sz w:val="20"/>
          <w:szCs w:val="20"/>
        </w:rPr>
        <w:t xml:space="preserve">: Resultaten weerstandsmetingen oliebronnen. </w:t>
      </w:r>
    </w:p>
    <w:p w:rsidR="00460DDA" w:rsidRDefault="00460DDA" w:rsidP="00460DDA">
      <w:pPr>
        <w:pStyle w:val="Default"/>
        <w:rPr>
          <w:sz w:val="23"/>
          <w:szCs w:val="23"/>
        </w:rPr>
      </w:pPr>
    </w:p>
    <w:p w:rsidR="009D7E57" w:rsidRDefault="00460DDA" w:rsidP="00460DDA">
      <w:pPr>
        <w:pStyle w:val="Default"/>
        <w:rPr>
          <w:sz w:val="20"/>
          <w:szCs w:val="20"/>
        </w:rPr>
      </w:pPr>
      <w:r>
        <w:rPr>
          <w:sz w:val="23"/>
          <w:szCs w:val="23"/>
        </w:rPr>
        <w:t>Voordat een oliebron in gebruik wordt genomen, wordt tijdens de proefboringen een aantal monsters genomen. Deze monsters worden onderzocht op hun samen</w:t>
      </w:r>
      <w:r>
        <w:rPr>
          <w:color w:val="auto"/>
          <w:sz w:val="23"/>
          <w:szCs w:val="23"/>
        </w:rPr>
        <w:t>stelling. Het percentage olie, water en overige stoffen worden gemeten</w:t>
      </w:r>
      <w:r w:rsidR="00C0150B">
        <w:rPr>
          <w:color w:val="auto"/>
          <w:sz w:val="23"/>
          <w:szCs w:val="23"/>
        </w:rPr>
        <w:t xml:space="preserve">. </w:t>
      </w:r>
      <w:r w:rsidR="00A461D6">
        <w:rPr>
          <w:color w:val="auto"/>
          <w:sz w:val="23"/>
          <w:szCs w:val="23"/>
        </w:rPr>
        <w:t xml:space="preserve">Broncode, datum en </w:t>
      </w:r>
      <w:r w:rsidR="00A461D6">
        <w:rPr>
          <w:color w:val="auto"/>
          <w:sz w:val="23"/>
          <w:szCs w:val="23"/>
        </w:rPr>
        <w:lastRenderedPageBreak/>
        <w:t>tijd</w:t>
      </w:r>
      <w:r w:rsidR="00373293">
        <w:rPr>
          <w:color w:val="auto"/>
          <w:sz w:val="23"/>
          <w:szCs w:val="23"/>
        </w:rPr>
        <w:t xml:space="preserve"> </w:t>
      </w:r>
      <w:r w:rsidR="00C0150B">
        <w:rPr>
          <w:color w:val="auto"/>
          <w:sz w:val="23"/>
          <w:szCs w:val="23"/>
        </w:rPr>
        <w:t>worden eveneens</w:t>
      </w:r>
      <w:r w:rsidR="00373293">
        <w:rPr>
          <w:color w:val="auto"/>
          <w:sz w:val="23"/>
          <w:szCs w:val="23"/>
        </w:rPr>
        <w:t xml:space="preserve"> genoteerd</w:t>
      </w:r>
      <w:r>
        <w:rPr>
          <w:color w:val="auto"/>
          <w:sz w:val="23"/>
          <w:szCs w:val="23"/>
        </w:rPr>
        <w:t>. Op het overzicht van de proefmonsters staat voor iede</w:t>
      </w:r>
      <w:r w:rsidR="00BB5C56">
        <w:rPr>
          <w:color w:val="auto"/>
          <w:sz w:val="23"/>
          <w:szCs w:val="23"/>
        </w:rPr>
        <w:t>re oliebron de gemiddelde samen</w:t>
      </w:r>
      <w:r>
        <w:rPr>
          <w:color w:val="auto"/>
          <w:sz w:val="23"/>
          <w:szCs w:val="23"/>
        </w:rPr>
        <w:t>stelling. Een voorbeeld hiervan z</w:t>
      </w:r>
      <w:r w:rsidR="0094347C">
        <w:rPr>
          <w:color w:val="auto"/>
          <w:sz w:val="23"/>
          <w:szCs w:val="23"/>
        </w:rPr>
        <w:t>ie je in figuur 3</w:t>
      </w:r>
      <w:r>
        <w:rPr>
          <w:color w:val="auto"/>
          <w:sz w:val="23"/>
          <w:szCs w:val="23"/>
        </w:rPr>
        <w:t>.</w:t>
      </w:r>
    </w:p>
    <w:p w:rsidR="009D7E57" w:rsidRDefault="009D7E57" w:rsidP="009D7E57">
      <w:pPr>
        <w:pStyle w:val="Default"/>
        <w:rPr>
          <w:sz w:val="20"/>
          <w:szCs w:val="20"/>
        </w:rPr>
      </w:pPr>
    </w:p>
    <w:tbl>
      <w:tblPr>
        <w:tblStyle w:val="Tabelraster"/>
        <w:tblW w:w="8926" w:type="dxa"/>
        <w:tblBorders>
          <w:insideH w:val="none" w:sz="0" w:space="0" w:color="auto"/>
          <w:insideV w:val="none" w:sz="0" w:space="0" w:color="auto"/>
        </w:tblBorders>
        <w:tblLook w:val="04A0" w:firstRow="1" w:lastRow="0" w:firstColumn="1" w:lastColumn="0" w:noHBand="0" w:noVBand="1"/>
      </w:tblPr>
      <w:tblGrid>
        <w:gridCol w:w="2231"/>
        <w:gridCol w:w="2231"/>
        <w:gridCol w:w="2232"/>
        <w:gridCol w:w="2232"/>
      </w:tblGrid>
      <w:tr w:rsidR="005C4FBF" w:rsidTr="00700E55">
        <w:tc>
          <w:tcPr>
            <w:tcW w:w="2223" w:type="dxa"/>
          </w:tcPr>
          <w:p w:rsidR="005C4FBF" w:rsidRDefault="005C4FBF" w:rsidP="00700E55">
            <w:pPr>
              <w:pStyle w:val="Default"/>
              <w:spacing w:before="120" w:after="120"/>
              <w:rPr>
                <w:sz w:val="20"/>
                <w:szCs w:val="20"/>
              </w:rPr>
            </w:pPr>
            <w:r>
              <w:rPr>
                <w:sz w:val="20"/>
                <w:szCs w:val="20"/>
              </w:rPr>
              <w:t>Proefmonsters</w:t>
            </w:r>
          </w:p>
        </w:tc>
        <w:tc>
          <w:tcPr>
            <w:tcW w:w="2223" w:type="dxa"/>
          </w:tcPr>
          <w:p w:rsidR="005C4FBF" w:rsidRDefault="005C4FBF" w:rsidP="00700E55">
            <w:pPr>
              <w:pStyle w:val="Default"/>
              <w:spacing w:before="120" w:after="120"/>
              <w:rPr>
                <w:sz w:val="20"/>
                <w:szCs w:val="20"/>
              </w:rPr>
            </w:pPr>
          </w:p>
        </w:tc>
        <w:tc>
          <w:tcPr>
            <w:tcW w:w="2223" w:type="dxa"/>
          </w:tcPr>
          <w:p w:rsidR="005C4FBF" w:rsidRDefault="005C4FBF" w:rsidP="00700E55">
            <w:pPr>
              <w:pStyle w:val="Default"/>
              <w:spacing w:before="120" w:after="120"/>
              <w:rPr>
                <w:sz w:val="20"/>
                <w:szCs w:val="20"/>
              </w:rPr>
            </w:pPr>
          </w:p>
        </w:tc>
        <w:tc>
          <w:tcPr>
            <w:tcW w:w="2223" w:type="dxa"/>
          </w:tcPr>
          <w:p w:rsidR="005C4FBF" w:rsidRDefault="005C4FBF" w:rsidP="00700E55">
            <w:pPr>
              <w:pStyle w:val="Default"/>
              <w:spacing w:before="120" w:after="120"/>
              <w:rPr>
                <w:sz w:val="20"/>
                <w:szCs w:val="20"/>
              </w:rPr>
            </w:pPr>
          </w:p>
        </w:tc>
      </w:tr>
      <w:tr w:rsidR="005C4FBF" w:rsidTr="00700E55">
        <w:tc>
          <w:tcPr>
            <w:tcW w:w="2223" w:type="dxa"/>
          </w:tcPr>
          <w:p w:rsidR="005C4FBF" w:rsidRDefault="005C4FBF" w:rsidP="00700E55">
            <w:pPr>
              <w:pStyle w:val="Default"/>
              <w:spacing w:before="120" w:after="120"/>
              <w:rPr>
                <w:sz w:val="20"/>
                <w:szCs w:val="20"/>
              </w:rPr>
            </w:pPr>
            <w:r>
              <w:rPr>
                <w:sz w:val="20"/>
                <w:szCs w:val="20"/>
              </w:rPr>
              <w:t>Bron</w:t>
            </w:r>
          </w:p>
        </w:tc>
        <w:tc>
          <w:tcPr>
            <w:tcW w:w="2223" w:type="dxa"/>
          </w:tcPr>
          <w:p w:rsidR="005C4FBF" w:rsidRDefault="005C4FBF" w:rsidP="00700E55">
            <w:pPr>
              <w:pStyle w:val="Default"/>
              <w:spacing w:before="120" w:after="120"/>
              <w:jc w:val="right"/>
              <w:rPr>
                <w:sz w:val="20"/>
                <w:szCs w:val="20"/>
              </w:rPr>
            </w:pPr>
            <w:r>
              <w:rPr>
                <w:sz w:val="20"/>
                <w:szCs w:val="20"/>
              </w:rPr>
              <w:t>% olie</w:t>
            </w:r>
          </w:p>
        </w:tc>
        <w:tc>
          <w:tcPr>
            <w:tcW w:w="2223" w:type="dxa"/>
          </w:tcPr>
          <w:p w:rsidR="005C4FBF" w:rsidRDefault="005C4FBF" w:rsidP="00700E55">
            <w:pPr>
              <w:pStyle w:val="Default"/>
              <w:spacing w:before="120" w:after="120"/>
              <w:jc w:val="right"/>
              <w:rPr>
                <w:sz w:val="20"/>
                <w:szCs w:val="20"/>
              </w:rPr>
            </w:pPr>
            <w:r>
              <w:rPr>
                <w:sz w:val="20"/>
                <w:szCs w:val="20"/>
              </w:rPr>
              <w:t>% water</w:t>
            </w:r>
          </w:p>
        </w:tc>
        <w:tc>
          <w:tcPr>
            <w:tcW w:w="2223" w:type="dxa"/>
          </w:tcPr>
          <w:p w:rsidR="005C4FBF" w:rsidRDefault="005C4FBF" w:rsidP="00700E55">
            <w:pPr>
              <w:pStyle w:val="Default"/>
              <w:spacing w:before="120" w:after="120"/>
              <w:jc w:val="right"/>
              <w:rPr>
                <w:sz w:val="20"/>
                <w:szCs w:val="20"/>
              </w:rPr>
            </w:pPr>
            <w:r>
              <w:rPr>
                <w:sz w:val="20"/>
                <w:szCs w:val="20"/>
              </w:rPr>
              <w:t>% overige</w:t>
            </w:r>
          </w:p>
        </w:tc>
      </w:tr>
      <w:tr w:rsidR="005C4FBF" w:rsidTr="00700E55">
        <w:tc>
          <w:tcPr>
            <w:tcW w:w="2223" w:type="dxa"/>
          </w:tcPr>
          <w:p w:rsidR="005C4FBF" w:rsidRDefault="005C4FBF" w:rsidP="00700E55">
            <w:pPr>
              <w:pStyle w:val="Default"/>
              <w:spacing w:before="120" w:after="120"/>
              <w:rPr>
                <w:sz w:val="20"/>
                <w:szCs w:val="20"/>
              </w:rPr>
            </w:pPr>
            <w:r>
              <w:rPr>
                <w:sz w:val="20"/>
                <w:szCs w:val="20"/>
              </w:rPr>
              <w:t>87/638</w:t>
            </w:r>
          </w:p>
        </w:tc>
        <w:tc>
          <w:tcPr>
            <w:tcW w:w="2223" w:type="dxa"/>
          </w:tcPr>
          <w:p w:rsidR="005C4FBF" w:rsidRDefault="005C4FBF" w:rsidP="00700E55">
            <w:pPr>
              <w:pStyle w:val="Default"/>
              <w:spacing w:before="120" w:after="120"/>
              <w:jc w:val="right"/>
              <w:rPr>
                <w:sz w:val="20"/>
                <w:szCs w:val="20"/>
              </w:rPr>
            </w:pPr>
            <w:r>
              <w:rPr>
                <w:sz w:val="20"/>
                <w:szCs w:val="20"/>
              </w:rPr>
              <w:t>80</w:t>
            </w:r>
          </w:p>
        </w:tc>
        <w:tc>
          <w:tcPr>
            <w:tcW w:w="2223" w:type="dxa"/>
          </w:tcPr>
          <w:p w:rsidR="005C4FBF" w:rsidRDefault="005C4FBF" w:rsidP="00700E55">
            <w:pPr>
              <w:pStyle w:val="Default"/>
              <w:spacing w:before="120" w:after="120"/>
              <w:jc w:val="right"/>
              <w:rPr>
                <w:sz w:val="20"/>
                <w:szCs w:val="20"/>
              </w:rPr>
            </w:pPr>
            <w:r>
              <w:rPr>
                <w:sz w:val="20"/>
                <w:szCs w:val="20"/>
              </w:rPr>
              <w:t>15</w:t>
            </w:r>
          </w:p>
        </w:tc>
        <w:tc>
          <w:tcPr>
            <w:tcW w:w="2223" w:type="dxa"/>
          </w:tcPr>
          <w:p w:rsidR="005C4FBF" w:rsidRDefault="005C4FBF" w:rsidP="00700E55">
            <w:pPr>
              <w:pStyle w:val="Default"/>
              <w:spacing w:before="120" w:after="120"/>
              <w:jc w:val="right"/>
              <w:rPr>
                <w:sz w:val="20"/>
                <w:szCs w:val="20"/>
              </w:rPr>
            </w:pPr>
            <w:r>
              <w:rPr>
                <w:sz w:val="20"/>
                <w:szCs w:val="20"/>
              </w:rPr>
              <w:t>5</w:t>
            </w:r>
          </w:p>
        </w:tc>
      </w:tr>
      <w:tr w:rsidR="005C4FBF" w:rsidTr="00700E55">
        <w:tc>
          <w:tcPr>
            <w:tcW w:w="2223" w:type="dxa"/>
          </w:tcPr>
          <w:p w:rsidR="005C4FBF" w:rsidRDefault="005C4FBF" w:rsidP="00700E55">
            <w:pPr>
              <w:pStyle w:val="Default"/>
              <w:spacing w:before="120" w:after="120"/>
              <w:rPr>
                <w:sz w:val="20"/>
                <w:szCs w:val="20"/>
              </w:rPr>
            </w:pPr>
            <w:r>
              <w:rPr>
                <w:sz w:val="20"/>
                <w:szCs w:val="20"/>
              </w:rPr>
              <w:t>87/429</w:t>
            </w:r>
          </w:p>
        </w:tc>
        <w:tc>
          <w:tcPr>
            <w:tcW w:w="2223" w:type="dxa"/>
          </w:tcPr>
          <w:p w:rsidR="005C4FBF" w:rsidRDefault="005C4FBF" w:rsidP="00700E55">
            <w:pPr>
              <w:pStyle w:val="Default"/>
              <w:spacing w:before="120" w:after="120"/>
              <w:jc w:val="right"/>
              <w:rPr>
                <w:sz w:val="20"/>
                <w:szCs w:val="20"/>
              </w:rPr>
            </w:pPr>
            <w:r>
              <w:rPr>
                <w:sz w:val="20"/>
                <w:szCs w:val="20"/>
              </w:rPr>
              <w:t>60</w:t>
            </w:r>
          </w:p>
        </w:tc>
        <w:tc>
          <w:tcPr>
            <w:tcW w:w="2223" w:type="dxa"/>
          </w:tcPr>
          <w:p w:rsidR="005C4FBF" w:rsidRDefault="005C4FBF" w:rsidP="00700E55">
            <w:pPr>
              <w:pStyle w:val="Default"/>
              <w:spacing w:before="120" w:after="120"/>
              <w:jc w:val="right"/>
              <w:rPr>
                <w:sz w:val="20"/>
                <w:szCs w:val="20"/>
              </w:rPr>
            </w:pPr>
            <w:r>
              <w:rPr>
                <w:sz w:val="20"/>
                <w:szCs w:val="20"/>
              </w:rPr>
              <w:t>40</w:t>
            </w:r>
          </w:p>
        </w:tc>
        <w:tc>
          <w:tcPr>
            <w:tcW w:w="2223" w:type="dxa"/>
          </w:tcPr>
          <w:p w:rsidR="005C4FBF" w:rsidRDefault="005C4FBF" w:rsidP="00700E55">
            <w:pPr>
              <w:pStyle w:val="Default"/>
              <w:spacing w:before="120" w:after="120"/>
              <w:jc w:val="right"/>
              <w:rPr>
                <w:sz w:val="20"/>
                <w:szCs w:val="20"/>
              </w:rPr>
            </w:pPr>
            <w:r>
              <w:rPr>
                <w:sz w:val="20"/>
                <w:szCs w:val="20"/>
              </w:rPr>
              <w:t>0</w:t>
            </w:r>
          </w:p>
        </w:tc>
      </w:tr>
      <w:tr w:rsidR="005C4FBF" w:rsidTr="00700E55">
        <w:tc>
          <w:tcPr>
            <w:tcW w:w="2223" w:type="dxa"/>
          </w:tcPr>
          <w:p w:rsidR="005C4FBF" w:rsidRDefault="005C4FBF" w:rsidP="00700E55">
            <w:pPr>
              <w:pStyle w:val="Default"/>
              <w:spacing w:before="120" w:after="120"/>
              <w:rPr>
                <w:sz w:val="20"/>
                <w:szCs w:val="20"/>
              </w:rPr>
            </w:pPr>
            <w:r>
              <w:rPr>
                <w:sz w:val="20"/>
                <w:szCs w:val="20"/>
              </w:rPr>
              <w:t>87/741</w:t>
            </w:r>
          </w:p>
        </w:tc>
        <w:tc>
          <w:tcPr>
            <w:tcW w:w="2223" w:type="dxa"/>
          </w:tcPr>
          <w:p w:rsidR="005C4FBF" w:rsidRDefault="005C4FBF" w:rsidP="00700E55">
            <w:pPr>
              <w:pStyle w:val="Default"/>
              <w:spacing w:before="120" w:after="120"/>
              <w:jc w:val="right"/>
              <w:rPr>
                <w:sz w:val="20"/>
                <w:szCs w:val="20"/>
              </w:rPr>
            </w:pPr>
            <w:r>
              <w:rPr>
                <w:sz w:val="20"/>
                <w:szCs w:val="20"/>
              </w:rPr>
              <w:t>50</w:t>
            </w:r>
          </w:p>
        </w:tc>
        <w:tc>
          <w:tcPr>
            <w:tcW w:w="2223" w:type="dxa"/>
          </w:tcPr>
          <w:p w:rsidR="005C4FBF" w:rsidRDefault="005C4FBF" w:rsidP="00700E55">
            <w:pPr>
              <w:pStyle w:val="Default"/>
              <w:spacing w:before="120" w:after="120"/>
              <w:jc w:val="right"/>
              <w:rPr>
                <w:sz w:val="20"/>
                <w:szCs w:val="20"/>
              </w:rPr>
            </w:pPr>
            <w:r>
              <w:rPr>
                <w:sz w:val="20"/>
                <w:szCs w:val="20"/>
              </w:rPr>
              <w:t>20</w:t>
            </w:r>
          </w:p>
        </w:tc>
        <w:tc>
          <w:tcPr>
            <w:tcW w:w="2223" w:type="dxa"/>
          </w:tcPr>
          <w:p w:rsidR="005C4FBF" w:rsidRDefault="005C4FBF" w:rsidP="00700E55">
            <w:pPr>
              <w:pStyle w:val="Default"/>
              <w:spacing w:before="120" w:after="120"/>
              <w:jc w:val="right"/>
              <w:rPr>
                <w:sz w:val="20"/>
                <w:szCs w:val="20"/>
              </w:rPr>
            </w:pPr>
            <w:r>
              <w:rPr>
                <w:sz w:val="20"/>
                <w:szCs w:val="20"/>
              </w:rPr>
              <w:t>30</w:t>
            </w:r>
          </w:p>
        </w:tc>
      </w:tr>
    </w:tbl>
    <w:p w:rsidR="00F21C81" w:rsidRDefault="00F21C81" w:rsidP="009D7E57">
      <w:pPr>
        <w:pStyle w:val="Default"/>
        <w:rPr>
          <w:sz w:val="20"/>
          <w:szCs w:val="20"/>
        </w:rPr>
      </w:pPr>
    </w:p>
    <w:p w:rsidR="009D7E57" w:rsidRPr="00F04471" w:rsidRDefault="00F04471" w:rsidP="00F04471">
      <w:pPr>
        <w:pStyle w:val="Default"/>
        <w:rPr>
          <w:sz w:val="20"/>
          <w:szCs w:val="20"/>
        </w:rPr>
      </w:pPr>
      <w:r>
        <w:rPr>
          <w:i/>
          <w:iCs/>
          <w:sz w:val="20"/>
          <w:szCs w:val="20"/>
        </w:rPr>
        <w:t xml:space="preserve">Figuur 3: Overzicht resultaten proefmonsters. </w:t>
      </w:r>
    </w:p>
    <w:p w:rsidR="00F04471" w:rsidRDefault="00F04471" w:rsidP="00F04471">
      <w:pPr>
        <w:spacing w:before="240"/>
      </w:pPr>
      <w:r>
        <w:rPr>
          <w:sz w:val="23"/>
          <w:szCs w:val="23"/>
        </w:rPr>
        <w:t>Tijdens de proefproductie wordt de opbrengst van iedere oliebron gemeten. Het productieoverzicht geeft die opbrengst per type olie in aantal vaten. De verschillende typen olie worden aangeduid door een unieke en eenduidi</w:t>
      </w:r>
      <w:r w:rsidR="00D976B5">
        <w:rPr>
          <w:sz w:val="23"/>
          <w:szCs w:val="23"/>
        </w:rPr>
        <w:t xml:space="preserve">ge </w:t>
      </w:r>
      <w:proofErr w:type="spellStart"/>
      <w:r w:rsidR="00D976B5">
        <w:rPr>
          <w:sz w:val="23"/>
          <w:szCs w:val="23"/>
        </w:rPr>
        <w:t>olietypecode</w:t>
      </w:r>
      <w:proofErr w:type="spellEnd"/>
      <w:r w:rsidR="00D976B5">
        <w:rPr>
          <w:sz w:val="23"/>
          <w:szCs w:val="23"/>
        </w:rPr>
        <w:t xml:space="preserve"> of OTC. Figuur 4</w:t>
      </w:r>
      <w:r>
        <w:rPr>
          <w:sz w:val="23"/>
          <w:szCs w:val="23"/>
        </w:rPr>
        <w:t xml:space="preserve"> geeft een voorbeeld van het productieoverzicht.</w:t>
      </w:r>
    </w:p>
    <w:tbl>
      <w:tblPr>
        <w:tblStyle w:val="Tabelraster"/>
        <w:tblW w:w="0" w:type="auto"/>
        <w:tblLook w:val="04A0" w:firstRow="1" w:lastRow="0" w:firstColumn="1" w:lastColumn="0" w:noHBand="0" w:noVBand="1"/>
      </w:tblPr>
      <w:tblGrid>
        <w:gridCol w:w="2191"/>
        <w:gridCol w:w="2186"/>
        <w:gridCol w:w="2187"/>
        <w:gridCol w:w="2187"/>
      </w:tblGrid>
      <w:tr w:rsidR="00861AD9" w:rsidTr="009E683B">
        <w:tc>
          <w:tcPr>
            <w:tcW w:w="8751" w:type="dxa"/>
            <w:gridSpan w:val="4"/>
          </w:tcPr>
          <w:p w:rsidR="00861AD9" w:rsidRDefault="00861AD9" w:rsidP="00861AD9">
            <w:pPr>
              <w:spacing w:before="120" w:after="120"/>
            </w:pPr>
            <w:r>
              <w:t>Productieoverzicht</w:t>
            </w:r>
          </w:p>
        </w:tc>
      </w:tr>
      <w:tr w:rsidR="00861AD9" w:rsidTr="00861AD9">
        <w:tc>
          <w:tcPr>
            <w:tcW w:w="2191" w:type="dxa"/>
          </w:tcPr>
          <w:p w:rsidR="00861AD9" w:rsidRDefault="00861AD9" w:rsidP="00861AD9">
            <w:pPr>
              <w:spacing w:before="120" w:after="120"/>
            </w:pPr>
            <w:r>
              <w:t>Bron</w:t>
            </w:r>
          </w:p>
        </w:tc>
        <w:tc>
          <w:tcPr>
            <w:tcW w:w="2186" w:type="dxa"/>
          </w:tcPr>
          <w:p w:rsidR="00861AD9" w:rsidRDefault="00861AD9" w:rsidP="00861AD9">
            <w:pPr>
              <w:spacing w:before="120" w:after="120"/>
              <w:jc w:val="right"/>
            </w:pPr>
            <w:r>
              <w:t>Proefperiode</w:t>
            </w:r>
            <w:r>
              <w:br/>
              <w:t>(weken)</w:t>
            </w:r>
          </w:p>
        </w:tc>
        <w:tc>
          <w:tcPr>
            <w:tcW w:w="2187" w:type="dxa"/>
          </w:tcPr>
          <w:p w:rsidR="00861AD9" w:rsidRDefault="00861AD9" w:rsidP="00861AD9">
            <w:pPr>
              <w:spacing w:before="120" w:after="120"/>
            </w:pPr>
            <w:r>
              <w:t>OTC</w:t>
            </w:r>
          </w:p>
        </w:tc>
        <w:tc>
          <w:tcPr>
            <w:tcW w:w="2187" w:type="dxa"/>
          </w:tcPr>
          <w:p w:rsidR="00861AD9" w:rsidRDefault="00861AD9" w:rsidP="00861AD9">
            <w:pPr>
              <w:spacing w:before="120" w:after="120"/>
              <w:jc w:val="right"/>
            </w:pPr>
            <w:r>
              <w:t>Opbrengst</w:t>
            </w:r>
          </w:p>
        </w:tc>
      </w:tr>
      <w:tr w:rsidR="00861AD9" w:rsidTr="00861AD9">
        <w:tc>
          <w:tcPr>
            <w:tcW w:w="2191" w:type="dxa"/>
          </w:tcPr>
          <w:p w:rsidR="00861AD9" w:rsidRDefault="00861AD9" w:rsidP="00861AD9">
            <w:pPr>
              <w:spacing w:before="120" w:after="120"/>
            </w:pPr>
            <w:r>
              <w:t>87/</w:t>
            </w:r>
            <w:r w:rsidR="00DD300F">
              <w:t>638</w:t>
            </w:r>
          </w:p>
        </w:tc>
        <w:tc>
          <w:tcPr>
            <w:tcW w:w="2186" w:type="dxa"/>
          </w:tcPr>
          <w:p w:rsidR="00861AD9" w:rsidRDefault="00DD300F" w:rsidP="00861AD9">
            <w:pPr>
              <w:spacing w:before="120" w:after="120"/>
              <w:jc w:val="right"/>
            </w:pPr>
            <w:r>
              <w:t>8</w:t>
            </w:r>
          </w:p>
        </w:tc>
        <w:tc>
          <w:tcPr>
            <w:tcW w:w="2187" w:type="dxa"/>
          </w:tcPr>
          <w:p w:rsidR="00861AD9" w:rsidRDefault="00DD300F" w:rsidP="00861AD9">
            <w:pPr>
              <w:spacing w:before="120" w:after="120"/>
            </w:pPr>
            <w:r>
              <w:t>AC6</w:t>
            </w:r>
          </w:p>
        </w:tc>
        <w:tc>
          <w:tcPr>
            <w:tcW w:w="2187" w:type="dxa"/>
          </w:tcPr>
          <w:p w:rsidR="00861AD9" w:rsidRDefault="00DD300F" w:rsidP="00861AD9">
            <w:pPr>
              <w:spacing w:before="120" w:after="120"/>
              <w:jc w:val="right"/>
            </w:pPr>
            <w:r>
              <w:t>1000</w:t>
            </w:r>
          </w:p>
        </w:tc>
      </w:tr>
      <w:tr w:rsidR="00DD300F" w:rsidTr="00861AD9">
        <w:tc>
          <w:tcPr>
            <w:tcW w:w="2191" w:type="dxa"/>
          </w:tcPr>
          <w:p w:rsidR="00DD300F" w:rsidRDefault="00DD300F" w:rsidP="00861AD9">
            <w:pPr>
              <w:spacing w:before="120" w:after="120"/>
            </w:pPr>
          </w:p>
        </w:tc>
        <w:tc>
          <w:tcPr>
            <w:tcW w:w="2186" w:type="dxa"/>
          </w:tcPr>
          <w:p w:rsidR="00DD300F" w:rsidRDefault="00DD300F" w:rsidP="00861AD9">
            <w:pPr>
              <w:spacing w:before="120" w:after="120"/>
              <w:jc w:val="right"/>
            </w:pPr>
          </w:p>
        </w:tc>
        <w:tc>
          <w:tcPr>
            <w:tcW w:w="2187" w:type="dxa"/>
          </w:tcPr>
          <w:p w:rsidR="00DD300F" w:rsidRDefault="00DD300F" w:rsidP="00861AD9">
            <w:pPr>
              <w:spacing w:before="120" w:after="120"/>
            </w:pPr>
          </w:p>
        </w:tc>
        <w:tc>
          <w:tcPr>
            <w:tcW w:w="2187" w:type="dxa"/>
          </w:tcPr>
          <w:p w:rsidR="00DD300F" w:rsidRDefault="00DD300F" w:rsidP="00861AD9">
            <w:pPr>
              <w:spacing w:before="120" w:after="120"/>
              <w:jc w:val="right"/>
            </w:pPr>
          </w:p>
        </w:tc>
      </w:tr>
      <w:tr w:rsidR="00DD300F" w:rsidTr="00861AD9">
        <w:tc>
          <w:tcPr>
            <w:tcW w:w="2191" w:type="dxa"/>
          </w:tcPr>
          <w:p w:rsidR="00DD300F" w:rsidRDefault="00DD300F" w:rsidP="00861AD9">
            <w:pPr>
              <w:spacing w:before="120" w:after="120"/>
            </w:pPr>
            <w:r>
              <w:t>87/429</w:t>
            </w:r>
          </w:p>
        </w:tc>
        <w:tc>
          <w:tcPr>
            <w:tcW w:w="2186" w:type="dxa"/>
          </w:tcPr>
          <w:p w:rsidR="00DD300F" w:rsidRDefault="00DD300F" w:rsidP="00861AD9">
            <w:pPr>
              <w:spacing w:before="120" w:after="120"/>
              <w:jc w:val="right"/>
            </w:pPr>
            <w:r>
              <w:t>16</w:t>
            </w:r>
          </w:p>
        </w:tc>
        <w:tc>
          <w:tcPr>
            <w:tcW w:w="2187" w:type="dxa"/>
          </w:tcPr>
          <w:p w:rsidR="00DD300F" w:rsidRDefault="00DD300F" w:rsidP="00861AD9">
            <w:pPr>
              <w:spacing w:before="120" w:after="120"/>
            </w:pPr>
            <w:r>
              <w:t>NO1</w:t>
            </w:r>
          </w:p>
        </w:tc>
        <w:tc>
          <w:tcPr>
            <w:tcW w:w="2187" w:type="dxa"/>
          </w:tcPr>
          <w:p w:rsidR="00DD300F" w:rsidRDefault="00DD300F" w:rsidP="00861AD9">
            <w:pPr>
              <w:spacing w:before="120" w:after="120"/>
              <w:jc w:val="right"/>
            </w:pPr>
            <w:r>
              <w:t>5000</w:t>
            </w:r>
          </w:p>
        </w:tc>
      </w:tr>
      <w:tr w:rsidR="00DD300F" w:rsidTr="00861AD9">
        <w:tc>
          <w:tcPr>
            <w:tcW w:w="2191" w:type="dxa"/>
          </w:tcPr>
          <w:p w:rsidR="00DD300F" w:rsidRDefault="00DD300F" w:rsidP="00861AD9">
            <w:pPr>
              <w:spacing w:before="120" w:after="120"/>
            </w:pPr>
          </w:p>
        </w:tc>
        <w:tc>
          <w:tcPr>
            <w:tcW w:w="2186" w:type="dxa"/>
          </w:tcPr>
          <w:p w:rsidR="00DD300F" w:rsidRDefault="00DD300F" w:rsidP="00861AD9">
            <w:pPr>
              <w:spacing w:before="120" w:after="120"/>
              <w:jc w:val="right"/>
            </w:pPr>
          </w:p>
        </w:tc>
        <w:tc>
          <w:tcPr>
            <w:tcW w:w="2187" w:type="dxa"/>
          </w:tcPr>
          <w:p w:rsidR="00DD300F" w:rsidRDefault="00DD300F" w:rsidP="00861AD9">
            <w:pPr>
              <w:spacing w:before="120" w:after="120"/>
            </w:pPr>
            <w:r>
              <w:t>LE1</w:t>
            </w:r>
          </w:p>
        </w:tc>
        <w:tc>
          <w:tcPr>
            <w:tcW w:w="2187" w:type="dxa"/>
          </w:tcPr>
          <w:p w:rsidR="00DD300F" w:rsidRDefault="00DD300F" w:rsidP="00861AD9">
            <w:pPr>
              <w:spacing w:before="120" w:after="120"/>
              <w:jc w:val="right"/>
            </w:pPr>
            <w:r>
              <w:t>5000</w:t>
            </w:r>
          </w:p>
        </w:tc>
      </w:tr>
      <w:tr w:rsidR="00DD300F" w:rsidTr="00861AD9">
        <w:tc>
          <w:tcPr>
            <w:tcW w:w="2191" w:type="dxa"/>
          </w:tcPr>
          <w:p w:rsidR="00DD300F" w:rsidRDefault="00DD300F" w:rsidP="00861AD9">
            <w:pPr>
              <w:spacing w:before="120" w:after="120"/>
            </w:pPr>
          </w:p>
        </w:tc>
        <w:tc>
          <w:tcPr>
            <w:tcW w:w="2186" w:type="dxa"/>
          </w:tcPr>
          <w:p w:rsidR="00DD300F" w:rsidRDefault="00DD300F" w:rsidP="00861AD9">
            <w:pPr>
              <w:spacing w:before="120" w:after="120"/>
              <w:jc w:val="right"/>
            </w:pPr>
          </w:p>
        </w:tc>
        <w:tc>
          <w:tcPr>
            <w:tcW w:w="2187" w:type="dxa"/>
          </w:tcPr>
          <w:p w:rsidR="00DD300F" w:rsidRDefault="00DD300F" w:rsidP="00861AD9">
            <w:pPr>
              <w:spacing w:before="120" w:after="120"/>
            </w:pPr>
          </w:p>
        </w:tc>
        <w:tc>
          <w:tcPr>
            <w:tcW w:w="2187" w:type="dxa"/>
          </w:tcPr>
          <w:p w:rsidR="00DD300F" w:rsidRDefault="00DD300F" w:rsidP="00861AD9">
            <w:pPr>
              <w:spacing w:before="120" w:after="120"/>
              <w:jc w:val="right"/>
            </w:pPr>
          </w:p>
        </w:tc>
      </w:tr>
      <w:tr w:rsidR="00DD300F" w:rsidTr="00861AD9">
        <w:tc>
          <w:tcPr>
            <w:tcW w:w="2191" w:type="dxa"/>
          </w:tcPr>
          <w:p w:rsidR="00DD300F" w:rsidRDefault="00DD300F" w:rsidP="00861AD9">
            <w:pPr>
              <w:spacing w:before="120" w:after="120"/>
            </w:pPr>
            <w:r>
              <w:t>87/741</w:t>
            </w:r>
          </w:p>
        </w:tc>
        <w:tc>
          <w:tcPr>
            <w:tcW w:w="2186" w:type="dxa"/>
          </w:tcPr>
          <w:p w:rsidR="00DD300F" w:rsidRDefault="00DD300F" w:rsidP="00861AD9">
            <w:pPr>
              <w:spacing w:before="120" w:after="120"/>
              <w:jc w:val="right"/>
            </w:pPr>
            <w:r>
              <w:t>5</w:t>
            </w:r>
          </w:p>
        </w:tc>
        <w:tc>
          <w:tcPr>
            <w:tcW w:w="2187" w:type="dxa"/>
          </w:tcPr>
          <w:p w:rsidR="00DD300F" w:rsidRDefault="00DD300F" w:rsidP="00861AD9">
            <w:pPr>
              <w:spacing w:before="120" w:after="120"/>
            </w:pPr>
            <w:r>
              <w:t>AC6</w:t>
            </w:r>
          </w:p>
        </w:tc>
        <w:tc>
          <w:tcPr>
            <w:tcW w:w="2187" w:type="dxa"/>
          </w:tcPr>
          <w:p w:rsidR="00DD300F" w:rsidRDefault="00DD300F" w:rsidP="00861AD9">
            <w:pPr>
              <w:spacing w:before="120" w:after="120"/>
              <w:jc w:val="right"/>
            </w:pPr>
            <w:r>
              <w:t>1000</w:t>
            </w:r>
          </w:p>
        </w:tc>
      </w:tr>
    </w:tbl>
    <w:p w:rsidR="00DD300F" w:rsidRDefault="00DD300F" w:rsidP="00DD300F">
      <w:pPr>
        <w:pStyle w:val="Default"/>
      </w:pPr>
    </w:p>
    <w:p w:rsidR="009D7E57" w:rsidRPr="00DD300F" w:rsidRDefault="00DD300F" w:rsidP="00DD300F">
      <w:pPr>
        <w:pStyle w:val="Default"/>
        <w:rPr>
          <w:sz w:val="20"/>
          <w:szCs w:val="20"/>
        </w:rPr>
      </w:pPr>
      <w:r>
        <w:rPr>
          <w:i/>
          <w:iCs/>
          <w:sz w:val="20"/>
          <w:szCs w:val="20"/>
        </w:rPr>
        <w:t xml:space="preserve">Figuur 4: Overzicht proefproductie. </w:t>
      </w:r>
    </w:p>
    <w:p w:rsidR="008F1D40" w:rsidRPr="00DD300F" w:rsidRDefault="008F1D40" w:rsidP="00DD300F">
      <w:pPr>
        <w:pStyle w:val="Kop1"/>
      </w:pPr>
      <w:bookmarkStart w:id="11" w:name="_Toc375457793"/>
      <w:bookmarkStart w:id="12" w:name="_Toc10357854"/>
      <w:r w:rsidRPr="00DD300F">
        <w:t>opgaven</w:t>
      </w:r>
      <w:bookmarkEnd w:id="11"/>
      <w:bookmarkEnd w:id="12"/>
    </w:p>
    <w:p w:rsidR="00F62D78" w:rsidRDefault="00F62D78" w:rsidP="00F62D78">
      <w:bookmarkStart w:id="13" w:name="_Toc359828687"/>
      <w:bookmarkStart w:id="14" w:name="_Toc443377931"/>
      <w:bookmarkStart w:id="15" w:name="_Toc38865553"/>
      <w:r>
        <w:t>Haal de verschillende informatiebehoeften uit de boven gegeven beschrijving.</w:t>
      </w:r>
    </w:p>
    <w:p w:rsidR="00F62D78" w:rsidRDefault="00F62D78" w:rsidP="00F62D78">
      <w:r>
        <w:t>Stel de logische gegevensstructuur in de 3NV op voor de verschillende informatiebehoeften. Beschrijf de verschillende stappen om ertoe te komen.</w:t>
      </w:r>
    </w:p>
    <w:p w:rsidR="00F62D78" w:rsidRDefault="00F62D78" w:rsidP="00F62D78">
      <w:r>
        <w:t>Bepaal de nodige surrogaat sleutels.</w:t>
      </w:r>
    </w:p>
    <w:p w:rsidR="00F62D78" w:rsidRDefault="00F62D78" w:rsidP="00F62D78">
      <w:r>
        <w:t>Integreer de 3NV structuren.</w:t>
      </w:r>
    </w:p>
    <w:p w:rsidR="000F6C96" w:rsidRDefault="000F6C96" w:rsidP="00F62D78">
      <w:bookmarkStart w:id="16" w:name="_GoBack"/>
      <w:r>
        <w:t>Bepaal de unieke indexen.</w:t>
      </w:r>
    </w:p>
    <w:bookmarkEnd w:id="16"/>
    <w:p w:rsidR="000F6C96" w:rsidRDefault="00F62D78" w:rsidP="00A07551">
      <w:r>
        <w:lastRenderedPageBreak/>
        <w:t xml:space="preserve">Stel de databasestructuur voor met behulp van de </w:t>
      </w:r>
      <w:proofErr w:type="spellStart"/>
      <w:r>
        <w:t>MySQL</w:t>
      </w:r>
      <w:proofErr w:type="spellEnd"/>
      <w:r>
        <w:t xml:space="preserve"> Workbench. Alternatieve tekenhulpmiddelen zijn ook toegelaten.</w:t>
      </w:r>
    </w:p>
    <w:p w:rsidR="00D054D1" w:rsidRDefault="00D054D1" w:rsidP="0024113F">
      <w:pPr>
        <w:pStyle w:val="Kop1"/>
        <w:pageBreakBefore/>
      </w:pPr>
      <w:r>
        <w:lastRenderedPageBreak/>
        <w:t>COLOFON</w:t>
      </w:r>
      <w:bookmarkEnd w:id="13"/>
      <w:bookmarkEnd w:id="14"/>
      <w:bookmarkEnd w:id="15"/>
    </w:p>
    <w:tbl>
      <w:tblPr>
        <w:tblW w:w="0" w:type="auto"/>
        <w:tblLayout w:type="fixed"/>
        <w:tblCellMar>
          <w:left w:w="70" w:type="dxa"/>
          <w:right w:w="70" w:type="dxa"/>
        </w:tblCellMar>
        <w:tblLook w:val="0000" w:firstRow="0" w:lastRow="0" w:firstColumn="0" w:lastColumn="0" w:noHBand="0" w:noVBand="0"/>
      </w:tblPr>
      <w:tblGrid>
        <w:gridCol w:w="4521"/>
        <w:gridCol w:w="4521"/>
      </w:tblGrid>
      <w:tr w:rsidR="00D054D1">
        <w:tc>
          <w:tcPr>
            <w:tcW w:w="4521" w:type="dxa"/>
          </w:tcPr>
          <w:p w:rsidR="00D054D1" w:rsidRDefault="00D054D1">
            <w:pPr>
              <w:rPr>
                <w:b/>
              </w:rPr>
            </w:pPr>
            <w:r>
              <w:rPr>
                <w:b/>
              </w:rPr>
              <w:t>Sectorverantwoordelijke:</w:t>
            </w:r>
          </w:p>
          <w:p w:rsidR="00D054D1" w:rsidRDefault="00D054D1">
            <w:pPr>
              <w:rPr>
                <w:b/>
              </w:rPr>
            </w:pPr>
          </w:p>
        </w:tc>
        <w:tc>
          <w:tcPr>
            <w:tcW w:w="4521" w:type="dxa"/>
          </w:tcPr>
          <w:p w:rsidR="00D054D1" w:rsidRDefault="00D054D1"/>
        </w:tc>
      </w:tr>
      <w:tr w:rsidR="00D054D1">
        <w:tc>
          <w:tcPr>
            <w:tcW w:w="4521" w:type="dxa"/>
          </w:tcPr>
          <w:p w:rsidR="00D054D1" w:rsidRDefault="00D054D1">
            <w:pPr>
              <w:rPr>
                <w:b/>
              </w:rPr>
            </w:pPr>
            <w:r>
              <w:rPr>
                <w:b/>
              </w:rPr>
              <w:t>Cursusverantwoordelijke:</w:t>
            </w:r>
          </w:p>
          <w:p w:rsidR="00D054D1" w:rsidRDefault="00D054D1">
            <w:pPr>
              <w:rPr>
                <w:b/>
              </w:rPr>
            </w:pPr>
          </w:p>
        </w:tc>
        <w:tc>
          <w:tcPr>
            <w:tcW w:w="4521" w:type="dxa"/>
          </w:tcPr>
          <w:p w:rsidR="00D054D1" w:rsidRDefault="00D054D1">
            <w:r>
              <w:t>Jean Smits</w:t>
            </w:r>
          </w:p>
        </w:tc>
      </w:tr>
      <w:tr w:rsidR="00D054D1">
        <w:tc>
          <w:tcPr>
            <w:tcW w:w="4521" w:type="dxa"/>
          </w:tcPr>
          <w:p w:rsidR="00D054D1" w:rsidRDefault="00D054D1">
            <w:pPr>
              <w:rPr>
                <w:b/>
              </w:rPr>
            </w:pPr>
            <w:r>
              <w:rPr>
                <w:b/>
              </w:rPr>
              <w:t>Didactiek:</w:t>
            </w:r>
          </w:p>
          <w:p w:rsidR="00D054D1" w:rsidRDefault="00D054D1">
            <w:pPr>
              <w:rPr>
                <w:b/>
              </w:rPr>
            </w:pPr>
            <w:r>
              <w:rPr>
                <w:b/>
              </w:rPr>
              <w:t>Lay-out:</w:t>
            </w:r>
          </w:p>
        </w:tc>
        <w:tc>
          <w:tcPr>
            <w:tcW w:w="4521" w:type="dxa"/>
          </w:tcPr>
          <w:p w:rsidR="00D054D1" w:rsidRDefault="00D054D1"/>
          <w:p w:rsidR="00D054D1" w:rsidRDefault="00D054D1">
            <w:r>
              <w:t>Ilse Janssens</w:t>
            </w:r>
          </w:p>
          <w:p w:rsidR="00D054D1" w:rsidRDefault="00D054D1">
            <w:r>
              <w:t xml:space="preserve">Elise Van </w:t>
            </w:r>
            <w:proofErr w:type="spellStart"/>
            <w:r>
              <w:t>Reeth</w:t>
            </w:r>
            <w:proofErr w:type="spellEnd"/>
          </w:p>
          <w:p w:rsidR="00D054D1" w:rsidRDefault="00D054D1">
            <w:proofErr w:type="spellStart"/>
            <w:r>
              <w:t>Leyman</w:t>
            </w:r>
            <w:proofErr w:type="spellEnd"/>
            <w:r>
              <w:t xml:space="preserve"> Eugène </w:t>
            </w:r>
          </w:p>
        </w:tc>
      </w:tr>
      <w:tr w:rsidR="00D054D1">
        <w:tc>
          <w:tcPr>
            <w:tcW w:w="4521" w:type="dxa"/>
          </w:tcPr>
          <w:p w:rsidR="00D054D1" w:rsidRDefault="00D054D1">
            <w:pPr>
              <w:rPr>
                <w:b/>
              </w:rPr>
            </w:pPr>
            <w:r>
              <w:rPr>
                <w:b/>
              </w:rPr>
              <w:t>Medewerkers:</w:t>
            </w:r>
          </w:p>
        </w:tc>
        <w:tc>
          <w:tcPr>
            <w:tcW w:w="4521" w:type="dxa"/>
          </w:tcPr>
          <w:p w:rsidR="00156EE2" w:rsidRDefault="00156EE2" w:rsidP="00EB36CB"/>
        </w:tc>
      </w:tr>
      <w:tr w:rsidR="00D054D1">
        <w:tc>
          <w:tcPr>
            <w:tcW w:w="4521" w:type="dxa"/>
          </w:tcPr>
          <w:p w:rsidR="00D054D1" w:rsidRDefault="00D054D1">
            <w:pPr>
              <w:rPr>
                <w:b/>
              </w:rPr>
            </w:pPr>
            <w:r>
              <w:rPr>
                <w:b/>
              </w:rPr>
              <w:t>Versie:</w:t>
            </w:r>
          </w:p>
        </w:tc>
        <w:tc>
          <w:tcPr>
            <w:tcW w:w="4521" w:type="dxa"/>
          </w:tcPr>
          <w:p w:rsidR="00D054D1" w:rsidRDefault="00B11430">
            <w:r>
              <w:t>februari</w:t>
            </w:r>
            <w:r w:rsidR="008D117D">
              <w:t xml:space="preserve"> 201</w:t>
            </w:r>
            <w:r>
              <w:t>7</w:t>
            </w:r>
          </w:p>
        </w:tc>
      </w:tr>
      <w:tr w:rsidR="00D054D1">
        <w:tc>
          <w:tcPr>
            <w:tcW w:w="4521" w:type="dxa"/>
          </w:tcPr>
          <w:p w:rsidR="00D054D1" w:rsidRDefault="00D054D1">
            <w:pPr>
              <w:rPr>
                <w:b/>
              </w:rPr>
            </w:pPr>
            <w:r>
              <w:rPr>
                <w:b/>
              </w:rPr>
              <w:t>Nummer dotatielijst:</w:t>
            </w:r>
          </w:p>
        </w:tc>
        <w:tc>
          <w:tcPr>
            <w:tcW w:w="4521" w:type="dxa"/>
          </w:tcPr>
          <w:p w:rsidR="00D054D1" w:rsidRDefault="00D054D1"/>
        </w:tc>
      </w:tr>
      <w:tr w:rsidR="00D054D1">
        <w:tc>
          <w:tcPr>
            <w:tcW w:w="4521" w:type="dxa"/>
          </w:tcPr>
          <w:p w:rsidR="00D054D1" w:rsidRDefault="00D054D1">
            <w:pPr>
              <w:rPr>
                <w:b/>
              </w:rPr>
            </w:pPr>
          </w:p>
        </w:tc>
        <w:tc>
          <w:tcPr>
            <w:tcW w:w="4521" w:type="dxa"/>
          </w:tcPr>
          <w:p w:rsidR="00D054D1" w:rsidRDefault="00D054D1"/>
        </w:tc>
      </w:tr>
    </w:tbl>
    <w:p w:rsidR="00D054D1" w:rsidRDefault="00D054D1"/>
    <w:sectPr w:rsidR="00D054D1" w:rsidSect="005C4FBF">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134" w:right="1275" w:bottom="1134" w:left="1871" w:header="567" w:footer="567" w:gutter="0"/>
      <w:cols w:space="708"/>
      <w:formProt w:val="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56E0" w:rsidRDefault="007556E0">
      <w:pPr>
        <w:spacing w:after="0"/>
      </w:pPr>
      <w:r>
        <w:separator/>
      </w:r>
    </w:p>
  </w:endnote>
  <w:endnote w:type="continuationSeparator" w:id="0">
    <w:p w:rsidR="007556E0" w:rsidRDefault="007556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7F62" w:rsidRDefault="00687F62">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54D1" w:rsidRDefault="00F94186">
    <w:pPr>
      <w:pStyle w:val="Voettekst"/>
      <w:pBdr>
        <w:top w:val="single" w:sz="6" w:space="1" w:color="auto"/>
      </w:pBdr>
    </w:pPr>
    <w:r>
      <w:t xml:space="preserve">Gegevensanalyse - </w:t>
    </w:r>
    <w:r w:rsidR="002D6203">
      <w:t>Oliebronnen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7F62" w:rsidRDefault="00687F6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56E0" w:rsidRDefault="007556E0">
      <w:pPr>
        <w:spacing w:after="0"/>
      </w:pPr>
      <w:r>
        <w:separator/>
      </w:r>
    </w:p>
  </w:footnote>
  <w:footnote w:type="continuationSeparator" w:id="0">
    <w:p w:rsidR="007556E0" w:rsidRDefault="007556E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54D1" w:rsidRDefault="009F0A4F">
    <w:pPr>
      <w:pStyle w:val="Koptekst"/>
      <w:framePr w:wrap="around" w:vAnchor="text" w:hAnchor="margin" w:xAlign="right" w:y="1"/>
      <w:rPr>
        <w:rStyle w:val="Paginanummer"/>
      </w:rPr>
    </w:pPr>
    <w:r>
      <w:rPr>
        <w:rStyle w:val="Paginanummer"/>
      </w:rPr>
      <w:fldChar w:fldCharType="begin"/>
    </w:r>
    <w:r w:rsidR="00D054D1">
      <w:rPr>
        <w:rStyle w:val="Paginanummer"/>
      </w:rPr>
      <w:instrText xml:space="preserve">PAGE  </w:instrText>
    </w:r>
    <w:r>
      <w:rPr>
        <w:rStyle w:val="Paginanummer"/>
      </w:rPr>
      <w:fldChar w:fldCharType="end"/>
    </w:r>
  </w:p>
  <w:p w:rsidR="00D054D1" w:rsidRDefault="00D054D1">
    <w:pPr>
      <w:pStyle w:val="Koptekst"/>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54D1" w:rsidRDefault="005C4FBF" w:rsidP="00DA4A58">
    <w:pPr>
      <w:pStyle w:val="Koptekst"/>
      <w:pBdr>
        <w:bottom w:val="single" w:sz="4" w:space="1" w:color="auto"/>
      </w:pBdr>
      <w:tabs>
        <w:tab w:val="clear" w:pos="4536"/>
        <w:tab w:val="clear" w:pos="9072"/>
        <w:tab w:val="right" w:pos="8761"/>
      </w:tabs>
    </w:pPr>
    <w:r>
      <w:rPr>
        <w:noProof/>
        <w:lang w:val="nl-BE" w:eastAsia="nl-BE"/>
      </w:rPr>
      <w:drawing>
        <wp:inline distT="0" distB="0" distL="0" distR="0" wp14:anchorId="5228C2A4" wp14:editId="00BFF1FC">
          <wp:extent cx="763200" cy="327600"/>
          <wp:effectExtent l="0" t="0" r="0" b="0"/>
          <wp:docPr id="8" name="Afbeelding 8" descr="https://www.vdab.be/images/logo/VDAB_zw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vdab.be/images/logo/VDAB_zwart.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3200" cy="327600"/>
                  </a:xfrm>
                  <a:prstGeom prst="rect">
                    <a:avLst/>
                  </a:prstGeom>
                  <a:noFill/>
                  <a:ln>
                    <a:noFill/>
                  </a:ln>
                </pic:spPr>
              </pic:pic>
            </a:graphicData>
          </a:graphic>
        </wp:inline>
      </w:drawing>
    </w:r>
    <w:r w:rsidR="00DA4A58">
      <w:tab/>
    </w:r>
    <w:r w:rsidR="00DA4A58" w:rsidRPr="00DA4A58">
      <w:rPr>
        <w:bCs/>
      </w:rPr>
      <w:fldChar w:fldCharType="begin"/>
    </w:r>
    <w:r w:rsidR="00DA4A58" w:rsidRPr="00DA4A58">
      <w:rPr>
        <w:bCs/>
      </w:rPr>
      <w:instrText>PAGE  \* Arabic  \* MERGEFORMAT</w:instrText>
    </w:r>
    <w:r w:rsidR="00DA4A58" w:rsidRPr="00DA4A58">
      <w:rPr>
        <w:bCs/>
      </w:rPr>
      <w:fldChar w:fldCharType="separate"/>
    </w:r>
    <w:r w:rsidR="00856374">
      <w:rPr>
        <w:bCs/>
        <w:noProof/>
      </w:rPr>
      <w:t>7</w:t>
    </w:r>
    <w:r w:rsidR="00DA4A58" w:rsidRPr="00DA4A58">
      <w:rPr>
        <w:bCs/>
      </w:rPr>
      <w:fldChar w:fldCharType="end"/>
    </w:r>
    <w:r w:rsidR="00DA4A58" w:rsidRPr="00DA4A58">
      <w:t>/</w:t>
    </w:r>
    <w:r w:rsidR="00DA4A58" w:rsidRPr="00DA4A58">
      <w:rPr>
        <w:bCs/>
      </w:rPr>
      <w:fldChar w:fldCharType="begin"/>
    </w:r>
    <w:r w:rsidR="00DA4A58" w:rsidRPr="00DA4A58">
      <w:rPr>
        <w:bCs/>
      </w:rPr>
      <w:instrText>NUMPAGES  \* Arabic  \* MERGEFORMAT</w:instrText>
    </w:r>
    <w:r w:rsidR="00DA4A58" w:rsidRPr="00DA4A58">
      <w:rPr>
        <w:bCs/>
      </w:rPr>
      <w:fldChar w:fldCharType="separate"/>
    </w:r>
    <w:r w:rsidR="00856374">
      <w:rPr>
        <w:bCs/>
        <w:noProof/>
      </w:rPr>
      <w:t>7</w:t>
    </w:r>
    <w:r w:rsidR="00DA4A58" w:rsidRPr="00DA4A58">
      <w:rPr>
        <w:bCs/>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7F62" w:rsidRDefault="00687F62">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24A9658"/>
    <w:multiLevelType w:val="hybridMultilevel"/>
    <w:tmpl w:val="E054546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FB"/>
    <w:multiLevelType w:val="multilevel"/>
    <w:tmpl w:val="FFFFFFFF"/>
    <w:lvl w:ilvl="0">
      <w:start w:val="1"/>
      <w:numFmt w:val="decimal"/>
      <w:pStyle w:val="Kop1"/>
      <w:lvlText w:val="%1"/>
      <w:legacy w:legacy="1" w:legacySpace="0" w:legacyIndent="0"/>
      <w:lvlJc w:val="left"/>
    </w:lvl>
    <w:lvl w:ilvl="1">
      <w:start w:val="1"/>
      <w:numFmt w:val="decimal"/>
      <w:pStyle w:val="Kop2"/>
      <w:lvlText w:val="%1.%2"/>
      <w:legacy w:legacy="1" w:legacySpace="0" w:legacyIndent="0"/>
      <w:lvlJc w:val="left"/>
    </w:lvl>
    <w:lvl w:ilvl="2">
      <w:start w:val="1"/>
      <w:numFmt w:val="decimal"/>
      <w:pStyle w:val="Kop3"/>
      <w:lvlText w:val="%1.%2.%3"/>
      <w:legacy w:legacy="1" w:legacySpace="0" w:legacyIndent="0"/>
      <w:lvlJc w:val="left"/>
    </w:lvl>
    <w:lvl w:ilvl="3">
      <w:start w:val="1"/>
      <w:numFmt w:val="decimal"/>
      <w:pStyle w:val="Kop4"/>
      <w:lvlText w:val="%1.%2.%3.%4"/>
      <w:legacy w:legacy="1" w:legacySpace="0" w:legacyIndent="0"/>
      <w:lvlJc w:val="left"/>
    </w:lvl>
    <w:lvl w:ilvl="4">
      <w:start w:val="1"/>
      <w:numFmt w:val="decimal"/>
      <w:pStyle w:val="Kop5"/>
      <w:lvlText w:val="%1.%2.%3.%4.%5"/>
      <w:legacy w:legacy="1" w:legacySpace="0" w:legacyIndent="0"/>
      <w:lvlJc w:val="left"/>
    </w:lvl>
    <w:lvl w:ilvl="5">
      <w:start w:val="1"/>
      <w:numFmt w:val="decimal"/>
      <w:pStyle w:val="Kop6"/>
      <w:lvlText w:val="%1.%2.%3.%4.%5.%6"/>
      <w:legacy w:legacy="1" w:legacySpace="0" w:legacyIndent="0"/>
      <w:lvlJc w:val="left"/>
    </w:lvl>
    <w:lvl w:ilvl="6">
      <w:start w:val="1"/>
      <w:numFmt w:val="decimal"/>
      <w:pStyle w:val="Kop7"/>
      <w:lvlText w:val="%1.%2.%3.%4.%5.%6.%7"/>
      <w:legacy w:legacy="1" w:legacySpace="0" w:legacyIndent="0"/>
      <w:lvlJc w:val="left"/>
    </w:lvl>
    <w:lvl w:ilvl="7">
      <w:start w:val="1"/>
      <w:numFmt w:val="decimal"/>
      <w:pStyle w:val="Kop8"/>
      <w:lvlText w:val="%1.%2.%3.%4.%5.%6.%7.%8."/>
      <w:legacy w:legacy="1" w:legacySpace="0" w:legacyIndent="0"/>
      <w:lvlJc w:val="left"/>
    </w:lvl>
    <w:lvl w:ilvl="8">
      <w:start w:val="1"/>
      <w:numFmt w:val="decimal"/>
      <w:pStyle w:val="Kop9"/>
      <w:lvlText w:val="%1.%2.%3.%4.%5.%6.%7.%8.%9"/>
      <w:legacy w:legacy="1" w:legacySpace="0" w:legacyIndent="0"/>
      <w:lvlJc w:val="left"/>
    </w:lvl>
  </w:abstractNum>
  <w:abstractNum w:abstractNumId="2" w15:restartNumberingAfterBreak="0">
    <w:nsid w:val="076500FC"/>
    <w:multiLevelType w:val="hybridMultilevel"/>
    <w:tmpl w:val="4176C756"/>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D6B7029"/>
    <w:multiLevelType w:val="singleLevel"/>
    <w:tmpl w:val="583662D0"/>
    <w:lvl w:ilvl="0">
      <w:start w:val="1"/>
      <w:numFmt w:val="none"/>
      <w:lvlText w:val=""/>
      <w:legacy w:legacy="1" w:legacySpace="0" w:legacyIndent="0"/>
      <w:lvlJc w:val="left"/>
    </w:lvl>
  </w:abstractNum>
  <w:abstractNum w:abstractNumId="4" w15:restartNumberingAfterBreak="0">
    <w:nsid w:val="1B3506FF"/>
    <w:multiLevelType w:val="singleLevel"/>
    <w:tmpl w:val="583662D0"/>
    <w:lvl w:ilvl="0">
      <w:start w:val="1"/>
      <w:numFmt w:val="none"/>
      <w:lvlText w:val=""/>
      <w:legacy w:legacy="1" w:legacySpace="0" w:legacyIndent="0"/>
      <w:lvlJc w:val="left"/>
    </w:lvl>
  </w:abstractNum>
  <w:abstractNum w:abstractNumId="5" w15:restartNumberingAfterBreak="0">
    <w:nsid w:val="2A619780"/>
    <w:multiLevelType w:val="hybridMultilevel"/>
    <w:tmpl w:val="11B7BC8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6845A1A0"/>
    <w:multiLevelType w:val="hybridMultilevel"/>
    <w:tmpl w:val="641EC2A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685C5528"/>
    <w:multiLevelType w:val="singleLevel"/>
    <w:tmpl w:val="583662D0"/>
    <w:lvl w:ilvl="0">
      <w:start w:val="1"/>
      <w:numFmt w:val="none"/>
      <w:lvlText w:val=""/>
      <w:legacy w:legacy="1" w:legacySpace="0" w:legacyIndent="0"/>
      <w:lvlJc w:val="left"/>
    </w:lvl>
  </w:abstractNum>
  <w:abstractNum w:abstractNumId="8" w15:restartNumberingAfterBreak="0">
    <w:nsid w:val="701769AA"/>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9" w15:restartNumberingAfterBreak="0">
    <w:nsid w:val="78EF4442"/>
    <w:multiLevelType w:val="hybridMultilevel"/>
    <w:tmpl w:val="8484628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7D370CDF"/>
    <w:multiLevelType w:val="singleLevel"/>
    <w:tmpl w:val="583662D0"/>
    <w:lvl w:ilvl="0">
      <w:start w:val="1"/>
      <w:numFmt w:val="none"/>
      <w:lvlText w:val=""/>
      <w:legacy w:legacy="1" w:legacySpace="0" w:legacyIndent="0"/>
      <w:lvlJc w:val="left"/>
    </w:lvl>
  </w:abstractNum>
  <w:abstractNum w:abstractNumId="11" w15:restartNumberingAfterBreak="0">
    <w:nsid w:val="7F275970"/>
    <w:multiLevelType w:val="hybridMultilevel"/>
    <w:tmpl w:val="B668542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4"/>
  </w:num>
  <w:num w:numId="5">
    <w:abstractNumId w:val="10"/>
  </w:num>
  <w:num w:numId="6">
    <w:abstractNumId w:val="11"/>
  </w:num>
  <w:num w:numId="7">
    <w:abstractNumId w:val="9"/>
  </w:num>
  <w:num w:numId="8">
    <w:abstractNumId w:val="8"/>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5"/>
  </w:num>
  <w:num w:numId="12">
    <w:abstractNumId w:val="0"/>
  </w:num>
  <w:num w:numId="13">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260"/>
    <w:rsid w:val="000005D1"/>
    <w:rsid w:val="0000616C"/>
    <w:rsid w:val="000179ED"/>
    <w:rsid w:val="000537AC"/>
    <w:rsid w:val="00065C6A"/>
    <w:rsid w:val="0008054C"/>
    <w:rsid w:val="000A2C94"/>
    <w:rsid w:val="000C685D"/>
    <w:rsid w:val="000D377B"/>
    <w:rsid w:val="000F6C96"/>
    <w:rsid w:val="00120FAA"/>
    <w:rsid w:val="0013759C"/>
    <w:rsid w:val="001446B7"/>
    <w:rsid w:val="00144B0E"/>
    <w:rsid w:val="00156EE2"/>
    <w:rsid w:val="00191FBD"/>
    <w:rsid w:val="001966A3"/>
    <w:rsid w:val="001D69B4"/>
    <w:rsid w:val="001E3B41"/>
    <w:rsid w:val="002210EA"/>
    <w:rsid w:val="002256AD"/>
    <w:rsid w:val="0023158F"/>
    <w:rsid w:val="0024113F"/>
    <w:rsid w:val="002428A1"/>
    <w:rsid w:val="002478EB"/>
    <w:rsid w:val="00291E8B"/>
    <w:rsid w:val="002D6203"/>
    <w:rsid w:val="002F4E4F"/>
    <w:rsid w:val="003009B3"/>
    <w:rsid w:val="0030751E"/>
    <w:rsid w:val="00340002"/>
    <w:rsid w:val="00361575"/>
    <w:rsid w:val="00373293"/>
    <w:rsid w:val="00376F64"/>
    <w:rsid w:val="00387360"/>
    <w:rsid w:val="003D64F7"/>
    <w:rsid w:val="003E47F3"/>
    <w:rsid w:val="003E65C9"/>
    <w:rsid w:val="0044458A"/>
    <w:rsid w:val="00447CF9"/>
    <w:rsid w:val="004523B8"/>
    <w:rsid w:val="00460DDA"/>
    <w:rsid w:val="0051537A"/>
    <w:rsid w:val="0057517C"/>
    <w:rsid w:val="005942CC"/>
    <w:rsid w:val="005B2260"/>
    <w:rsid w:val="005B3864"/>
    <w:rsid w:val="005C4FBF"/>
    <w:rsid w:val="005F3305"/>
    <w:rsid w:val="006054F7"/>
    <w:rsid w:val="00612D55"/>
    <w:rsid w:val="00652F5E"/>
    <w:rsid w:val="00664462"/>
    <w:rsid w:val="00687F62"/>
    <w:rsid w:val="006B40E8"/>
    <w:rsid w:val="006C1B91"/>
    <w:rsid w:val="006E39E8"/>
    <w:rsid w:val="006F40EB"/>
    <w:rsid w:val="00700E55"/>
    <w:rsid w:val="0070178A"/>
    <w:rsid w:val="007031C7"/>
    <w:rsid w:val="007556E0"/>
    <w:rsid w:val="0077054E"/>
    <w:rsid w:val="007708AB"/>
    <w:rsid w:val="007D26E0"/>
    <w:rsid w:val="007F3C49"/>
    <w:rsid w:val="00840742"/>
    <w:rsid w:val="00856374"/>
    <w:rsid w:val="00861AD9"/>
    <w:rsid w:val="00867ADE"/>
    <w:rsid w:val="008D117D"/>
    <w:rsid w:val="008D7C34"/>
    <w:rsid w:val="008F1D40"/>
    <w:rsid w:val="008F3E93"/>
    <w:rsid w:val="00940064"/>
    <w:rsid w:val="0094347C"/>
    <w:rsid w:val="00952BAC"/>
    <w:rsid w:val="009D7E57"/>
    <w:rsid w:val="009F0A4F"/>
    <w:rsid w:val="00A07551"/>
    <w:rsid w:val="00A461D6"/>
    <w:rsid w:val="00AA120B"/>
    <w:rsid w:val="00AA1FB8"/>
    <w:rsid w:val="00AE238C"/>
    <w:rsid w:val="00B01220"/>
    <w:rsid w:val="00B11430"/>
    <w:rsid w:val="00B26F63"/>
    <w:rsid w:val="00B407BE"/>
    <w:rsid w:val="00B502AC"/>
    <w:rsid w:val="00B83E15"/>
    <w:rsid w:val="00BB3B04"/>
    <w:rsid w:val="00BB5C56"/>
    <w:rsid w:val="00BE104B"/>
    <w:rsid w:val="00BE2C73"/>
    <w:rsid w:val="00BE7DAB"/>
    <w:rsid w:val="00C0150B"/>
    <w:rsid w:val="00C54466"/>
    <w:rsid w:val="00C64B31"/>
    <w:rsid w:val="00D024A4"/>
    <w:rsid w:val="00D054D1"/>
    <w:rsid w:val="00D876EB"/>
    <w:rsid w:val="00D976B5"/>
    <w:rsid w:val="00DA4A58"/>
    <w:rsid w:val="00DD300F"/>
    <w:rsid w:val="00E310E4"/>
    <w:rsid w:val="00E4062E"/>
    <w:rsid w:val="00E41054"/>
    <w:rsid w:val="00EB36CB"/>
    <w:rsid w:val="00EB76C9"/>
    <w:rsid w:val="00EE2ADE"/>
    <w:rsid w:val="00F04471"/>
    <w:rsid w:val="00F05194"/>
    <w:rsid w:val="00F14898"/>
    <w:rsid w:val="00F21C81"/>
    <w:rsid w:val="00F44A37"/>
    <w:rsid w:val="00F62D78"/>
    <w:rsid w:val="00F74036"/>
    <w:rsid w:val="00F921F3"/>
    <w:rsid w:val="00F94186"/>
    <w:rsid w:val="00FA71A1"/>
    <w:rsid w:val="00FE3A08"/>
  </w:rsids>
  <m:mathPr>
    <m:mathFont m:val="Cambria Math"/>
    <m:brkBin m:val="before"/>
    <m:brkBinSub m:val="--"/>
    <m:smallFrac/>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680656C-BDB3-48A1-90B3-6A1D421F1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A120B"/>
    <w:pPr>
      <w:spacing w:after="240"/>
    </w:pPr>
    <w:rPr>
      <w:rFonts w:ascii="Arial" w:hAnsi="Arial"/>
      <w:sz w:val="24"/>
      <w:lang w:val="nl-NL" w:eastAsia="nl-NL"/>
    </w:rPr>
  </w:style>
  <w:style w:type="paragraph" w:styleId="Kop1">
    <w:name w:val="heading 1"/>
    <w:basedOn w:val="Standaard"/>
    <w:next w:val="Standaard"/>
    <w:qFormat/>
    <w:rsid w:val="003E65C9"/>
    <w:pPr>
      <w:keepNext/>
      <w:keepLines/>
      <w:numPr>
        <w:numId w:val="1"/>
      </w:numPr>
      <w:spacing w:before="240"/>
      <w:ind w:left="1134" w:hanging="1134"/>
      <w:outlineLvl w:val="0"/>
    </w:pPr>
    <w:rPr>
      <w:b/>
      <w:caps/>
      <w:kern w:val="28"/>
      <w:sz w:val="32"/>
    </w:rPr>
  </w:style>
  <w:style w:type="paragraph" w:styleId="Kop2">
    <w:name w:val="heading 2"/>
    <w:basedOn w:val="Standaard"/>
    <w:next w:val="Standaard"/>
    <w:qFormat/>
    <w:rsid w:val="00AA120B"/>
    <w:pPr>
      <w:keepNext/>
      <w:keepLines/>
      <w:numPr>
        <w:ilvl w:val="1"/>
        <w:numId w:val="1"/>
      </w:numPr>
      <w:spacing w:before="120" w:after="120"/>
      <w:ind w:left="1134" w:hanging="1134"/>
      <w:outlineLvl w:val="1"/>
    </w:pPr>
    <w:rPr>
      <w:b/>
      <w:sz w:val="28"/>
    </w:rPr>
  </w:style>
  <w:style w:type="paragraph" w:styleId="Kop3">
    <w:name w:val="heading 3"/>
    <w:basedOn w:val="Standaard"/>
    <w:next w:val="Standaard"/>
    <w:qFormat/>
    <w:rsid w:val="00AA120B"/>
    <w:pPr>
      <w:keepNext/>
      <w:keepLines/>
      <w:numPr>
        <w:ilvl w:val="2"/>
        <w:numId w:val="1"/>
      </w:numPr>
      <w:spacing w:before="240"/>
      <w:ind w:left="1134" w:hanging="1134"/>
      <w:outlineLvl w:val="2"/>
    </w:pPr>
    <w:rPr>
      <w:b/>
    </w:rPr>
  </w:style>
  <w:style w:type="paragraph" w:styleId="Kop4">
    <w:name w:val="heading 4"/>
    <w:basedOn w:val="Standaard"/>
    <w:next w:val="Standaard"/>
    <w:qFormat/>
    <w:rsid w:val="00AA120B"/>
    <w:pPr>
      <w:keepNext/>
      <w:keepLines/>
      <w:numPr>
        <w:ilvl w:val="3"/>
        <w:numId w:val="1"/>
      </w:numPr>
      <w:spacing w:before="240"/>
      <w:ind w:left="1134" w:hanging="1134"/>
      <w:outlineLvl w:val="3"/>
    </w:pPr>
  </w:style>
  <w:style w:type="paragraph" w:styleId="Kop5">
    <w:name w:val="heading 5"/>
    <w:basedOn w:val="Standaard"/>
    <w:next w:val="Standaard"/>
    <w:qFormat/>
    <w:rsid w:val="00AA120B"/>
    <w:pPr>
      <w:numPr>
        <w:ilvl w:val="4"/>
        <w:numId w:val="1"/>
      </w:numPr>
      <w:spacing w:before="240" w:after="60"/>
      <w:outlineLvl w:val="4"/>
    </w:pPr>
    <w:rPr>
      <w:sz w:val="22"/>
    </w:rPr>
  </w:style>
  <w:style w:type="paragraph" w:styleId="Kop6">
    <w:name w:val="heading 6"/>
    <w:basedOn w:val="Standaard"/>
    <w:next w:val="Standaard"/>
    <w:qFormat/>
    <w:rsid w:val="00AA120B"/>
    <w:pPr>
      <w:numPr>
        <w:ilvl w:val="5"/>
        <w:numId w:val="1"/>
      </w:numPr>
      <w:spacing w:before="240" w:after="60"/>
      <w:outlineLvl w:val="5"/>
    </w:pPr>
    <w:rPr>
      <w:i/>
      <w:sz w:val="22"/>
    </w:rPr>
  </w:style>
  <w:style w:type="paragraph" w:styleId="Kop7">
    <w:name w:val="heading 7"/>
    <w:basedOn w:val="Standaard"/>
    <w:next w:val="Standaard"/>
    <w:qFormat/>
    <w:rsid w:val="00AA120B"/>
    <w:pPr>
      <w:numPr>
        <w:ilvl w:val="6"/>
        <w:numId w:val="1"/>
      </w:numPr>
      <w:spacing w:before="240" w:after="60"/>
      <w:outlineLvl w:val="6"/>
    </w:pPr>
    <w:rPr>
      <w:sz w:val="20"/>
    </w:rPr>
  </w:style>
  <w:style w:type="paragraph" w:styleId="Kop8">
    <w:name w:val="heading 8"/>
    <w:basedOn w:val="Standaard"/>
    <w:next w:val="Standaard"/>
    <w:qFormat/>
    <w:rsid w:val="00AA120B"/>
    <w:pPr>
      <w:numPr>
        <w:ilvl w:val="7"/>
        <w:numId w:val="1"/>
      </w:numPr>
      <w:spacing w:before="240" w:after="60"/>
      <w:outlineLvl w:val="7"/>
    </w:pPr>
    <w:rPr>
      <w:i/>
      <w:sz w:val="20"/>
    </w:rPr>
  </w:style>
  <w:style w:type="paragraph" w:styleId="Kop9">
    <w:name w:val="heading 9"/>
    <w:basedOn w:val="Standaard"/>
    <w:next w:val="Standaard"/>
    <w:qFormat/>
    <w:rsid w:val="00AA120B"/>
    <w:pPr>
      <w:numPr>
        <w:ilvl w:val="8"/>
        <w:numId w:val="1"/>
      </w:numPr>
      <w:spacing w:before="240" w:after="60"/>
      <w:outlineLvl w:val="8"/>
    </w:pPr>
    <w:rPr>
      <w:i/>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1">
    <w:name w:val="toc 1"/>
    <w:basedOn w:val="Kop1"/>
    <w:next w:val="Standaard"/>
    <w:semiHidden/>
    <w:rsid w:val="00AA120B"/>
    <w:pPr>
      <w:keepNext w:val="0"/>
      <w:keepLines w:val="0"/>
      <w:tabs>
        <w:tab w:val="right" w:leader="dot" w:pos="1248"/>
        <w:tab w:val="right" w:leader="dot" w:pos="8902"/>
      </w:tabs>
      <w:spacing w:after="120"/>
      <w:ind w:left="0" w:firstLine="0"/>
      <w:outlineLvl w:val="9"/>
    </w:pPr>
    <w:rPr>
      <w:sz w:val="24"/>
    </w:rPr>
  </w:style>
  <w:style w:type="paragraph" w:styleId="Inhopg2">
    <w:name w:val="toc 2"/>
    <w:basedOn w:val="Kop2"/>
    <w:next w:val="Standaard"/>
    <w:semiHidden/>
    <w:rsid w:val="00AA120B"/>
    <w:pPr>
      <w:keepNext w:val="0"/>
      <w:keepLines w:val="0"/>
      <w:tabs>
        <w:tab w:val="left" w:pos="1418"/>
        <w:tab w:val="right" w:leader="dot" w:pos="8902"/>
      </w:tabs>
      <w:ind w:left="0" w:firstLine="0"/>
      <w:outlineLvl w:val="9"/>
    </w:pPr>
    <w:rPr>
      <w:b w:val="0"/>
      <w:sz w:val="20"/>
    </w:rPr>
  </w:style>
  <w:style w:type="paragraph" w:styleId="Koptekst">
    <w:name w:val="header"/>
    <w:basedOn w:val="Standaard"/>
    <w:link w:val="KoptekstChar"/>
    <w:rsid w:val="00AA120B"/>
    <w:pPr>
      <w:tabs>
        <w:tab w:val="center" w:pos="4536"/>
        <w:tab w:val="right" w:pos="9072"/>
      </w:tabs>
    </w:pPr>
  </w:style>
  <w:style w:type="paragraph" w:styleId="Voettekst">
    <w:name w:val="footer"/>
    <w:basedOn w:val="Standaard"/>
    <w:rsid w:val="00AA120B"/>
    <w:pPr>
      <w:tabs>
        <w:tab w:val="center" w:pos="4536"/>
        <w:tab w:val="right" w:pos="9072"/>
      </w:tabs>
      <w:spacing w:after="0"/>
      <w:jc w:val="center"/>
    </w:pPr>
    <w:rPr>
      <w:caps/>
      <w:sz w:val="22"/>
    </w:rPr>
  </w:style>
  <w:style w:type="character" w:styleId="Paginanummer">
    <w:name w:val="page number"/>
    <w:basedOn w:val="Standaardalinea-lettertype"/>
    <w:rsid w:val="00AA120B"/>
  </w:style>
  <w:style w:type="paragraph" w:styleId="Plattetekst">
    <w:name w:val="Body Text"/>
    <w:basedOn w:val="Standaard"/>
    <w:rsid w:val="00AA120B"/>
    <w:pPr>
      <w:spacing w:after="120"/>
    </w:pPr>
  </w:style>
  <w:style w:type="paragraph" w:styleId="Inhopg3">
    <w:name w:val="toc 3"/>
    <w:basedOn w:val="Kop3"/>
    <w:next w:val="Standaard"/>
    <w:semiHidden/>
    <w:rsid w:val="00AA120B"/>
    <w:pPr>
      <w:keepNext w:val="0"/>
      <w:keepLines w:val="0"/>
      <w:tabs>
        <w:tab w:val="left" w:pos="958"/>
        <w:tab w:val="left" w:leader="dot" w:pos="1418"/>
        <w:tab w:val="right" w:leader="dot" w:pos="8902"/>
      </w:tabs>
      <w:spacing w:before="0"/>
      <w:ind w:left="0" w:firstLine="0"/>
      <w:outlineLvl w:val="9"/>
    </w:pPr>
    <w:rPr>
      <w:b w:val="0"/>
      <w:sz w:val="16"/>
    </w:rPr>
  </w:style>
  <w:style w:type="paragraph" w:styleId="Inhopg4">
    <w:name w:val="toc 4"/>
    <w:basedOn w:val="Kop4"/>
    <w:next w:val="Standaard"/>
    <w:semiHidden/>
    <w:rsid w:val="00AA120B"/>
    <w:pPr>
      <w:keepNext w:val="0"/>
      <w:keepLines w:val="0"/>
      <w:tabs>
        <w:tab w:val="left" w:pos="1418"/>
        <w:tab w:val="right" w:leader="dot" w:pos="8902"/>
      </w:tabs>
      <w:spacing w:before="0" w:line="480" w:lineRule="auto"/>
      <w:ind w:left="0" w:firstLine="0"/>
      <w:outlineLvl w:val="9"/>
    </w:pPr>
    <w:rPr>
      <w:sz w:val="16"/>
    </w:rPr>
  </w:style>
  <w:style w:type="paragraph" w:styleId="Lijstmetafbeeldingen">
    <w:name w:val="table of figures"/>
    <w:basedOn w:val="Bijschrift"/>
    <w:next w:val="Standaard"/>
    <w:semiHidden/>
    <w:rsid w:val="00AA120B"/>
    <w:pPr>
      <w:tabs>
        <w:tab w:val="left" w:pos="1134"/>
        <w:tab w:val="right" w:leader="dot" w:pos="8902"/>
      </w:tabs>
      <w:spacing w:after="120"/>
      <w:jc w:val="left"/>
    </w:pPr>
  </w:style>
  <w:style w:type="paragraph" w:styleId="Titel">
    <w:name w:val="Title"/>
    <w:basedOn w:val="Standaard"/>
    <w:qFormat/>
    <w:rsid w:val="00AA120B"/>
    <w:pPr>
      <w:spacing w:before="240" w:after="60"/>
      <w:jc w:val="center"/>
    </w:pPr>
    <w:rPr>
      <w:b/>
      <w:kern w:val="28"/>
      <w:sz w:val="32"/>
    </w:rPr>
  </w:style>
  <w:style w:type="paragraph" w:styleId="Bijschrift">
    <w:name w:val="caption"/>
    <w:basedOn w:val="Standaard"/>
    <w:next w:val="Standaard"/>
    <w:qFormat/>
    <w:rsid w:val="00AA120B"/>
    <w:pPr>
      <w:jc w:val="center"/>
    </w:pPr>
    <w:rPr>
      <w:i/>
      <w:sz w:val="20"/>
    </w:rPr>
  </w:style>
  <w:style w:type="paragraph" w:customStyle="1" w:styleId="Afbeelding">
    <w:name w:val="Afbeelding"/>
    <w:basedOn w:val="Standaard"/>
    <w:next w:val="Bijschrift"/>
    <w:rsid w:val="00AA120B"/>
    <w:pPr>
      <w:pBdr>
        <w:top w:val="single" w:sz="6" w:space="1" w:color="auto"/>
        <w:left w:val="single" w:sz="6" w:space="1" w:color="auto"/>
        <w:bottom w:val="single" w:sz="6" w:space="1" w:color="auto"/>
        <w:right w:val="single" w:sz="6" w:space="1" w:color="auto"/>
      </w:pBdr>
    </w:pPr>
  </w:style>
  <w:style w:type="paragraph" w:customStyle="1" w:styleId="Tabel">
    <w:name w:val="Tabel"/>
    <w:basedOn w:val="Standaard"/>
    <w:next w:val="Standaard"/>
    <w:rsid w:val="00AA120B"/>
    <w:pPr>
      <w:pBdr>
        <w:top w:val="single" w:sz="6" w:space="1" w:color="auto"/>
        <w:left w:val="single" w:sz="6" w:space="1" w:color="auto"/>
        <w:bottom w:val="single" w:sz="6" w:space="1" w:color="auto"/>
        <w:right w:val="single" w:sz="6" w:space="1" w:color="auto"/>
      </w:pBdr>
      <w:jc w:val="center"/>
    </w:pPr>
    <w:rPr>
      <w:i/>
    </w:rPr>
  </w:style>
  <w:style w:type="paragraph" w:styleId="Index1">
    <w:name w:val="index 1"/>
    <w:basedOn w:val="Standaard"/>
    <w:next w:val="Standaard"/>
    <w:semiHidden/>
    <w:rsid w:val="00AA120B"/>
    <w:pPr>
      <w:tabs>
        <w:tab w:val="right" w:leader="dot" w:pos="8902"/>
      </w:tabs>
    </w:pPr>
  </w:style>
  <w:style w:type="paragraph" w:styleId="Inhopg5">
    <w:name w:val="toc 5"/>
    <w:basedOn w:val="Standaard"/>
    <w:next w:val="Standaard"/>
    <w:semiHidden/>
    <w:rsid w:val="00AA120B"/>
    <w:pPr>
      <w:tabs>
        <w:tab w:val="right" w:leader="dot" w:pos="8902"/>
      </w:tabs>
      <w:ind w:left="960"/>
    </w:pPr>
  </w:style>
  <w:style w:type="paragraph" w:styleId="Inhopg6">
    <w:name w:val="toc 6"/>
    <w:basedOn w:val="Standaard"/>
    <w:next w:val="Standaard"/>
    <w:semiHidden/>
    <w:rsid w:val="00AA120B"/>
    <w:pPr>
      <w:tabs>
        <w:tab w:val="right" w:leader="dot" w:pos="8902"/>
      </w:tabs>
      <w:ind w:left="1200"/>
    </w:pPr>
  </w:style>
  <w:style w:type="paragraph" w:styleId="Inhopg7">
    <w:name w:val="toc 7"/>
    <w:basedOn w:val="Standaard"/>
    <w:next w:val="Standaard"/>
    <w:semiHidden/>
    <w:rsid w:val="00AA120B"/>
    <w:pPr>
      <w:tabs>
        <w:tab w:val="right" w:leader="dot" w:pos="8902"/>
      </w:tabs>
      <w:ind w:left="1440"/>
    </w:pPr>
  </w:style>
  <w:style w:type="paragraph" w:styleId="Inhopg8">
    <w:name w:val="toc 8"/>
    <w:basedOn w:val="Standaard"/>
    <w:next w:val="Standaard"/>
    <w:semiHidden/>
    <w:rsid w:val="00AA120B"/>
    <w:pPr>
      <w:tabs>
        <w:tab w:val="right" w:leader="dot" w:pos="8902"/>
      </w:tabs>
      <w:ind w:left="1680"/>
    </w:pPr>
  </w:style>
  <w:style w:type="paragraph" w:styleId="Inhopg9">
    <w:name w:val="toc 9"/>
    <w:basedOn w:val="Standaard"/>
    <w:next w:val="Standaard"/>
    <w:semiHidden/>
    <w:rsid w:val="00AA120B"/>
    <w:pPr>
      <w:tabs>
        <w:tab w:val="right" w:leader="dot" w:pos="8902"/>
      </w:tabs>
      <w:ind w:left="1920"/>
    </w:pPr>
  </w:style>
  <w:style w:type="character" w:styleId="Hyperlink">
    <w:name w:val="Hyperlink"/>
    <w:rsid w:val="00AA120B"/>
    <w:rPr>
      <w:color w:val="0000FF"/>
      <w:u w:val="single"/>
    </w:rPr>
  </w:style>
  <w:style w:type="paragraph" w:styleId="Ballontekst">
    <w:name w:val="Balloon Text"/>
    <w:basedOn w:val="Standaard"/>
    <w:link w:val="BallontekstChar"/>
    <w:uiPriority w:val="99"/>
    <w:semiHidden/>
    <w:unhideWhenUsed/>
    <w:rsid w:val="00361575"/>
    <w:pPr>
      <w:spacing w:after="0"/>
    </w:pPr>
    <w:rPr>
      <w:rFonts w:ascii="Tahoma" w:hAnsi="Tahoma"/>
      <w:sz w:val="16"/>
      <w:szCs w:val="16"/>
    </w:rPr>
  </w:style>
  <w:style w:type="character" w:customStyle="1" w:styleId="BallontekstChar">
    <w:name w:val="Ballontekst Char"/>
    <w:link w:val="Ballontekst"/>
    <w:uiPriority w:val="99"/>
    <w:semiHidden/>
    <w:rsid w:val="00361575"/>
    <w:rPr>
      <w:rFonts w:ascii="Tahoma" w:hAnsi="Tahoma" w:cs="Tahoma"/>
      <w:sz w:val="16"/>
      <w:szCs w:val="16"/>
      <w:lang w:val="nl-NL" w:eastAsia="nl-NL"/>
    </w:rPr>
  </w:style>
  <w:style w:type="character" w:customStyle="1" w:styleId="KoptekstChar">
    <w:name w:val="Koptekst Char"/>
    <w:basedOn w:val="Standaardalinea-lettertype"/>
    <w:link w:val="Koptekst"/>
    <w:rsid w:val="008F1D40"/>
    <w:rPr>
      <w:rFonts w:ascii="Arial" w:hAnsi="Arial"/>
      <w:sz w:val="24"/>
      <w:lang w:val="nl-NL" w:eastAsia="nl-NL"/>
    </w:rPr>
  </w:style>
  <w:style w:type="paragraph" w:customStyle="1" w:styleId="Default">
    <w:name w:val="Default"/>
    <w:rsid w:val="002D6203"/>
    <w:pPr>
      <w:autoSpaceDE w:val="0"/>
      <w:autoSpaceDN w:val="0"/>
      <w:adjustRightInd w:val="0"/>
    </w:pPr>
    <w:rPr>
      <w:rFonts w:ascii="Arial" w:hAnsi="Arial" w:cs="Arial"/>
      <w:color w:val="000000"/>
      <w:sz w:val="24"/>
      <w:szCs w:val="24"/>
    </w:rPr>
  </w:style>
  <w:style w:type="table" w:styleId="Tabelraster">
    <w:name w:val="Table Grid"/>
    <w:basedOn w:val="Standaardtabel"/>
    <w:uiPriority w:val="59"/>
    <w:rsid w:val="009D7E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D976B5"/>
    <w:rPr>
      <w:sz w:val="16"/>
      <w:szCs w:val="16"/>
    </w:rPr>
  </w:style>
  <w:style w:type="paragraph" w:styleId="Tekstopmerking">
    <w:name w:val="annotation text"/>
    <w:basedOn w:val="Standaard"/>
    <w:link w:val="TekstopmerkingChar"/>
    <w:uiPriority w:val="99"/>
    <w:semiHidden/>
    <w:unhideWhenUsed/>
    <w:rsid w:val="00D976B5"/>
    <w:rPr>
      <w:sz w:val="20"/>
    </w:rPr>
  </w:style>
  <w:style w:type="character" w:customStyle="1" w:styleId="TekstopmerkingChar">
    <w:name w:val="Tekst opmerking Char"/>
    <w:basedOn w:val="Standaardalinea-lettertype"/>
    <w:link w:val="Tekstopmerking"/>
    <w:uiPriority w:val="99"/>
    <w:semiHidden/>
    <w:rsid w:val="00D976B5"/>
    <w:rPr>
      <w:rFonts w:ascii="Arial" w:hAnsi="Arial"/>
      <w:lang w:val="nl-NL" w:eastAsia="nl-NL"/>
    </w:rPr>
  </w:style>
  <w:style w:type="paragraph" w:styleId="Onderwerpvanopmerking">
    <w:name w:val="annotation subject"/>
    <w:basedOn w:val="Tekstopmerking"/>
    <w:next w:val="Tekstopmerking"/>
    <w:link w:val="OnderwerpvanopmerkingChar"/>
    <w:uiPriority w:val="99"/>
    <w:semiHidden/>
    <w:unhideWhenUsed/>
    <w:rsid w:val="00D976B5"/>
    <w:rPr>
      <w:b/>
      <w:bCs/>
    </w:rPr>
  </w:style>
  <w:style w:type="character" w:customStyle="1" w:styleId="OnderwerpvanopmerkingChar">
    <w:name w:val="Onderwerp van opmerking Char"/>
    <w:basedOn w:val="TekstopmerkingChar"/>
    <w:link w:val="Onderwerpvanopmerking"/>
    <w:uiPriority w:val="99"/>
    <w:semiHidden/>
    <w:rsid w:val="00D976B5"/>
    <w:rPr>
      <w:rFonts w:ascii="Arial" w:hAnsi="Arial"/>
      <w:b/>
      <w:bCs/>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944261">
      <w:bodyDiv w:val="1"/>
      <w:marLeft w:val="0"/>
      <w:marRight w:val="0"/>
      <w:marTop w:val="0"/>
      <w:marBottom w:val="0"/>
      <w:divBdr>
        <w:top w:val="none" w:sz="0" w:space="0" w:color="auto"/>
        <w:left w:val="none" w:sz="0" w:space="0" w:color="auto"/>
        <w:bottom w:val="none" w:sz="0" w:space="0" w:color="auto"/>
        <w:right w:val="none" w:sz="0" w:space="0" w:color="auto"/>
      </w:divBdr>
    </w:div>
    <w:div w:id="330910911">
      <w:bodyDiv w:val="1"/>
      <w:marLeft w:val="0"/>
      <w:marRight w:val="0"/>
      <w:marTop w:val="0"/>
      <w:marBottom w:val="0"/>
      <w:divBdr>
        <w:top w:val="none" w:sz="0" w:space="0" w:color="auto"/>
        <w:left w:val="none" w:sz="0" w:space="0" w:color="auto"/>
        <w:bottom w:val="none" w:sz="0" w:space="0" w:color="auto"/>
        <w:right w:val="none" w:sz="0" w:space="0" w:color="auto"/>
      </w:divBdr>
    </w:div>
    <w:div w:id="156325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G:\091007\Sjablonen\VDABTes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F52E7-AD62-4B51-82AB-9716E3E62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VDABTest.dot</Template>
  <TotalTime>193</TotalTime>
  <Pages>7</Pages>
  <Words>857</Words>
  <Characters>4715</Characters>
  <Application>Microsoft Office Word</Application>
  <DocSecurity>0</DocSecurity>
  <Lines>39</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VDAB</Company>
  <LinksUpToDate>false</LinksUpToDate>
  <CharactersWithSpaces>5561</CharactersWithSpaces>
  <SharedDoc>false</SharedDoc>
  <HLinks>
    <vt:vector size="60" baseType="variant">
      <vt:variant>
        <vt:i4>2031675</vt:i4>
      </vt:variant>
      <vt:variant>
        <vt:i4>56</vt:i4>
      </vt:variant>
      <vt:variant>
        <vt:i4>0</vt:i4>
      </vt:variant>
      <vt:variant>
        <vt:i4>5</vt:i4>
      </vt:variant>
      <vt:variant>
        <vt:lpwstr/>
      </vt:variant>
      <vt:variant>
        <vt:lpwstr>_Toc38865553</vt:lpwstr>
      </vt:variant>
      <vt:variant>
        <vt:i4>1966139</vt:i4>
      </vt:variant>
      <vt:variant>
        <vt:i4>50</vt:i4>
      </vt:variant>
      <vt:variant>
        <vt:i4>0</vt:i4>
      </vt:variant>
      <vt:variant>
        <vt:i4>5</vt:i4>
      </vt:variant>
      <vt:variant>
        <vt:lpwstr/>
      </vt:variant>
      <vt:variant>
        <vt:lpwstr>_Toc38865552</vt:lpwstr>
      </vt:variant>
      <vt:variant>
        <vt:i4>1900603</vt:i4>
      </vt:variant>
      <vt:variant>
        <vt:i4>44</vt:i4>
      </vt:variant>
      <vt:variant>
        <vt:i4>0</vt:i4>
      </vt:variant>
      <vt:variant>
        <vt:i4>5</vt:i4>
      </vt:variant>
      <vt:variant>
        <vt:lpwstr/>
      </vt:variant>
      <vt:variant>
        <vt:lpwstr>_Toc38865551</vt:lpwstr>
      </vt:variant>
      <vt:variant>
        <vt:i4>1835067</vt:i4>
      </vt:variant>
      <vt:variant>
        <vt:i4>38</vt:i4>
      </vt:variant>
      <vt:variant>
        <vt:i4>0</vt:i4>
      </vt:variant>
      <vt:variant>
        <vt:i4>5</vt:i4>
      </vt:variant>
      <vt:variant>
        <vt:lpwstr/>
      </vt:variant>
      <vt:variant>
        <vt:lpwstr>_Toc38865550</vt:lpwstr>
      </vt:variant>
      <vt:variant>
        <vt:i4>1376314</vt:i4>
      </vt:variant>
      <vt:variant>
        <vt:i4>32</vt:i4>
      </vt:variant>
      <vt:variant>
        <vt:i4>0</vt:i4>
      </vt:variant>
      <vt:variant>
        <vt:i4>5</vt:i4>
      </vt:variant>
      <vt:variant>
        <vt:lpwstr/>
      </vt:variant>
      <vt:variant>
        <vt:lpwstr>_Toc38865549</vt:lpwstr>
      </vt:variant>
      <vt:variant>
        <vt:i4>1310778</vt:i4>
      </vt:variant>
      <vt:variant>
        <vt:i4>26</vt:i4>
      </vt:variant>
      <vt:variant>
        <vt:i4>0</vt:i4>
      </vt:variant>
      <vt:variant>
        <vt:i4>5</vt:i4>
      </vt:variant>
      <vt:variant>
        <vt:lpwstr/>
      </vt:variant>
      <vt:variant>
        <vt:lpwstr>_Toc38865548</vt:lpwstr>
      </vt:variant>
      <vt:variant>
        <vt:i4>1769530</vt:i4>
      </vt:variant>
      <vt:variant>
        <vt:i4>20</vt:i4>
      </vt:variant>
      <vt:variant>
        <vt:i4>0</vt:i4>
      </vt:variant>
      <vt:variant>
        <vt:i4>5</vt:i4>
      </vt:variant>
      <vt:variant>
        <vt:lpwstr/>
      </vt:variant>
      <vt:variant>
        <vt:lpwstr>_Toc38865547</vt:lpwstr>
      </vt:variant>
      <vt:variant>
        <vt:i4>1703994</vt:i4>
      </vt:variant>
      <vt:variant>
        <vt:i4>14</vt:i4>
      </vt:variant>
      <vt:variant>
        <vt:i4>0</vt:i4>
      </vt:variant>
      <vt:variant>
        <vt:i4>5</vt:i4>
      </vt:variant>
      <vt:variant>
        <vt:lpwstr/>
      </vt:variant>
      <vt:variant>
        <vt:lpwstr>_Toc38865546</vt:lpwstr>
      </vt:variant>
      <vt:variant>
        <vt:i4>1638458</vt:i4>
      </vt:variant>
      <vt:variant>
        <vt:i4>8</vt:i4>
      </vt:variant>
      <vt:variant>
        <vt:i4>0</vt:i4>
      </vt:variant>
      <vt:variant>
        <vt:i4>5</vt:i4>
      </vt:variant>
      <vt:variant>
        <vt:lpwstr/>
      </vt:variant>
      <vt:variant>
        <vt:lpwstr>_Toc38865545</vt:lpwstr>
      </vt:variant>
      <vt:variant>
        <vt:i4>1572922</vt:i4>
      </vt:variant>
      <vt:variant>
        <vt:i4>2</vt:i4>
      </vt:variant>
      <vt:variant>
        <vt:i4>0</vt:i4>
      </vt:variant>
      <vt:variant>
        <vt:i4>5</vt:i4>
      </vt:variant>
      <vt:variant>
        <vt:lpwstr/>
      </vt:variant>
      <vt:variant>
        <vt:lpwstr>_Toc38865544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elise</dc:creator>
  <cp:lastModifiedBy>Brigitte Van Ceulebroeck</cp:lastModifiedBy>
  <cp:revision>44</cp:revision>
  <cp:lastPrinted>2012-02-21T10:25:00Z</cp:lastPrinted>
  <dcterms:created xsi:type="dcterms:W3CDTF">2016-04-20T13:57:00Z</dcterms:created>
  <dcterms:modified xsi:type="dcterms:W3CDTF">2017-02-15T10:31:00Z</dcterms:modified>
</cp:coreProperties>
</file>