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玄符侦探：我替爷爷守事务所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2"/>
          <w:szCs w:val="32"/>
        </w:rPr>
        <w:t xml:space="preserve">D-06 角色设定文档 — 内部审批记录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本文档为提交人工审批前的Agent内部交叉审查记录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审批文档：D-06 v1.0   |   审批时间：生成时自动执行   |   全部通过后状态变更为 [ APPROVED ]</w:t>
      </w:r>
    </w:p>
    <w:p>
      <w:pPr>
        <w:spacing w:after="80" w:before="80"/>
      </w:pPr>
      <w:r>
        <w:t xml:space="preserve"/>
      </w:r>
    </w:p>
    <w:p>
      <w:pPr>
        <w:pBdr>
          <w:top w:val="thick" w:color="2E4057" w:sz="8" w:space="1"/>
        </w:pBd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内部审批记录（人工审批前置）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以下审批由相关Agent在提交人工审批前完成，所有意见基于已通过的上游文档进行比对。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总策划（上级交叉审查）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对照文档：D-01 v1.2（GDC）、D-04 v1.1（本章GDD）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本文档实际内容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NPC数量与编号一致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D-04：3个NPC门卫——NPC-1昏迷保安、NPC-2女鬼、NPC-3守墓人陶像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D-06设定了NPC-1（王建国）、NPC-2（女鬼）、NPC-3（守墓人陶像），编号与D-04完全一致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NPC精灵图状态与D-03命名规范对应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D-03：npc_ch01_{角色简称}_{状态}.png，状态：_idle/_talk/_react/_gone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D-06为每个NPC定义了精灵图状态（idle/talk/react/gone），与D-03状态后缀定义完全对应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NPC解锁条件与D-04一致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 NPC表：NPC-1用T-02急救箱、NPC-2持T-08+T-09执行仪式、NPC-3用T-11线香左→中→右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D-06各NPC解锁条件描述与D-04一致，无新增或删减条件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委托人出场方式与D-04一致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D-04：馆长陈守义通过电话委托，不在场景内出场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D-06第五章「委托人不出场」明确标注，仅通过开场电话和日记T-13呈现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D-06与D-04规格完全一致。NPC编号、解锁条件、精灵图状态均与上游文档对应，命名规范符合D-03要求。建议提交人工审批。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P2 叙事设计（世界观一致性审查）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对照文档：D-02（世界观设定文档）、D-05（剧情主线文档）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本文档实际内容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林砚人设与D-02一致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D-02：右手腕旧念珠、外表平静内心敏感、不轻信NPC第一句话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D-06补充了本章特定行为表现，情绪弧线与D-02一致；对话风格对照表中「正确写法」均体现克制性格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爷爷呈现方式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D-02：爷爷仅以痕迹形式存在，不出场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D-06第六章明确列出爷爷在本章的三种呈现方式（批注/日记转述/林砚动作），无直接出场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女鬼设定符合D-02灵异体系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D-02：怨灵有明确执念，满足心愿后自然消散，不无故攻击玩家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D-06女鬼背景「因铜镜被夺困于此」（明确执念）；情感核心「归还」；消散方式「一下子就不在了」（自然消散非战斗消灭）；只在玩家错误操作时才有反应（TD-02），非主动攻击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守墓人陶像符合D-02物灵分类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D-02：物灵被错误对待时才会反击，正确供奉则平和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D-06守墓人设定「无情感，只有规则」，正确供奉（线香顺序）则放行，错误操作则攻击，完全符合D-02物灵行为逻辑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NPC对话风格与D-02语言规范一致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D-02：对话简短有信息量，禁止直白恐怖/夸张感叹，NPC用语符合角色身份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女鬼台词极简（「还我……」「谢谢你」）；保安台词带有意识模糊感（「你是谁……不重要……」）；守墓人无语言，全靠视觉状态——三者风格均符合D-02规范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D-05与D-06一致性（对话文案交叉核对）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D-05中女鬼关键对话：「还我……」「谢谢你……你带走吧，你需要它」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D-06女鬼对话文案与D-05完全一致，无版本偏差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与D-02世界观设定全面一致，同时与D-05叙事文档交叉核对无偏差。女鬼和守墓人的设定均符合D-02灵异体系分类规则。守墓人「无语言设计」决策与D-02世界观相符，并有明确的设计逻辑支撑。建议提交人工审批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P2 叙事设计（生成方自查）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对照文档：P2职责定义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本文档实际内容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交付物完整性：本章所有出场角色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P2职责：本章所有NPC的人设、性格、对话风格、视觉特征关键词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NPC-1（王建国）✓ NPC-2（女鬼）✓ NPC-3（守墓人）✓ 委托人（不出场）✓ 吴老三（提及）✓ 林鹤年（提及）✓ 林砚（本章特定补充）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视觉特征关键词可供M1使用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P2职责：角色视觉特征须具体到可指导AI图像生成提示词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每个角色均有「视觉特征关键词」字段，如女鬼「半透明、青灰色调、长发垂落遮住半张脸」，可直接用于Midjourney提示词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精灵图状态覆盖M4开发需求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P2职责：精灵图状态须覆盖游戏内所有显示情况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三个NPC均定义了idle/react/gone最少三种状态，NPC-1和NPC-2额外有talk状态，覆盖D-04谜题流程中的所有触发场景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D-06交付物完整覆盖本章所有角色，视觉关键词可供M1使用，精灵图状态满足M4开发需求。自查通过。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D-06 内部审批记录   |   全部通过，建议提交人工审批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2026-04-09T08:30:13.943Z</dcterms:created>
  <dcterms:modified xsi:type="dcterms:W3CDTF">2026-04-09T08:30:13.943Z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