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玄符侦探：我替爷爷守事务所  第一章《清代幽影》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D-13  技术设计文档（Technical Design Document）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 档 护 照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D-13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技术设计文档（TDD）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v1.1 — 新增：第五章跨平台抽象层设计（支持抖音/微信/TikTok Minis/H5多平台发行）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负责Agent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M4 前端开发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输入来源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D-08 v1.2 / D-07 v1.0 / D-04 v1.1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输出给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M4自用 / Q1测试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内部审批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P1总策划 ✓  M4自查 ✓  →  提交人工审批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[ IN REVIEW ] — v1.1新增跨平台抽象层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一、技术架构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整体架构（v1.1更新）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v1.1更新：平台层从“TikTok Minis”扩展为多平台支持；存档层从直接调用tt API改为通过PlatformAdapter统一接口；新增跨平台抽象层。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引擎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Cocos Creator 3.x，2D模式，TypeScript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平台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主平台：TikTok Minis（抖音小游戏）；扩展平台：微信小游戏、H5（通过跨平台抽象层支持）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场景管理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单Scene多Node架构：主Scene常驻，各游戏场景作为Prefab按需加载/卸载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GameStateManager单例：管理全局游戏状态（当前场景/道具栏/已完成谜题/NPC状态/提示状态）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数据层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JSON配置文件驱动：道具/谜题/NPC/提示热点全部外置配置，代码与数据分离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存档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跨平台存档适配层：通过PlatformAdapter统一接口，底层按平台切换tt/wx/localStorage实现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跨平台层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PlatformAdapter抽象层：统一封装存档/登录/广告三类平台API，游戏逻辑不直接调用平台SDK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核心数据结构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GameState（全局状态对象）：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currentScene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当前所在场景ID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ItemState[]（最多8个）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道具栏，包含道具ID和是否为主线道具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puzzleStates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Map&lt;PuzzleID, PuzzleState&gt;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16个谜题的状态：IDLE/ACTIVE/COMPLETE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npcStates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Map&lt;NPCID, NPCState&gt;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3个NPC的状态：IDLE/TALKING/COMPLETE/GONE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sceneStates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Map&lt;SceneID, SceneVariant&gt;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场景变体状态（如门开/关，展柜开/关）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hintStates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Map&lt;HintHotspotID, HintState&gt;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每个热点的提示解锁状态（各层是否已解锁）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playTime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number（秒）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累计游玩时长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chapterComplete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章节是否通关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提示系统数据结构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提示系统采用配置驱动设计，热点数量和提示内容测试阶段由项目负责人填入JSON配置，无需修改代码。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HintConfig（提示配置，每个场景一个JSON文件）：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hotspotId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热点唯一ID，格式：hint_{sceneId}_{index}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linkedPuzzleId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关联的谜题或道具ID，当该谜题/道具完成后热点消失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{x: number, y: number}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热点在场景中的显示坐标（1920×1080坐标系）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hints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HintItem[]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提示项目数组，按层级排列（测试阶段填入，初始为空数组）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HintItem（单条提示项）：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'image' | 'video'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提示内容类型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resourcePath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资源路径，空字符串时显示占位图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requireAd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是否需要看广告才能解锁（第一层通常为true）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unlocked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当前玩家是否已解锁（存入hintStates）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二、谜题状态机设计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谜题状态流转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IDLE：谜题未触发，热点存在但无法直接与谜题交互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ACTIVE：玩家触发谜题（点击热点/使用道具），进入谜题界面或对话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COMPLETE：谜题完成，触发产出（解锁场景/生成道具/推进NPC状态），热点消失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状态流转：IDLE → ACTIVE（触发条件满足）→ COMPLETE（正确解答）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错误操作：ACTIVE状态下错误操作触发错误反馈，不改变状态（除死亡陷阱外）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道具依赖检查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使用道具前系统检查：道具是否在道具栏 + 目标热点是否接受该道具类型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道具组合检查：选中道具A后点击道具B，系统查配置表是否存在A+B的组合规则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主线道具保护：T-12铜牌在道具栏中标记isMainline=true，丢弃操作直接拦截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三、场景管理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场景切换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场景切换使用淡入淡出动画（0.3秒黑屏过渡）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切换时自动保存GameState（通过PlatformAdapter.storage.set调用）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每个场景Prefab独立管理其热点列表和状态变体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场景内可交互热点在SceneComponent中注册，进入提示模式时统一查询未完成热点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场景状态变体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每个场景有一个SceneVariant枚举，定义该场景的所有可能状态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变体切换：修改sceneStates中对应的variant值，场景重新加载时读取正确背景图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示例：保安室 → SecurityRoomVariant.DOOR_CLOSED / DOOR_OPEN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四、性能与包体控制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包体目标≤50MB，图片使用WebP格式压缩（质量85%），音频使用流式加载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场景背景图不预加载全部，按需加载当前+相邻场景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道具图标128px版本全部预加载，512px详情版按需加载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内存占用目标：运行时峰值≤150MB（适配中低端Android机型）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五、跨平台抽象层设计（v1.1新增）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v1.1新增本章节。游戏逻辑不得直接调用任何平台SDK（tt.*/wx.*/localStorage），必须经由PlatformAdapter统一接口调用。切换平台时只需替换Adapter实现，不需修改游戏逻辑代码。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设计原则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单一接口原则：所有平台相关API统一收口到PlatformAdapter，游戏层只调用Adapter接口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零耦合原则：游戏逻辑代码中不得出现tt./wx./localStorage等平台特有调用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运行时注入原则：游戏启动时根据构建目标自动注入对应平台的Adapter实现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最小差异原则：只封装实际存在差异的API（存档/登录/广告），不过度抽象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PlatformAdapter接口定义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接口方法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返回值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storage.set(key, value)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key: string, value: string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Promise&lt;void&gt;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存储数据。抖音调用tt.setStorage，微信调用wx.setStorage，H5调用localStorage.setItem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storage.get(key)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key: string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Promise&lt;string|null&gt;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读取数据。各平台对应get方法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storage.remove(key)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key: string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Promise&lt;void&gt;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删除数据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auth.login()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Promise&lt;UserInfo&gt;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静默登录。抖音调用tt.login，微信调用wx.login，H5使用游客模式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auth.getUserId()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获取当前用户唯一ID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ad.showRewardedAd()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Promise&lt;boolean&gt;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展示激励视频广告。抖音用穿山甲SDK，微信用wx.createRewardedVideoAd，H5返回true（跳过广告）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ad.isMonthCardActive()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Promise&lt;boolean&gt;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检查月卡状态。各平台对应支付查询接口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platform.getType()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PlatformType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返回当前平台标识：'tiktok' | 'wechat' | 'h5'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platform.vibrate()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触发短震动（错误反馈）。各平台对应振动API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各平台实现对照表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1600"/>
        <w:gridCol w:w="1800"/>
        <w:gridCol w:w="13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平台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构建目标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存档实现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登录实现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广告实现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抖音小游戏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字节跳动小游戏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tt.setStorage / tt.getStorage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tt.login 静默登录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穿山甲激励视频SDK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主平台，D-01首发目标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TikTok Minis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Web Mobile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TikTok Storage API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TikTok Minis SDK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TikTok广告SDK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海外版，API与抖音类似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微信小游戏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微信小游戏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wx.setStorage / wx.getStorage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wx.login 静默登录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wx.createRewardedVideoAd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国内扩展平台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H5网页版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Web Mobile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游客模式（无登录）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跳过广告（返回true）</w:t>
            </w:r>
          </w:p>
        </w:tc>
        <w:tc>
          <w:tcPr>
            <w:tcW w:type="dxa" w:w="1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最早验证渠道，无需审核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构建与发行流程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抹音小游戏：Cocos Creator选择“字节跳动小游戏”构建目标 → 配置AppID → 构建 → 上传字节跳动开放平台 → 提交审核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微信小游戏：Cocos Creator选择“微信小游戏”构建目标 → 配置微信AppID → 构建 → 微信开发者工具上传 → 提交审核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TikTok Minis：Cocos Creator选择Web Mobile构建目标 → 接入TikTok Minis SDK → 打包上传 → 提交审核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H5网页版：Cocos Creator选择Web Mobile构建目标 → 部署到Web服务器 → 无需审核，可作为最早验证渠道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5.5 开发约束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M4开发时必须使用PlatformAdapter接口，代码审查时检查是否存在直接的平台API调用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第一章开发时仅需实现TikTokAdapter（主平台）和H5Adapter（验证用），WeChatAdapter在扩展期实现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- 新增平台时只需新建一个Adapter实现类，实现PlatformAdapter接口的全部方法即可</w:t>
      </w:r>
    </w:p>
    <w:p>
      <w:pPr>
        <w:spacing w:after="3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内部审批记录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P1 总策划——审查</w:t>
      </w:r>
    </w:p>
    <w:p>
      <w:pPr>
        <w:spacing w:after="120"/>
      </w:pPr>
      <w:r>
        <w:rPr>
          <w:rFonts w:ascii="Microsoft YaHei" w:cs="Microsoft YaHei" w:eastAsia="Microsoft YaHei" w:hAnsi="Microsoft YaHei"/>
          <w:b w:val="false"/>
          <w:bCs w:val="false"/>
          <w:sz w:val="20"/>
          <w:szCs w:val="20"/>
        </w:rPr>
        <w:t xml:space="preserve">对照文档：D-08 v1.2 / D-07 v1.0 / D-01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000"/>
        <w:gridCol w:w="1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检查项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上游要求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实际内容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数据结构覆盖D-08全部功能需求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D-08 F-01至F-27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GameState包含场景/道具/谜题/NPC/提示/存档全部字段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提示系统数据结构支持测试阶段配置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D-08 F-22/F-25：热点数量和内容测试阶段配置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HintConfig/HintItem支持空数组占位，测试阶段填入无需改代码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包体控制策略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D-08 AC-13：包体≤50MB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第四章明确WebP压缩+流式加载+按需加载策略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跨平台抽象层覆盖多平台需求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D-01：后续扩展微信小游戏、H5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第五章PlatformAdapter统一封装存档/登录/广告，游戏逻辑零平台耦合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审批人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审批意见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P1 总策划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D-13 v1.1架构设计完整，新增跨平台抽象层覆盖多平台发行需求，游戏逻辑与平台SDK完全解耦。建议提交人工审批。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✓ 通过</w:t>
            </w:r>
          </w:p>
        </w:tc>
      </w:tr>
    </w:tbl>
    <w:p>
      <w:pPr>
        <w:spacing w:after="200"/>
      </w:pP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D-13 v1.1   |   内部审批全部通过   |   状态：[ IN REVIEW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2026-05-17T06:55:55.118Z</dcterms:created>
  <dcterms:modified xsi:type="dcterms:W3CDTF">2026-05-17T06:55:55.131Z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