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Value proposition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commentRangeStart w:id="1"/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commentRangeStart w:id="2"/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commentRangeStart w:id="3"/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commentRangeStart w:id="4"/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commentRangeStart w:id="5"/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Financial analysis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Considerations for final presentation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definitions of some of the terms used e.g., net income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line chart on one slide; add key takeaways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figures to another slide and add one or two descriptive key takeaways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Methodology slide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financial statements, which key numbers were pulled 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working sessions: What exactly did you inquire about? See my comments on methodology above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Trend analysis and projection: clearly list out the steps taken, including how the forecast was prepared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eemi" w:id="4" w:date="2025-06-21T14:59:35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add some background stats on mental health disorders and lack of support in Canada? Set the stage</w:t>
      </w:r>
    </w:p>
  </w:comment>
  <w:comment w:author="Seemi" w:id="0" w:date="2025-06-21T14:46:46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create a similar landscape slide positioning HOTH vs it's competitors (x and y axis TBD but maybe age of clients and tailored support)</w:t>
      </w:r>
    </w:p>
  </w:comment>
  <w:comment w:author="Seemi" w:id="3" w:date="2025-06-21T14:57:29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also explore what made their grants competitive in previous rounds?</w:t>
      </w:r>
    </w:p>
  </w:comment>
  <w:comment w:author="Seemi" w:id="2" w:date="2025-06-21T14:56:28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on breaking out HOTH segments and looking at the value prop for each? We've covered board members and staff. Let's see if we can have a survey or talk to clients at the site visit.</w:t>
      </w:r>
    </w:p>
  </w:comment>
  <w:comment w:author="Seemi" w:id="1" w:date="2025-06-21T14:47:36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final presentation, can we do a similar layout for the value prop methodology?</w:t>
      </w:r>
    </w:p>
  </w:comment>
  <w:comment w:author="Seemi" w:id="5" w:date="2025-06-21T15:00:21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come up with a diagram like this and combine it with Ben's slides on the programs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