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0"/>
        <w:jc w:val="center"/>
        <w:rPr>
          <w:rFonts w:ascii="Arial" w:hAnsi="Arial" w:eastAsia="Calibri" w:cs=""/>
          <w:kern w:val="2"/>
          <w:sz w:val="24"/>
          <w:szCs w:val="24"/>
          <w:lang w:val="en-GB" w:eastAsia="en-US" w:bidi="ar-SA"/>
        </w:rPr>
      </w:pPr>
      <w:r>
        <w:rPr>
          <w:rFonts w:eastAsia="Calibri" w:cs="Arial" w:ascii="Arial" w:hAnsi="Arial"/>
          <w:b/>
          <w:bCs/>
          <w:color w:val="000000" w:themeColor="text1"/>
          <w:kern w:val="2"/>
          <w:sz w:val="36"/>
          <w:szCs w:val="36"/>
          <w:lang w:val="en-GB" w:eastAsia="en-US" w:bidi="ar-SA"/>
        </w:rPr>
        <w:t>Task 1 – Exploring One (1) Macro and One (1) Micro Theory</w:t>
      </w:r>
    </w:p>
    <w:p>
      <w:pPr>
        <w:pStyle w:val="Normal"/>
        <w:widowControl w:val="false"/>
        <w:rPr>
          <w:rFonts w:ascii="Arial" w:hAnsi="Arial"/>
        </w:rPr>
      </w:pPr>
      <w:r>
        <w:rPr>
          <w:rFonts w:eastAsia="Times New Roman" w:cs="Arial" w:ascii="Arial" w:hAnsi="Arial"/>
          <w:b/>
          <w:color w:val="000000"/>
          <w:sz w:val="22"/>
          <w:u w:val="single"/>
          <w:lang w:val="en-GB" w:eastAsia="en-GB"/>
        </w:rPr>
        <w:t>Task 1</w:t>
      </w:r>
      <w:r>
        <w:rPr>
          <w:rFonts w:eastAsia="Times New Roman" w:cs="Arial" w:ascii="Arial" w:hAnsi="Arial"/>
          <w:color w:val="000000"/>
          <w:sz w:val="22"/>
          <w:lang w:val="en-GB" w:eastAsia="en-GB"/>
        </w:rPr>
        <w:t xml:space="preserve"> </w:t>
      </w:r>
      <w:r>
        <w:rPr>
          <w:rFonts w:eastAsia="Times New Roman" w:cs="Arial" w:ascii="Arial" w:hAnsi="Arial"/>
          <w:i/>
          <w:color w:val="000000"/>
          <w:sz w:val="22"/>
          <w:lang w:val="en-GB" w:eastAsia="en-GB"/>
        </w:rPr>
        <w:t xml:space="preserve">(Table – word limit 300 words) </w:t>
      </w:r>
      <w:r>
        <w:rPr>
          <w:rFonts w:eastAsia="Times New Roman" w:cs="Arial" w:ascii="Arial" w:hAnsi="Arial"/>
          <w:b/>
          <w:color w:val="000000"/>
          <w:sz w:val="22"/>
          <w:lang w:val="en-GB" w:eastAsia="en-GB"/>
        </w:rPr>
        <w:t>(AC 2.1)</w:t>
      </w:r>
    </w:p>
    <w:p>
      <w:pPr>
        <w:pStyle w:val="ListParagraph"/>
        <w:widowControl w:val="false"/>
        <w:numPr>
          <w:ilvl w:val="0"/>
          <w:numId w:val="1"/>
        </w:numPr>
        <w:spacing w:lineRule="auto" w:line="276"/>
        <w:rPr>
          <w:rFonts w:ascii="Arial" w:hAnsi="Arial"/>
        </w:rPr>
      </w:pPr>
      <w:r>
        <w:rPr>
          <w:rFonts w:eastAsia="Times New Roman" w:cs="Arial" w:ascii="Arial" w:hAnsi="Arial"/>
          <w:color w:val="000000"/>
          <w:sz w:val="22"/>
          <w:lang w:val="en-GB" w:eastAsia="en-GB"/>
        </w:rPr>
        <w:t xml:space="preserve">Prepare a table in which you identify the key aspects of one (1) micro-sociological and one (1) macro-sociological perspective (e.g. Functionalism, Marxism, Neo-Marxist, Feminism, Symbolic Interactionism).  </w:t>
      </w:r>
    </w:p>
    <w:p>
      <w:pPr>
        <w:pStyle w:val="ListParagraph"/>
        <w:widowControl w:val="false"/>
        <w:numPr>
          <w:ilvl w:val="0"/>
          <w:numId w:val="1"/>
        </w:numPr>
        <w:spacing w:lineRule="auto" w:line="276"/>
        <w:rPr>
          <w:rFonts w:ascii="Arial" w:hAnsi="Arial"/>
          <w:b w:val="false"/>
          <w:bCs w:val="false"/>
        </w:rPr>
      </w:pPr>
      <w:r>
        <w:rPr>
          <w:rFonts w:eastAsia="Times New Roman" w:cs="Arial" w:ascii="Arial" w:hAnsi="Arial"/>
          <w:b w:val="false"/>
          <w:bCs w:val="false"/>
          <w:color w:val="000000"/>
          <w:sz w:val="22"/>
          <w:szCs w:val="36"/>
          <w:lang w:eastAsia="en-GB"/>
        </w:rPr>
        <w:t>Highlight the similarities and differences between the perspectives discussed.</w:t>
      </w:r>
    </w:p>
    <w:tbl>
      <w:tblPr>
        <w:tblW w:w="5000" w:type="pct"/>
        <w:jc w:val="left"/>
        <w:tblInd w:w="-5" w:type="dxa"/>
        <w:tblLayout w:type="fixed"/>
        <w:tblCellMar>
          <w:top w:w="55" w:type="dxa"/>
          <w:left w:w="55" w:type="dxa"/>
          <w:bottom w:w="55" w:type="dxa"/>
          <w:right w:w="55" w:type="dxa"/>
        </w:tblCellMar>
      </w:tblPr>
      <w:tblGrid>
        <w:gridCol w:w="2566"/>
        <w:gridCol w:w="2566"/>
        <w:gridCol w:w="2566"/>
        <w:gridCol w:w="2566"/>
        <w:gridCol w:w="2567"/>
        <w:gridCol w:w="2566"/>
      </w:tblGrid>
      <w:tr>
        <w:trPr/>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Theory</w:t>
            </w:r>
          </w:p>
        </w:tc>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Macro or Micro</w:t>
            </w:r>
          </w:p>
        </w:tc>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Key Points</w:t>
            </w:r>
          </w:p>
        </w:tc>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Similarities</w:t>
            </w:r>
          </w:p>
        </w:tc>
        <w:tc>
          <w:tcPr>
            <w:tcW w:w="2567"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Differences</w:t>
            </w:r>
          </w:p>
        </w:tc>
        <w:tc>
          <w:tcPr>
            <w:tcW w:w="256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How Can It Be Used To Understand A Real Event?</w:t>
            </w:r>
          </w:p>
        </w:tc>
      </w:tr>
      <w:tr>
        <w:trPr/>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Marxism</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Macro</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This theory focuses on conflict created due to differences in wealth and dichotomises the structure of any capitalist society into the relationship between two groups; the Bourgeousie and the Proletariat (Marx and Engels, 2018). The Bourgeoisie being “the class of modern Capitalists”, owners of the means of production (e.g. factories), while the Proletariat are the ones who must sell their labour to the Bourgeoisie in order to survive (e.g. factory workers).</w:t>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 theory maintains that the Bourgeousie will seek to both stabalise and maximise their wealth and profit through their exploitation of the proletariat and mainpulation of the superstructure – that is, everthing in society not directly assiociated with production(Franz Jakubowski, 1990, p. 37). Examples can include: the media, law and philosophy.</w:t>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It is through this manipulation that a False Class Conciousness develops, where workers view their situation as fair and </w:t>
            </w:r>
            <w:r>
              <w:rPr>
                <w:rFonts w:ascii="Arial" w:hAnsi="Arial"/>
                <w:b w:val="false"/>
                <w:bCs w:val="false"/>
                <w:i w:val="false"/>
                <w:iCs w:val="false"/>
                <w:strike w:val="false"/>
                <w:dstrike w:val="false"/>
                <w:outline w:val="false"/>
                <w:shadow w:val="false"/>
                <w:color w:val="000000"/>
                <w:sz w:val="24"/>
                <w:szCs w:val="24"/>
                <w:u w:val="none"/>
              </w:rPr>
              <w:t>meritocratic</w:t>
            </w:r>
            <w:r>
              <w:rPr>
                <w:rFonts w:ascii="Arial" w:hAnsi="Arial"/>
                <w:b w:val="false"/>
                <w:bCs w:val="false"/>
                <w:i w:val="false"/>
                <w:iCs w:val="false"/>
                <w:strike w:val="false"/>
                <w:dstrike w:val="false"/>
                <w:outline w:val="false"/>
                <w:shadow w:val="false"/>
                <w:color w:val="000000"/>
                <w:sz w:val="24"/>
                <w:szCs w:val="24"/>
                <w:u w:val="none"/>
              </w:rPr>
              <w:t xml:space="preserve">. Althogh Marx never coined the term directly – it being Marxist philosopher Georg Lukács who popularised </w:t>
            </w:r>
            <w:r>
              <w:rPr>
                <w:rFonts w:ascii="Arial" w:hAnsi="Arial"/>
                <w:b w:val="false"/>
                <w:bCs w:val="false"/>
                <w:i w:val="false"/>
                <w:iCs w:val="false"/>
                <w:strike w:val="false"/>
                <w:dstrike w:val="false"/>
                <w:outline w:val="false"/>
                <w:shadow w:val="false"/>
                <w:color w:val="000000"/>
                <w:sz w:val="24"/>
                <w:szCs w:val="24"/>
                <w:u w:val="none"/>
              </w:rPr>
              <w:t>it</w:t>
            </w:r>
            <w:r>
              <w:rPr>
                <w:rFonts w:ascii="Arial" w:hAnsi="Arial"/>
                <w:b w:val="false"/>
                <w:bCs w:val="false"/>
                <w:i w:val="false"/>
                <w:iCs w:val="false"/>
                <w:strike w:val="false"/>
                <w:dstrike w:val="false"/>
                <w:outline w:val="false"/>
                <w:shadow w:val="false"/>
                <w:color w:val="000000"/>
                <w:sz w:val="24"/>
                <w:szCs w:val="24"/>
                <w:u w:val="none"/>
              </w:rPr>
              <w:t xml:space="preserve"> - he certainly expresses this point in </w:t>
            </w:r>
            <w:r>
              <w:rPr>
                <w:rFonts w:ascii="Arial" w:hAnsi="Arial"/>
                <w:b w:val="false"/>
                <w:bCs w:val="false"/>
                <w:i/>
                <w:iCs/>
                <w:strike w:val="false"/>
                <w:dstrike w:val="false"/>
                <w:outline w:val="false"/>
                <w:shadow w:val="false"/>
                <w:color w:val="000000"/>
                <w:sz w:val="24"/>
                <w:szCs w:val="24"/>
                <w:u w:val="none"/>
              </w:rPr>
              <w:t xml:space="preserve">The German Ideology </w:t>
            </w:r>
            <w:r>
              <w:rPr>
                <w:rFonts w:ascii="Arial" w:hAnsi="Arial"/>
                <w:b w:val="false"/>
                <w:bCs w:val="false"/>
                <w:i w:val="false"/>
                <w:iCs w:val="false"/>
                <w:strike w:val="false"/>
                <w:dstrike w:val="false"/>
                <w:outline w:val="false"/>
                <w:shadow w:val="false"/>
                <w:color w:val="000000"/>
                <w:sz w:val="24"/>
                <w:szCs w:val="24"/>
                <w:u w:val="none"/>
              </w:rPr>
              <w:t>(1932)</w:t>
            </w:r>
            <w:r>
              <w:rPr>
                <w:rFonts w:ascii="Arial" w:hAnsi="Arial"/>
                <w:b w:val="false"/>
                <w:bCs w:val="false"/>
                <w:i/>
                <w:iCs/>
                <w:strike w:val="false"/>
                <w:dstrike w:val="false"/>
                <w:outline w:val="false"/>
                <w:shadow w:val="false"/>
                <w:color w:val="000000"/>
                <w:sz w:val="24"/>
                <w:szCs w:val="24"/>
                <w:u w:val="none"/>
              </w:rPr>
              <w:t xml:space="preserve">, </w:t>
            </w:r>
            <w:r>
              <w:rPr>
                <w:rFonts w:ascii="Arial" w:hAnsi="Arial"/>
                <w:b w:val="false"/>
                <w:bCs w:val="false"/>
                <w:i w:val="false"/>
                <w:iCs w:val="false"/>
                <w:strike w:val="false"/>
                <w:dstrike w:val="false"/>
                <w:outline w:val="false"/>
                <w:shadow w:val="false"/>
                <w:color w:val="000000"/>
                <w:sz w:val="24"/>
                <w:szCs w:val="24"/>
                <w:u w:val="none"/>
              </w:rPr>
              <w:t xml:space="preserve">where he explains that the bourgeoisie not only rule as owners of commerce but also as owners of ideas, whereby “they regulate the production and distribution of the ideas of their age”. </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7"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While Marxism is set between rigid and inflexible structures, Symbolic Interactionism </w:t>
            </w:r>
          </w:p>
        </w:tc>
        <w:tc>
          <w:tcPr>
            <w:tcW w:w="2566" w:type="dxa"/>
            <w:tcBorders>
              <w:left w:val="single" w:sz="4" w:space="0" w:color="000000"/>
              <w:bottom w:val="single" w:sz="4" w:space="0" w:color="000000"/>
              <w:right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r>
      <w:tr>
        <w:trPr/>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Interactionism</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Micro</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Interactionism focuses on the meaning that people ascribe to symbols created through communication (Blumer, 1986).</w:t>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There are three main principles whithin symbolic interactionism; Meaning, Action, and Agency.</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7"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6" w:type="dxa"/>
            <w:tcBorders>
              <w:left w:val="single" w:sz="4" w:space="0" w:color="000000"/>
              <w:bottom w:val="single" w:sz="4" w:space="0" w:color="000000"/>
              <w:right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r>
    </w:tbl>
    <w:p>
      <w:pPr>
        <w:pStyle w:val="ListParagraph"/>
        <w:widowControl w:val="false"/>
        <w:numPr>
          <w:ilvl w:val="0"/>
          <w:numId w:val="0"/>
        </w:numPr>
        <w:spacing w:lineRule="auto" w:line="276"/>
        <w:ind w:left="0" w:hanging="0"/>
        <w:rPr>
          <w:rFonts w:ascii="Arial" w:hAnsi="Arial"/>
        </w:rPr>
      </w:pPr>
      <w:r>
        <w:rPr>
          <w:rFonts w:ascii="Arial" w:hAnsi="Arial"/>
        </w:rPr>
      </w:r>
    </w:p>
    <w:p>
      <w:pPr>
        <w:pStyle w:val="ListParagraph"/>
        <w:widowControl w:val="false"/>
        <w:numPr>
          <w:ilvl w:val="0"/>
          <w:numId w:val="0"/>
        </w:numPr>
        <w:spacing w:lineRule="auto" w:line="276"/>
        <w:ind w:left="0" w:hanging="0"/>
        <w:rPr>
          <w:rFonts w:ascii="Arial" w:hAnsi="Arial"/>
          <w:i/>
          <w:i/>
          <w:iCs/>
          <w:sz w:val="28"/>
          <w:szCs w:val="28"/>
          <w:u w:val="single"/>
        </w:rPr>
      </w:pPr>
      <w:r>
        <w:rPr>
          <w:rFonts w:ascii="Arial" w:hAnsi="Arial"/>
          <w:i/>
          <w:iCs/>
          <w:sz w:val="28"/>
          <w:szCs w:val="28"/>
          <w:u w:val="single"/>
        </w:rPr>
        <w:t>Reference List</w:t>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8"/>
          <w:szCs w:val="28"/>
          <w:u w:val="none"/>
        </w:rPr>
        <w:tab/>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4"/>
          <w:szCs w:val="24"/>
          <w:u w:val="none"/>
        </w:rPr>
        <w:tab/>
        <w:t xml:space="preserve">Blumer, H. (1986) </w:t>
      </w:r>
      <w:r>
        <w:rPr>
          <w:rFonts w:ascii="Arial" w:hAnsi="Arial"/>
          <w:i/>
          <w:iCs/>
          <w:sz w:val="24"/>
          <w:szCs w:val="24"/>
          <w:u w:val="none"/>
        </w:rPr>
        <w:t xml:space="preserve">Symbolic interactionism: perspective and method. </w:t>
      </w:r>
      <w:r>
        <w:rPr>
          <w:rFonts w:ascii="Arial" w:hAnsi="Arial"/>
          <w:i w:val="false"/>
          <w:iCs w:val="false"/>
          <w:sz w:val="24"/>
          <w:szCs w:val="24"/>
          <w:u w:val="none"/>
        </w:rPr>
        <w:t>London: University of California Press.</w:t>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4"/>
          <w:szCs w:val="24"/>
          <w:u w:val="none"/>
        </w:rPr>
        <w:tab/>
        <w:t xml:space="preserve">Jakubowski, F. (1990) </w:t>
      </w:r>
      <w:r>
        <w:rPr>
          <w:rFonts w:ascii="Arial" w:hAnsi="Arial"/>
          <w:i/>
          <w:iCs/>
          <w:sz w:val="24"/>
          <w:szCs w:val="24"/>
          <w:u w:val="none"/>
        </w:rPr>
        <w:t>Ideology and superstructure in historical materialism.</w:t>
      </w:r>
      <w:r>
        <w:rPr>
          <w:rFonts w:ascii="Arial" w:hAnsi="Arial"/>
          <w:i w:val="false"/>
          <w:iCs w:val="false"/>
          <w:sz w:val="24"/>
          <w:szCs w:val="24"/>
          <w:u w:val="none"/>
        </w:rPr>
        <w:t xml:space="preserve"> Translated by: Booth, A. London: Pluto Press.</w:t>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8"/>
          <w:szCs w:val="28"/>
          <w:u w:val="none"/>
        </w:rPr>
        <w:tab/>
      </w:r>
      <w:r>
        <w:rPr>
          <w:rFonts w:ascii="Arial" w:hAnsi="Arial"/>
          <w:i w:val="false"/>
          <w:iCs w:val="false"/>
          <w:sz w:val="24"/>
          <w:szCs w:val="24"/>
          <w:u w:val="none"/>
        </w:rPr>
        <w:t xml:space="preserve">Karl, M. (1932) </w:t>
      </w:r>
      <w:r>
        <w:rPr>
          <w:rFonts w:ascii="Arial" w:hAnsi="Arial"/>
          <w:i/>
          <w:iCs/>
          <w:sz w:val="24"/>
          <w:szCs w:val="24"/>
          <w:u w:val="none"/>
        </w:rPr>
        <w:t xml:space="preserve">The German ideology. </w:t>
      </w:r>
      <w:r>
        <w:rPr>
          <w:rFonts w:ascii="Arial" w:hAnsi="Arial"/>
          <w:i w:val="false"/>
          <w:iCs w:val="false"/>
          <w:sz w:val="24"/>
          <w:szCs w:val="24"/>
          <w:u w:val="none"/>
        </w:rPr>
        <w:t xml:space="preserve">Avaliable at: </w:t>
      </w:r>
      <w:hyperlink r:id="rId2">
        <w:r>
          <w:rPr>
            <w:rStyle w:val="InternetLink"/>
            <w:rFonts w:ascii="Arial" w:hAnsi="Arial"/>
            <w:i w:val="false"/>
            <w:iCs w:val="false"/>
            <w:sz w:val="24"/>
            <w:szCs w:val="24"/>
            <w:u w:val="none"/>
          </w:rPr>
          <w:t>https://www.marxists.org/archive/marx/works/1845/german-ideology/</w:t>
        </w:r>
      </w:hyperlink>
      <w:r>
        <w:rPr>
          <w:rFonts w:ascii="Arial" w:hAnsi="Arial"/>
          <w:i w:val="false"/>
          <w:iCs w:val="false"/>
          <w:sz w:val="24"/>
          <w:szCs w:val="24"/>
          <w:u w:val="none"/>
        </w:rPr>
        <w:t xml:space="preserve"> (Accessed: 19</w:t>
      </w:r>
      <w:r>
        <w:rPr>
          <w:rFonts w:ascii="Arial" w:hAnsi="Arial"/>
          <w:i w:val="false"/>
          <w:iCs w:val="false"/>
          <w:sz w:val="24"/>
          <w:szCs w:val="24"/>
          <w:u w:val="none"/>
          <w:vertAlign w:val="superscript"/>
        </w:rPr>
        <w:t xml:space="preserve"> </w:t>
      </w:r>
      <w:r>
        <w:rPr>
          <w:rFonts w:ascii="Arial" w:hAnsi="Arial"/>
          <w:i w:val="false"/>
          <w:iCs w:val="false"/>
          <w:sz w:val="24"/>
          <w:szCs w:val="24"/>
          <w:u w:val="none"/>
        </w:rPr>
        <w:t>October 2023).</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t xml:space="preserve">Karl, M. and Engels, F (2018) </w:t>
      </w:r>
      <w:r>
        <w:rPr>
          <w:rFonts w:ascii="Arial" w:hAnsi="Arial"/>
          <w:i/>
          <w:iCs/>
          <w:sz w:val="24"/>
          <w:szCs w:val="24"/>
          <w:u w:val="none"/>
        </w:rPr>
        <w:t>The communist manifesto.</w:t>
      </w:r>
      <w:r>
        <w:rPr>
          <w:rFonts w:ascii="Arial" w:hAnsi="Arial"/>
          <w:i w:val="false"/>
          <w:iCs w:val="false"/>
          <w:sz w:val="24"/>
          <w:szCs w:val="24"/>
          <w:u w:val="none"/>
        </w:rPr>
        <w:t xml:space="preserve"> London: Vintage.</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t xml:space="preserve">Little, D. (no date) </w:t>
      </w:r>
      <w:r>
        <w:rPr>
          <w:rFonts w:ascii="Arial" w:hAnsi="Arial"/>
          <w:i/>
          <w:iCs/>
          <w:sz w:val="24"/>
          <w:szCs w:val="24"/>
          <w:u w:val="none"/>
        </w:rPr>
        <w:t xml:space="preserve">False consciousness. </w:t>
      </w:r>
      <w:r>
        <w:rPr>
          <w:rFonts w:ascii="Arial" w:hAnsi="Arial"/>
          <w:i w:val="false"/>
          <w:iCs w:val="false"/>
          <w:sz w:val="24"/>
          <w:szCs w:val="24"/>
          <w:u w:val="none"/>
        </w:rPr>
        <w:t xml:space="preserve">Avaliable at: </w:t>
      </w:r>
      <w:hyperlink r:id="rId3">
        <w:r>
          <w:rPr>
            <w:rStyle w:val="InternetLink"/>
            <w:rFonts w:ascii="Arial" w:hAnsi="Arial"/>
            <w:i w:val="false"/>
            <w:iCs w:val="false"/>
            <w:sz w:val="24"/>
            <w:szCs w:val="24"/>
            <w:u w:val="none"/>
          </w:rPr>
          <w:t>http://www-personal.umd.umich.edu/~delittle/iess%20false%20consciousness%20V2.htm</w:t>
        </w:r>
      </w:hyperlink>
      <w:r>
        <w:rPr>
          <w:rFonts w:ascii="Arial" w:hAnsi="Arial"/>
          <w:i w:val="false"/>
          <w:iCs w:val="false"/>
          <w:sz w:val="24"/>
          <w:szCs w:val="24"/>
          <w:u w:val="none"/>
        </w:rPr>
        <w:t xml:space="preserve"> (Accessed: 19 October 2023).</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r>
    </w:p>
    <w:sectPr>
      <w:type w:val="nextPage"/>
      <w:pgSz w:orient="landscape" w:w="16838" w:h="11906"/>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d6a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xists.org/archive/marx/works/1845/german-ideology/" TargetMode="External"/><Relationship Id="rId3" Type="http://schemas.openxmlformats.org/officeDocument/2006/relationships/hyperlink" Target="http://www-personal.umd.umich.edu/~delittle/iess false consciousness V2.ht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B672-7A98-D147-B060-32A89142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Application>LibreOffice/7.5.7.1$Linux_X86_64 LibreOffice_project/50$Build-1</Application>
  <AppVersion>15.0000</AppVersion>
  <Pages>4</Pages>
  <Words>387</Words>
  <Characters>2399</Characters>
  <CharactersWithSpaces>2773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2023-09-15T08:27:00Z</dcterms:created>
  <dc:creator>Andrew Kaighin</dc:creator>
  <dc:description/>
  <dc:language>en-GB</dc:language>
  <cp:lastModifiedBy/>
  <dcterms:modified xsi:type="dcterms:W3CDTF">2023-10-21T21:28:44Z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