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3C25D9AE" wp14:textId="77777777">
      <w:pPr>
        <w:pStyle w:val="Normal"/>
        <w:widowControl w:val="false"/>
        <w:bidi w:val="0"/>
        <w:jc w:val="left"/>
        <w:rPr>
          <w:rFonts w:ascii="Arial" w:hAnsi="Arial" w:eastAsia="Times New Roman" w:cs="Arial"/>
          <w:color w:val="000000"/>
          <w:sz w:val="22"/>
          <w:lang w:val="en-GB" w:eastAsia="en-GB"/>
        </w:rPr>
      </w:pPr>
      <w:r>
        <w:rPr>
          <w:rFonts w:ascii="Arial" w:hAnsi="Arial" w:eastAsia="Times New Roman" w:cs="Arial"/>
          <w:b/>
          <w:color w:val="000000"/>
          <w:sz w:val="22"/>
          <w:u w:val="single"/>
          <w:lang w:val="en-GB" w:eastAsia="en-GB"/>
        </w:rPr>
        <w:t>Task 2</w:t>
      </w:r>
      <w:r>
        <w:rPr>
          <w:rFonts w:ascii="Arial" w:hAnsi="Arial" w:eastAsia="Times New Roman" w:cs="Arial"/>
          <w:color w:val="000000"/>
          <w:sz w:val="22"/>
          <w:lang w:val="en-GB" w:eastAsia="en-GB"/>
        </w:rPr>
        <w:t xml:space="preserve"> </w:t>
      </w:r>
      <w:r>
        <w:rPr>
          <w:rFonts w:ascii="Arial" w:hAnsi="Arial" w:eastAsia="Times New Roman" w:cs="Arial"/>
          <w:i/>
          <w:color w:val="000000"/>
          <w:sz w:val="22"/>
          <w:lang w:val="en-GB" w:eastAsia="en-GB"/>
        </w:rPr>
        <w:t>(Short Essay – word limit 800 words)</w:t>
      </w:r>
      <w:r>
        <w:rPr>
          <w:rFonts w:ascii="Arial" w:hAnsi="Arial" w:eastAsia="Times New Roman" w:cs="Arial"/>
          <w:color w:val="000000"/>
          <w:sz w:val="22"/>
          <w:lang w:val="en-GB" w:eastAsia="en-GB"/>
        </w:rPr>
        <w:t xml:space="preserve"> </w:t>
      </w:r>
      <w:r>
        <w:rPr>
          <w:rFonts w:ascii="Arial" w:hAnsi="Arial" w:eastAsia="Times New Roman" w:cs="Arial"/>
          <w:b/>
          <w:color w:val="000000"/>
          <w:sz w:val="22"/>
          <w:lang w:val="en-GB" w:eastAsia="en-GB"/>
        </w:rPr>
        <w:t>(AC 1.1)</w:t>
      </w:r>
      <w:r>
        <w:rPr>
          <w:rFonts w:ascii="Arial" w:hAnsi="Arial" w:eastAsia="Times New Roman" w:cs="Arial"/>
          <w:color w:val="000000"/>
          <w:sz w:val="22"/>
          <w:lang w:val="en-GB" w:eastAsia="en-GB"/>
        </w:rPr>
        <w:t xml:space="preserve"> </w:t>
      </w:r>
    </w:p>
    <w:p xmlns:wp14="http://schemas.microsoft.com/office/word/2010/wordml" w14:paraId="14D41678" wp14:textId="77777777">
      <w:pPr>
        <w:pStyle w:val="Normal"/>
        <w:widowControl w:val="false"/>
        <w:bidi w:val="0"/>
        <w:jc w:val="left"/>
        <w:rPr>
          <w:rFonts w:ascii="Arial" w:hAnsi="Arial" w:eastAsia="Times New Roman" w:cs="Arial"/>
          <w:i/>
          <w:i/>
          <w:color w:val="000000"/>
          <w:sz w:val="22"/>
          <w:lang w:val="en-GB" w:eastAsia="en-GB"/>
        </w:rPr>
      </w:pPr>
      <w:r>
        <w:rPr>
          <w:rFonts w:ascii="Arial" w:hAnsi="Arial" w:eastAsia="Times New Roman" w:cs="Arial"/>
          <w:color w:val="000000"/>
          <w:sz w:val="22"/>
          <w:lang w:val="en-GB" w:eastAsia="en-GB"/>
        </w:rPr>
        <w:t>Analyse the following statement</w:t>
      </w:r>
      <w:r>
        <w:rPr>
          <w:rFonts w:ascii="Arial" w:hAnsi="Arial" w:eastAsia="Times New Roman" w:cs="Arial"/>
          <w:i/>
          <w:color w:val="000000"/>
          <w:sz w:val="22"/>
          <w:lang w:val="en-GB" w:eastAsia="en-GB"/>
        </w:rPr>
        <w:t xml:space="preserve">: </w:t>
      </w:r>
    </w:p>
    <w:p xmlns:wp14="http://schemas.microsoft.com/office/word/2010/wordml" w14:paraId="2B3217B5" wp14:textId="77777777">
      <w:pPr>
        <w:pStyle w:val="Normal"/>
        <w:widowControl w:val="false"/>
        <w:bidi w:val="0"/>
        <w:jc w:val="center"/>
        <w:rPr>
          <w:rFonts w:ascii="Arial" w:hAnsi="Arial" w:eastAsia="Times New Roman" w:cs="Arial"/>
          <w:i/>
          <w:i/>
          <w:color w:val="000000"/>
          <w:sz w:val="22"/>
          <w:lang w:val="en-GB" w:eastAsia="en-GB"/>
        </w:rPr>
      </w:pPr>
      <w:r>
        <w:rPr>
          <w:rFonts w:ascii="Arial" w:hAnsi="Arial" w:eastAsia="Times New Roman" w:cs="Arial"/>
          <w:i/>
          <w:color w:val="000000"/>
          <w:sz w:val="22"/>
          <w:u w:val="single"/>
          <w:lang w:val="en-GB" w:eastAsia="en-GB"/>
        </w:rPr>
        <w:t>Does who your parents are and what they do for a living matter?</w:t>
      </w:r>
    </w:p>
    <w:p xmlns:wp14="http://schemas.microsoft.com/office/word/2010/wordml" w14:paraId="672A6659" wp14:textId="77777777">
      <w:pPr>
        <w:pStyle w:val="Normal"/>
        <w:widowControl w:val="false"/>
        <w:bidi w:val="0"/>
        <w:jc w:val="center"/>
        <w:rPr>
          <w:rFonts w:ascii="Arial" w:hAnsi="Arial" w:eastAsia="Times New Roman" w:cs="Arial"/>
          <w:i/>
          <w:i/>
          <w:color w:val="000000"/>
          <w:sz w:val="22"/>
          <w:lang w:val="en-GB" w:eastAsia="en-GB"/>
        </w:rPr>
      </w:pPr>
      <w:r>
        <w:rPr>
          <w:rFonts w:ascii="Arial" w:hAnsi="Arial" w:eastAsia="Times New Roman" w:cs="Arial"/>
          <w:i/>
          <w:color w:val="000000"/>
          <w:sz w:val="22"/>
          <w:lang w:val="en-GB" w:eastAsia="en-GB"/>
        </w:rPr>
      </w:r>
    </w:p>
    <w:p xmlns:wp14="http://schemas.microsoft.com/office/word/2010/wordml" w14:paraId="5A56DB93" wp14:textId="77777777">
      <w:pPr>
        <w:pStyle w:val="Normal"/>
        <w:widowControl w:val="false"/>
        <w:bidi w:val="0"/>
        <w:spacing w:line="276" w:lineRule="auto"/>
        <w:jc w:val="left"/>
        <w:rPr>
          <w:rFonts w:ascii="Arial" w:hAnsi="Arial" w:eastAsia="Times New Roman" w:cs="Arial"/>
          <w:color w:val="000000"/>
          <w:sz w:val="22"/>
          <w:lang w:val="en-GB" w:eastAsia="en-GB"/>
        </w:rPr>
      </w:pPr>
      <w:r>
        <w:rPr>
          <w:rFonts w:ascii="Arial" w:hAnsi="Arial" w:eastAsia="Times New Roman" w:cs="Arial"/>
          <w:color w:val="000000"/>
          <w:sz w:val="22"/>
          <w:lang w:val="en-GB" w:eastAsia="en-GB"/>
        </w:rPr>
        <w:t xml:space="preserve">In order to respond to the above essay title you should identify and evaluate the ways that </w:t>
      </w:r>
    </w:p>
    <w:p xmlns:wp14="http://schemas.microsoft.com/office/word/2010/wordml" w14:paraId="0BE5D98F" wp14:textId="77777777">
      <w:pPr>
        <w:pStyle w:val="ListParagraph"/>
        <w:widowControl w:val="false"/>
        <w:numPr>
          <w:ilvl w:val="0"/>
          <w:numId w:val="1"/>
        </w:numPr>
        <w:bidi w:val="0"/>
        <w:spacing w:line="276" w:lineRule="auto"/>
        <w:ind w:left="720" w:right="0" w:hanging="360"/>
        <w:jc w:val="left"/>
        <w:rPr>
          <w:rFonts w:ascii="Arial" w:hAnsi="Arial" w:eastAsia="Times New Roman" w:cs="Arial"/>
          <w:color w:val="000000"/>
          <w:sz w:val="22"/>
          <w:lang w:val="en-GB" w:eastAsia="en-GB"/>
        </w:rPr>
      </w:pPr>
      <w:r>
        <w:rPr>
          <w:rFonts w:ascii="Arial" w:hAnsi="Arial" w:eastAsia="Times New Roman" w:cs="Arial"/>
          <w:color w:val="000000"/>
          <w:sz w:val="22"/>
          <w:lang w:val="en-GB" w:eastAsia="en-GB"/>
        </w:rPr>
        <w:t xml:space="preserve">social factors (e.g. social class, gender, ethnicity, norms, values, behaviour, lifestyle) can affect individuals (e.g. in terms of education, health, attainment, employment) and </w:t>
      </w:r>
    </w:p>
    <w:p xmlns:wp14="http://schemas.microsoft.com/office/word/2010/wordml" w14:paraId="03954690" wp14:textId="77777777">
      <w:pPr>
        <w:pStyle w:val="ListParagraph"/>
        <w:widowControl w:val="false"/>
        <w:numPr>
          <w:ilvl w:val="0"/>
          <w:numId w:val="1"/>
        </w:numPr>
        <w:bidi w:val="0"/>
        <w:spacing w:line="276" w:lineRule="auto"/>
        <w:ind w:left="720" w:right="0" w:hanging="360"/>
        <w:jc w:val="left"/>
        <w:rPr>
          <w:rFonts w:ascii="Arial" w:hAnsi="Arial" w:eastAsia="Times New Roman" w:cs="Arial"/>
          <w:color w:val="000000"/>
          <w:sz w:val="22"/>
          <w:lang w:val="en-GB" w:eastAsia="en-GB"/>
        </w:rPr>
      </w:pPr>
      <w:r>
        <w:rPr>
          <w:rFonts w:ascii="Arial" w:hAnsi="Arial" w:eastAsia="Times New Roman" w:cs="Arial"/>
          <w:color w:val="000000"/>
          <w:sz w:val="22"/>
          <w:lang w:val="en-GB" w:eastAsia="en-GB"/>
        </w:rPr>
        <w:t>the implications this may have for wider society.</w:t>
      </w:r>
    </w:p>
    <w:p xmlns:wp14="http://schemas.microsoft.com/office/word/2010/wordml" w14:paraId="3DEF3B5E" wp14:textId="77777777">
      <w:pPr>
        <w:pStyle w:val="Normal"/>
        <w:widowControl w:val="false"/>
        <w:bidi w:val="0"/>
        <w:spacing w:line="276" w:lineRule="auto"/>
        <w:jc w:val="left"/>
        <w:rPr/>
      </w:pPr>
      <w:r>
        <w:rPr>
          <w:rFonts w:ascii="Arial" w:hAnsi="Arial" w:eastAsia="Times New Roman" w:cs="Arial"/>
          <w:sz w:val="22"/>
          <w:lang w:val="en-GB" w:eastAsia="en-GB"/>
        </w:rPr>
        <w:t xml:space="preserve">At least </w:t>
      </w:r>
      <w:r>
        <w:rPr>
          <w:rFonts w:ascii="Arial" w:hAnsi="Arial" w:eastAsia="Times New Roman" w:cs="Arial"/>
          <w:b/>
          <w:sz w:val="22"/>
          <w:shd w:val="clear" w:fill="FFFF00"/>
          <w:lang w:val="en-GB" w:eastAsia="en-GB"/>
        </w:rPr>
        <w:t>TWO (2)</w:t>
      </w:r>
      <w:r>
        <w:rPr>
          <w:rFonts w:ascii="Arial" w:hAnsi="Arial" w:eastAsia="Times New Roman" w:cs="Arial"/>
          <w:sz w:val="22"/>
          <w:lang w:val="en-GB" w:eastAsia="en-GB"/>
        </w:rPr>
        <w:t xml:space="preserve"> theories must be used to develop an evaluation.</w:t>
      </w:r>
    </w:p>
    <w:p xmlns:wp14="http://schemas.microsoft.com/office/word/2010/wordml" w14:paraId="0A37501D" wp14:textId="77777777">
      <w:pPr>
        <w:pStyle w:val="Normal"/>
        <w:widowControl w:val="false"/>
        <w:bidi w:val="0"/>
        <w:spacing w:line="276" w:lineRule="auto"/>
        <w:jc w:val="left"/>
        <w:rPr>
          <w:rFonts w:ascii="Arial" w:hAnsi="Arial" w:eastAsia="Times New Roman" w:cs="Arial"/>
          <w:sz w:val="22"/>
          <w:lang w:val="en-GB" w:eastAsia="en-GB"/>
        </w:rPr>
      </w:pPr>
      <w:r>
        <w:rPr>
          <w:rFonts w:ascii="Arial" w:hAnsi="Arial" w:eastAsia="Times New Roman" w:cs="Arial"/>
          <w:sz w:val="22"/>
          <w:lang w:val="en-GB" w:eastAsia="en-GB"/>
        </w:rPr>
      </w:r>
    </w:p>
    <w:p xmlns:wp14="http://schemas.microsoft.com/office/word/2010/wordml" w14:paraId="57E9DCB9" wp14:textId="77777777">
      <w:pPr>
        <w:pStyle w:val="Normal"/>
        <w:widowControl w:val="false"/>
        <w:bidi w:val="0"/>
        <w:spacing w:line="276" w:lineRule="auto"/>
        <w:jc w:val="center"/>
        <w:rPr>
          <w:rFonts w:ascii="Arial" w:hAnsi="Arial" w:eastAsia="Times New Roman" w:cs="Arial"/>
          <w:sz w:val="22"/>
          <w:lang w:val="en-GB" w:eastAsia="en-GB"/>
        </w:rPr>
      </w:pPr>
      <w:r>
        <w:rPr>
          <w:rFonts w:ascii="Arial" w:hAnsi="Arial" w:eastAsia="Times New Roman" w:cs="Arial"/>
          <w:sz w:val="22"/>
          <w:lang w:val="en-GB" w:eastAsia="en-GB"/>
        </w:rPr>
        <w:t>-----------------------------------------------------------------------------------------------------------------------------------</w:t>
      </w:r>
    </w:p>
    <w:p xmlns:wp14="http://schemas.microsoft.com/office/word/2010/wordml" w14:paraId="5DAB6C7B" wp14:textId="77777777">
      <w:pPr>
        <w:pStyle w:val="Normal"/>
        <w:widowControl w:val="false"/>
        <w:bidi w:val="0"/>
        <w:spacing w:line="276" w:lineRule="auto"/>
        <w:jc w:val="left"/>
        <w:rPr>
          <w:rFonts w:ascii="Arial" w:hAnsi="Arial" w:eastAsia="Times New Roman" w:cs="Arial"/>
          <w:sz w:val="22"/>
          <w:lang w:val="en-GB" w:eastAsia="en-GB"/>
        </w:rPr>
      </w:pPr>
      <w:r>
        <w:rPr>
          <w:rFonts w:ascii="Arial" w:hAnsi="Arial" w:eastAsia="Times New Roman" w:cs="Arial"/>
          <w:sz w:val="22"/>
          <w:lang w:val="en-GB" w:eastAsia="en-GB"/>
        </w:rPr>
      </w:r>
    </w:p>
    <w:p xmlns:wp14="http://schemas.microsoft.com/office/word/2010/wordml" w:rsidP="6950A06E" w14:paraId="6A74A68E" wp14:textId="152A6F87">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sz w:val="22"/>
          <w:szCs w:val="22"/>
          <w:lang w:val="en-GB" w:eastAsia="en-GB"/>
        </w:rPr>
        <w:t xml:space="preserve">It is an undeniable fact that a person’s parents and childhood experiences can influence their </w:t>
      </w:r>
      <w:r w:rsidRPr="6950A06E" w:rsidR="6950A06E">
        <w:rPr>
          <w:rFonts w:ascii="Arial" w:hAnsi="Arial" w:eastAsia="Times New Roman" w:cs="Arial"/>
          <w:sz w:val="22"/>
          <w:szCs w:val="22"/>
          <w:lang w:val="en-GB" w:eastAsia="en-GB"/>
        </w:rPr>
        <w:t>opportunities</w:t>
      </w:r>
      <w:r w:rsidRPr="6950A06E" w:rsidR="6950A06E">
        <w:rPr>
          <w:rFonts w:ascii="Arial" w:hAnsi="Arial" w:eastAsia="Times New Roman" w:cs="Arial"/>
          <w:sz w:val="22"/>
          <w:szCs w:val="22"/>
          <w:lang w:val="en-GB" w:eastAsia="en-GB"/>
        </w:rPr>
        <w:t xml:space="preserve">. This essay will </w:t>
      </w:r>
      <w:r w:rsidRPr="6950A06E" w:rsidR="6950A06E">
        <w:rPr>
          <w:rFonts w:ascii="Arial" w:hAnsi="Arial" w:eastAsia="Times New Roman" w:cs="Arial"/>
          <w:sz w:val="22"/>
          <w:szCs w:val="22"/>
          <w:lang w:val="en-GB" w:eastAsia="en-GB"/>
        </w:rPr>
        <w:t>compare and contrast</w:t>
      </w:r>
      <w:r w:rsidRPr="6950A06E" w:rsidR="6950A06E">
        <w:rPr>
          <w:rFonts w:ascii="Arial" w:hAnsi="Arial" w:eastAsia="Times New Roman" w:cs="Arial"/>
          <w:sz w:val="22"/>
          <w:szCs w:val="22"/>
          <w:lang w:val="en-GB" w:eastAsia="en-GB"/>
        </w:rPr>
        <w:t xml:space="preserve"> a range of sociological perspectives </w:t>
      </w:r>
      <w:r w:rsidRPr="6950A06E" w:rsidR="6950A06E">
        <w:rPr>
          <w:rFonts w:ascii="Arial" w:hAnsi="Arial" w:eastAsia="Times New Roman" w:cs="Arial"/>
          <w:sz w:val="22"/>
          <w:szCs w:val="22"/>
          <w:lang w:val="en-GB" w:eastAsia="en-GB"/>
        </w:rPr>
        <w:t>in an attempt to</w:t>
      </w:r>
      <w:r w:rsidRPr="6950A06E" w:rsidR="6950A06E">
        <w:rPr>
          <w:rFonts w:ascii="Arial" w:hAnsi="Arial" w:eastAsia="Times New Roman" w:cs="Arial"/>
          <w:sz w:val="22"/>
          <w:szCs w:val="22"/>
          <w:lang w:val="en-GB" w:eastAsia="en-GB"/>
        </w:rPr>
        <w:t xml:space="preserve"> answer to what extent a person’s family dictates their life outcome.</w:t>
      </w:r>
    </w:p>
    <w:p xmlns:wp14="http://schemas.microsoft.com/office/word/2010/wordml" w14:paraId="02EB378F" wp14:textId="77777777">
      <w:pPr>
        <w:pStyle w:val="Normal"/>
        <w:widowControl w:val="false"/>
        <w:bidi w:val="0"/>
        <w:spacing w:line="276" w:lineRule="auto"/>
        <w:jc w:val="left"/>
        <w:rPr>
          <w:rFonts w:ascii="Arial" w:hAnsi="Arial" w:eastAsia="Times New Roman" w:cs="Arial"/>
          <w:sz w:val="22"/>
          <w:lang w:val="en-GB" w:eastAsia="en-GB"/>
        </w:rPr>
      </w:pPr>
      <w:r>
        <w:rPr>
          <w:rFonts w:ascii="Arial" w:hAnsi="Arial" w:eastAsia="Times New Roman" w:cs="Arial"/>
          <w:sz w:val="22"/>
          <w:lang w:val="en-GB" w:eastAsia="en-GB"/>
        </w:rPr>
      </w:r>
    </w:p>
    <w:p xmlns:wp14="http://schemas.microsoft.com/office/word/2010/wordml" w:rsidP="6950A06E" w14:paraId="3D1435E8" wp14:textId="66A2559D">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sz w:val="22"/>
          <w:szCs w:val="22"/>
          <w:lang w:val="en-GB" w:eastAsia="en-GB"/>
        </w:rPr>
        <w:t xml:space="preserve">The Marxist perspective views contemporary capitalist society as being fundamentally shaped by an unequal and exploitative distribution of wealth and power. In this view society is dichotomised into two opposing classes; the bourgeoisie and the proletariat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(Marx and Engels, 2018). The bourgeoisie is characterised by their ownership of the means of production (factories and resources) and are not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required</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to sell their labour. In contrast, the proletariat are what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comprise</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the working classes, those who must sell their labour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in order to</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live. Since children inherit their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parents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socio-economic status, Marxists argue that a parent’s occupation and background are vital in the reproduction of capitalism; a bourgeois child will inherit their parent’s wealth and privilege, while a proletariat child will inherit their parent’s limited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opportunities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and potential poverty (Engels, 1884).</w:t>
      </w:r>
    </w:p>
    <w:p xmlns:wp14="http://schemas.microsoft.com/office/word/2010/wordml" w14:paraId="6A05A809"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1BA658E7" wp14:textId="7D76C88A">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This brings us to socialisation. Socialisation is the process by which we inherit society’s norms and values – what is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deemed</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to be socially acceptable behaviour and beliefs. Primary socialisation is the name used to describe the process by which children first inherit the norms and values of their parents. This is done through ‘role-modelling</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where children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observe</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their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parent</w:t>
      </w:r>
      <w:r w:rsidRPr="6950A06E" w:rsidR="5B7EA3D8">
        <w:rPr>
          <w:rFonts w:ascii="Arial" w:hAnsi="Arial" w:eastAsia="Times New Roman" w:cs="Arial"/>
          <w:b w:val="0"/>
          <w:bCs w:val="0"/>
          <w:i w:val="0"/>
          <w:iCs w:val="0"/>
          <w:strike w:val="0"/>
          <w:dstrike w:val="0"/>
          <w:outline w:val="false"/>
          <w:shadow w:val="false"/>
          <w:color w:val="000000"/>
          <w:sz w:val="22"/>
          <w:szCs w:val="22"/>
          <w:u w:val="none"/>
          <w:lang w:val="en-GB" w:eastAsia="en-GB"/>
        </w:rPr>
        <w:t>’</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behaviour and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seek</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to replicate it within themselves. This means that a person’s parent’s views will dictate their own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initial</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views on gender, sexuality and more as the child can only replicate what they are exposed to.</w:t>
      </w:r>
    </w:p>
    <w:p xmlns:wp14="http://schemas.microsoft.com/office/word/2010/wordml" w14:paraId="5A39BBE3"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7C858C23" wp14:textId="48CCD32C">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It is through this process that Althusser (1970) argues that the family acts as an ideological state apparatus, or a tool of the bourgeoisie,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in order to</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maintain</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their dominance. Since the bourgeoisie control the dominant ideology, they can utilise this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dominance</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in order to enforce the view that contemporary capitalist society is based on meritocracy, where wealth is based on ability and talent Therefore, children born into a proletariat family will believe their position and condition to be justified and will not challenge bourgeois dominance – limiting their aspirations and career prospects.</w:t>
      </w:r>
    </w:p>
    <w:p xmlns:wp14="http://schemas.microsoft.com/office/word/2010/wordml" w14:paraId="41C8F396"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3FC011CE" wp14:textId="48C346A0">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In contrast, Functionalism believes that the different agencies of society perform different and interdependent functions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SimplySociology</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2023). Primary socialisation allows for shared values to be taught and thus allows for a harmonious society. Sociologist Talcott Parsons (Tutor2u, 2019) argues that although primary socialisation is a major factor in a person’s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initial</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development, it is interdependent agencies of secondary socialisation influence a person’s future condition far more. School, for example, is an effective institution that, based on attainment, sorts its members into functions that would best suit them and can prepare them for success regardless of their parent’s background. It is important to note that Functionalists do not view meritocracy as a myth, like Marxists, but as the natural condition of society. It is through the harmonious relationship between the family and education that any socio-economic disadvantages that individuals may inherit from their parents may be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alleviated</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and they can perform to their rightful potential and fit the needs of society.</w:t>
      </w:r>
    </w:p>
    <w:p xmlns:wp14="http://schemas.microsoft.com/office/word/2010/wordml" w14:paraId="72A3D3EC"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1668AF73" wp14:textId="2AFA0234">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It is through this reasoning that Functionalism can be used to critique the Marxist view. Since Functionalists believe that modern society is a meritocracy, Marxists are seeing not a class difference but an achievement difference. If children of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working class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parents studied and worked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harder</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then</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they would be able to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attain</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better paying jobs and conditions. However, this is not the reality; while working class children can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attain</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high positions through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hard work</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Functionalists overestimate how equalising the school system really is. A study by The Sutton Trust (2007)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indicates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that significant roles in society have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a majority of</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people who have been privately educated, including over 70% of judges and over half of all CEOs. While not exclusively all privately educated, this does show that wealth plays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an important role</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in deciding career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opportunities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w:t>
      </w:r>
    </w:p>
    <w:p xmlns:wp14="http://schemas.microsoft.com/office/word/2010/wordml" w14:paraId="0D0B940D"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38C0F68F" wp14:textId="4FF4825D">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This disparity between quality of education and household income has significant consequences for ethnic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minority</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groups in the UK. Only 16.5% of Black students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attained</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3 A grades or better at A level during the 2020-2021 school year (UK Government, 2022a), with Black households most likely to have a weekly income of less than </w:t>
      </w:r>
      <w:r w:rsidRPr="6950A06E" w:rsidR="6950A06E">
        <w:rPr>
          <w:rFonts w:ascii="DejaVu Sans" w:hAnsi="DejaVu Sans" w:eastAsia="Times New Roman" w:cs="Arial"/>
          <w:b w:val="0"/>
          <w:bCs w:val="0"/>
          <w:i w:val="0"/>
          <w:iCs w:val="0"/>
          <w:strike w:val="0"/>
          <w:dstrike w:val="0"/>
          <w:outline w:val="false"/>
          <w:shadow w:val="false"/>
          <w:color w:val="000000"/>
          <w:sz w:val="22"/>
          <w:szCs w:val="22"/>
          <w:u w:val="none"/>
          <w:lang w:val="en-GB" w:eastAsia="en-GB"/>
        </w:rPr>
        <w:t>£</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600 a week in 2021 compared to other ethnic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groups(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UK Government, 2022b). Although this data does show that income is tied at least to attainment, it reveals another more sinister fact – that race plays an undeniable role in both attainment and wealth. A fact that both theories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fail to</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address.</w:t>
      </w:r>
    </w:p>
    <w:p xmlns:wp14="http://schemas.microsoft.com/office/word/2010/wordml" w14:paraId="0E27B00A"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rsidP="6950A06E" w14:paraId="0C0D7547" wp14:textId="07A0CD53">
      <w:pPr>
        <w:pStyle w:val="Normal"/>
        <w:widowControl w:val="0"/>
        <w:bidi w:val="0"/>
        <w:spacing w:line="276" w:lineRule="auto"/>
        <w:jc w:val="left"/>
        <w:rPr>
          <w:rFonts w:ascii="Arial" w:hAnsi="Arial" w:eastAsia="Times New Roman" w:cs="Arial"/>
          <w:sz w:val="22"/>
          <w:szCs w:val="22"/>
          <w:lang w:val="en-GB" w:eastAsia="en-GB"/>
        </w:rPr>
      </w:pP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The significance of a person’s parents in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determining</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their future outcome has proven to be undeniable, with both economic and social factors at play.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While Functionalism does prove the importance of institutions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maintaining</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harmony and social order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it is clear that by</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utilising</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conflict theories such as Marxism we can reveal and highlight social inequalities.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However, with such a strict focus on economics the Marxist perspective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fails to</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recognise how other factors, such as race, can affect the lives of not only modern, </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working class</w:t>
      </w:r>
      <w:r w:rsidRPr="6950A06E" w:rsidR="6950A06E">
        <w:rPr>
          <w:rFonts w:ascii="Arial" w:hAnsi="Arial" w:eastAsia="Times New Roman" w:cs="Arial"/>
          <w:b w:val="0"/>
          <w:bCs w:val="0"/>
          <w:i w:val="0"/>
          <w:iCs w:val="0"/>
          <w:strike w:val="0"/>
          <w:dstrike w:val="0"/>
          <w:outline w:val="false"/>
          <w:shadow w:val="false"/>
          <w:color w:val="000000"/>
          <w:sz w:val="22"/>
          <w:szCs w:val="22"/>
          <w:u w:val="none"/>
          <w:lang w:val="en-GB" w:eastAsia="en-GB"/>
        </w:rPr>
        <w:t xml:space="preserve"> people but their children as well.</w:t>
      </w:r>
    </w:p>
    <w:p xmlns:wp14="http://schemas.microsoft.com/office/word/2010/wordml" w14:paraId="60061E4C" wp14:textId="77777777">
      <w:pPr>
        <w:pStyle w:val="Normal"/>
        <w:widowControl w:val="false"/>
        <w:bidi w:val="0"/>
        <w:spacing w:line="276" w:lineRule="auto"/>
        <w:jc w:val="left"/>
        <w:rPr>
          <w:b w:val="false"/>
          <w:bCs w:val="false"/>
          <w:i w:val="false"/>
          <w:i w:val="false"/>
          <w:iCs w:val="false"/>
          <w:strike w:val="false"/>
          <w:dstrike w:val="false"/>
          <w:outline w:val="false"/>
          <w:shadow w:val="false"/>
          <w:color w:val="000000"/>
          <w:szCs w:val="22"/>
          <w:u w:val="none"/>
        </w:rPr>
      </w:pPr>
      <w:r>
        <w:rPr>
          <w:b w:val="false"/>
          <w:bCs w:val="false"/>
          <w:i w:val="false"/>
          <w:iCs w:val="false"/>
          <w:strike w:val="false"/>
          <w:dstrike w:val="false"/>
          <w:outline w:val="false"/>
          <w:shadow w:val="false"/>
          <w:color w:val="000000"/>
          <w:szCs w:val="22"/>
          <w:u w:val="none"/>
        </w:rPr>
      </w:r>
    </w:p>
    <w:p xmlns:wp14="http://schemas.microsoft.com/office/word/2010/wordml" w14:paraId="76F2E90B" wp14:textId="77777777">
      <w:pPr>
        <w:pStyle w:val="Normal"/>
        <w:widowControl w:val="false"/>
        <w:bidi w:val="0"/>
        <w:spacing w:line="276" w:lineRule="auto"/>
        <w:jc w:val="left"/>
        <w:rPr>
          <w:rFonts w:ascii="Arial" w:hAnsi="Arial" w:eastAsia="Times New Roman" w:cs="Arial"/>
          <w:sz w:val="28"/>
          <w:szCs w:val="28"/>
          <w:lang w:val="en-GB" w:eastAsia="en-GB"/>
        </w:rPr>
      </w:pPr>
      <w:r>
        <w:rPr>
          <w:rFonts w:ascii="Arial" w:hAnsi="Arial" w:eastAsia="Times New Roman" w:cs="Arial"/>
          <w:b w:val="false"/>
          <w:bCs w:val="false"/>
          <w:i w:val="false"/>
          <w:iCs w:val="false"/>
          <w:strike w:val="false"/>
          <w:dstrike w:val="false"/>
          <w:outline w:val="false"/>
          <w:shadow w:val="false"/>
          <w:color w:val="000000"/>
          <w:sz w:val="28"/>
          <w:szCs w:val="28"/>
          <w:u w:val="none"/>
          <w:lang w:val="en-GB" w:eastAsia="en-GB"/>
        </w:rPr>
        <w:t>Word Count: 851</w:t>
      </w:r>
    </w:p>
    <w:p xmlns:wp14="http://schemas.microsoft.com/office/word/2010/wordml" w14:paraId="44EAFD9C" wp14:textId="77777777">
      <w:pPr>
        <w:pStyle w:val="Normal"/>
        <w:widowControl w:val="false"/>
        <w:bidi w:val="0"/>
        <w:spacing w:line="276" w:lineRule="auto"/>
        <w:jc w:val="left"/>
        <w:rPr>
          <w:rFonts w:ascii="Arial" w:hAnsi="Arial" w:eastAsia="Times New Roman" w:cs="Arial"/>
          <w:sz w:val="22"/>
          <w:lang w:val="en-GB" w:eastAsia="en-GB"/>
        </w:rPr>
      </w:pPr>
      <w:r>
        <w:rPr>
          <w:rFonts w:ascii="Arial" w:hAnsi="Arial" w:eastAsia="Times New Roman" w:cs="Arial"/>
          <w:sz w:val="22"/>
          <w:lang w:val="en-GB" w:eastAsia="en-GB"/>
        </w:rPr>
      </w:r>
    </w:p>
    <w:p xmlns:wp14="http://schemas.microsoft.com/office/word/2010/wordml" w14:paraId="3D94284D" wp14:textId="77777777">
      <w:pPr>
        <w:pStyle w:val="Normal"/>
        <w:widowControl w:val="false"/>
        <w:bidi w:val="0"/>
        <w:spacing w:line="276" w:lineRule="auto"/>
        <w:jc w:val="left"/>
        <w:rPr>
          <w:rFonts w:ascii="Arial" w:hAnsi="Arial" w:eastAsia="Times New Roman" w:cs="Arial"/>
          <w:sz w:val="22"/>
          <w:u w:val="single"/>
          <w:lang w:val="en-GB" w:eastAsia="en-GB"/>
        </w:rPr>
      </w:pPr>
      <w:r>
        <w:rPr>
          <w:rFonts w:ascii="Arial" w:hAnsi="Arial" w:eastAsia="Times New Roman" w:cs="Arial"/>
          <w:sz w:val="22"/>
          <w:u w:val="single"/>
          <w:lang w:val="en-GB" w:eastAsia="en-GB"/>
        </w:rPr>
        <w:t>Reference List</w:t>
      </w:r>
    </w:p>
    <w:p xmlns:wp14="http://schemas.microsoft.com/office/word/2010/wordml" w14:paraId="5E2C9793" wp14:textId="77777777">
      <w:pPr>
        <w:pStyle w:val="Normal"/>
        <w:widowControl w:val="false"/>
        <w:bidi w:val="0"/>
        <w:spacing w:line="276" w:lineRule="auto"/>
        <w:jc w:val="left"/>
        <w:rPr>
          <w:rFonts w:ascii="Arial" w:hAnsi="Arial" w:eastAsia="Times New Roman" w:cs="Arial"/>
          <w:sz w:val="22"/>
          <w:u w:val="none"/>
          <w:lang w:val="en-GB" w:eastAsia="en-GB"/>
        </w:rPr>
      </w:pPr>
      <w:r>
        <w:rPr>
          <w:rFonts w:ascii="Arial" w:hAnsi="Arial" w:eastAsia="Times New Roman" w:cs="Arial"/>
          <w:sz w:val="22"/>
          <w:u w:val="none"/>
          <w:lang w:val="en-GB" w:eastAsia="en-GB"/>
        </w:rPr>
        <w:tab/>
      </w:r>
      <w:r>
        <w:rPr>
          <w:rFonts w:ascii="Arial" w:hAnsi="Arial" w:eastAsia="Times New Roman" w:cs="Arial"/>
          <w:sz w:val="22"/>
          <w:u w:val="none"/>
          <w:lang w:val="en-GB" w:eastAsia="en-GB"/>
        </w:rPr>
        <w:t xml:space="preserve">Althusser, L. (1970) </w:t>
      </w:r>
      <w:r>
        <w:rPr>
          <w:rFonts w:ascii="Arial" w:hAnsi="Arial" w:eastAsia="Times New Roman" w:cs="Arial"/>
          <w:i/>
          <w:iCs/>
          <w:sz w:val="22"/>
          <w:u w:val="none"/>
          <w:lang w:val="en-GB" w:eastAsia="en-GB"/>
        </w:rPr>
        <w:t>Ideology and Ideological State Apparatuses (Notes towards an Investigation).</w:t>
      </w:r>
      <w:r>
        <w:rPr>
          <w:rFonts w:ascii="Arial" w:hAnsi="Arial" w:eastAsia="Times New Roman" w:cs="Arial"/>
          <w:sz w:val="22"/>
          <w:u w:val="none"/>
          <w:lang w:val="en-GB" w:eastAsia="en-GB"/>
        </w:rPr>
        <w:t xml:space="preserve"> Available at: </w:t>
      </w:r>
      <w:hyperlink r:id="rId2">
        <w:r>
          <w:rPr>
            <w:rStyle w:val="InternetLink"/>
            <w:rFonts w:ascii="Arial" w:hAnsi="Arial" w:eastAsia="Times New Roman" w:cs="Arial"/>
            <w:i w:val="false"/>
            <w:iCs w:val="false"/>
            <w:sz w:val="22"/>
            <w:u w:val="none"/>
            <w:lang w:val="en-GB" w:eastAsia="en-GB"/>
          </w:rPr>
          <w:t>https://www.marxists.org/reference/archive/althusser/1970/ideology.htm</w:t>
        </w:r>
      </w:hyperlink>
      <w:r>
        <w:rPr>
          <w:rFonts w:ascii="Arial" w:hAnsi="Arial" w:eastAsia="Times New Roman" w:cs="Arial"/>
          <w:i w:val="false"/>
          <w:iCs w:val="false"/>
          <w:sz w:val="22"/>
          <w:u w:val="none"/>
          <w:lang w:val="en-GB" w:eastAsia="en-GB"/>
        </w:rPr>
        <w:t xml:space="preserve"> (Accessed: 21 October 2023)</w:t>
      </w:r>
    </w:p>
    <w:p xmlns:wp14="http://schemas.microsoft.com/office/word/2010/wordml" w:rsidP="6950A06E" w14:paraId="456CA371" wp14:textId="6C651767">
      <w:pPr>
        <w:pStyle w:val="Normal"/>
        <w:widowControl w:val="0"/>
        <w:bidi w:val="0"/>
        <w:spacing w:line="276" w:lineRule="auto"/>
        <w:jc w:val="left"/>
        <w:rPr>
          <w:rFonts w:ascii="Arial" w:hAnsi="Arial" w:eastAsia="Times New Roman" w:cs="Arial"/>
          <w:sz w:val="22"/>
          <w:szCs w:val="22"/>
          <w:u w:val="none"/>
          <w:lang w:val="en-GB" w:eastAsia="en-GB"/>
        </w:rPr>
      </w:pPr>
      <w:r>
        <w:rPr>
          <w:rFonts w:ascii="Arial" w:hAnsi="Arial" w:eastAsia="Times New Roman" w:cs="Arial"/>
          <w:sz w:val="22"/>
          <w:u w:val="none"/>
          <w:lang w:val="en-GB" w:eastAsia="en-GB"/>
        </w:rPr>
        <w:tab/>
      </w:r>
      <w:r w:rsidRPr="6950A06E" w:rsidR="6950A06E">
        <w:rPr>
          <w:rFonts w:ascii="Arial" w:hAnsi="Arial" w:eastAsia="Times New Roman" w:cs="Arial"/>
          <w:sz w:val="22"/>
          <w:szCs w:val="22"/>
          <w:u w:val="none"/>
          <w:lang w:val="en-GB" w:eastAsia="en-GB"/>
        </w:rPr>
        <w:t xml:space="preserve">Engels, F. (1884) </w:t>
      </w:r>
      <w:r w:rsidRPr="6950A06E" w:rsidR="6950A06E">
        <w:rPr>
          <w:rFonts w:ascii="Arial" w:hAnsi="Arial" w:eastAsia="Times New Roman" w:cs="Arial"/>
          <w:i w:val="1"/>
          <w:iCs w:val="1"/>
          <w:sz w:val="22"/>
          <w:szCs w:val="22"/>
          <w:u w:val="none"/>
          <w:lang w:val="en-GB" w:eastAsia="en-GB"/>
        </w:rPr>
        <w:t xml:space="preserve">The Origin of the Family, Private </w:t>
      </w:r>
      <w:r w:rsidRPr="6950A06E" w:rsidR="6950A06E">
        <w:rPr>
          <w:rFonts w:ascii="Arial" w:hAnsi="Arial" w:eastAsia="Times New Roman" w:cs="Arial"/>
          <w:i w:val="1"/>
          <w:iCs w:val="1"/>
          <w:sz w:val="22"/>
          <w:szCs w:val="22"/>
          <w:u w:val="none"/>
          <w:lang w:val="en-GB" w:eastAsia="en-GB"/>
        </w:rPr>
        <w:t xml:space="preserve">Property</w:t>
      </w:r>
      <w:r w:rsidRPr="6950A06E" w:rsidR="6950A06E">
        <w:rPr>
          <w:rFonts w:ascii="Arial" w:hAnsi="Arial" w:eastAsia="Times New Roman" w:cs="Arial"/>
          <w:i w:val="1"/>
          <w:iCs w:val="1"/>
          <w:sz w:val="22"/>
          <w:szCs w:val="22"/>
          <w:u w:val="none"/>
          <w:lang w:val="en-GB" w:eastAsia="en-GB"/>
        </w:rPr>
        <w:t xml:space="preserve"> and the State. </w:t>
      </w:r>
      <w:r w:rsidRPr="6950A06E" w:rsidR="6950A06E">
        <w:rPr>
          <w:rFonts w:ascii="Arial" w:hAnsi="Arial" w:eastAsia="Times New Roman" w:cs="Arial"/>
          <w:i w:val="0"/>
          <w:iCs w:val="0"/>
          <w:sz w:val="22"/>
          <w:szCs w:val="22"/>
          <w:u w:val="none"/>
          <w:lang w:val="en-GB" w:eastAsia="en-GB"/>
        </w:rPr>
        <w:t xml:space="preserve">Available</w:t>
      </w:r>
      <w:r w:rsidRPr="6950A06E" w:rsidR="6950A06E">
        <w:rPr>
          <w:rFonts w:ascii="Arial" w:hAnsi="Arial" w:eastAsia="Times New Roman" w:cs="Arial"/>
          <w:i w:val="0"/>
          <w:iCs w:val="0"/>
          <w:sz w:val="22"/>
          <w:szCs w:val="22"/>
          <w:u w:val="none"/>
          <w:lang w:val="en-GB" w:eastAsia="en-GB"/>
        </w:rPr>
        <w:t xml:space="preserve"> at: </w:t>
      </w:r>
      <w:hyperlink r:id="Rf1c8a7d2917642ce">
        <w:r w:rsidRPr="6950A06E" w:rsidR="6950A06E">
          <w:rPr>
            <w:rStyle w:val="InternetLink"/>
            <w:rFonts w:ascii="Arial" w:hAnsi="Arial" w:eastAsia="Times New Roman" w:cs="Arial"/>
            <w:i w:val="0"/>
            <w:iCs w:val="0"/>
            <w:sz w:val="22"/>
            <w:szCs w:val="22"/>
            <w:u w:val="none"/>
            <w:lang w:val="en-GB" w:eastAsia="en-GB"/>
          </w:rPr>
          <w:t>https://www.marxists.org/archive/marx/works/1884/origin-family/index.htm</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rsidP="6950A06E" w14:paraId="33A7512A" wp14:textId="50FBAE9D">
      <w:pPr>
        <w:pStyle w:val="Normal"/>
        <w:widowControl w:val="0"/>
        <w:bidi w:val="0"/>
        <w:spacing w:line="276" w:lineRule="auto"/>
        <w:jc w:val="left"/>
        <w:rPr>
          <w:rFonts w:ascii="Arial" w:hAnsi="Arial" w:eastAsia="Times New Roman" w:cs="Arial"/>
          <w:sz w:val="22"/>
          <w:szCs w:val="22"/>
          <w:u w:val="none"/>
          <w:lang w:val="en-GB" w:eastAsia="en-GB"/>
        </w:rPr>
      </w:pPr>
      <w:r>
        <w:rPr>
          <w:rFonts w:ascii="Arial" w:hAnsi="Arial" w:eastAsia="Times New Roman" w:cs="Arial"/>
          <w:i w:val="false"/>
          <w:iCs w:val="false"/>
          <w:sz w:val="22"/>
          <w:u w:val="none"/>
          <w:lang w:val="en-GB" w:eastAsia="en-GB"/>
        </w:rPr>
        <w:tab/>
      </w:r>
      <w:r w:rsidRPr="6950A06E" w:rsidR="6950A06E">
        <w:rPr>
          <w:rFonts w:ascii="Arial" w:hAnsi="Arial" w:eastAsia="Times New Roman" w:cs="Arial"/>
          <w:i w:val="0"/>
          <w:iCs w:val="0"/>
          <w:sz w:val="22"/>
          <w:szCs w:val="22"/>
          <w:u w:val="none"/>
          <w:lang w:val="en-GB" w:eastAsia="en-GB"/>
        </w:rPr>
        <w:t xml:space="preserve">Karl, M. (1932) </w:t>
      </w:r>
      <w:r w:rsidRPr="6950A06E" w:rsidR="6950A06E">
        <w:rPr>
          <w:rFonts w:ascii="Arial" w:hAnsi="Arial" w:eastAsia="Times New Roman" w:cs="Arial"/>
          <w:i w:val="1"/>
          <w:iCs w:val="1"/>
          <w:sz w:val="22"/>
          <w:szCs w:val="22"/>
          <w:u w:val="none"/>
          <w:lang w:val="en-GB" w:eastAsia="en-GB"/>
        </w:rPr>
        <w:t>The German ideology</w:t>
      </w:r>
      <w:r w:rsidRPr="6950A06E" w:rsidR="6950A06E">
        <w:rPr>
          <w:rFonts w:ascii="Arial" w:hAnsi="Arial" w:eastAsia="Times New Roman" w:cs="Arial"/>
          <w:i w:val="0"/>
          <w:iCs w:val="0"/>
          <w:sz w:val="22"/>
          <w:szCs w:val="22"/>
          <w:u w:val="none"/>
          <w:lang w:val="en-GB" w:eastAsia="en-GB"/>
        </w:rPr>
        <w:t xml:space="preserve">. </w:t>
      </w:r>
      <w:r w:rsidRPr="6950A06E" w:rsidR="6950A06E">
        <w:rPr>
          <w:rFonts w:ascii="Arial" w:hAnsi="Arial" w:eastAsia="Times New Roman" w:cs="Arial"/>
          <w:i w:val="0"/>
          <w:iCs w:val="0"/>
          <w:sz w:val="22"/>
          <w:szCs w:val="22"/>
          <w:u w:val="none"/>
          <w:lang w:val="en-GB" w:eastAsia="en-GB"/>
        </w:rPr>
        <w:t xml:space="preserve">Available</w:t>
      </w:r>
      <w:r w:rsidRPr="6950A06E" w:rsidR="6950A06E">
        <w:rPr>
          <w:rFonts w:ascii="Arial" w:hAnsi="Arial" w:eastAsia="Times New Roman" w:cs="Arial"/>
          <w:i w:val="0"/>
          <w:iCs w:val="0"/>
          <w:sz w:val="22"/>
          <w:szCs w:val="22"/>
          <w:u w:val="none"/>
          <w:lang w:val="en-GB" w:eastAsia="en-GB"/>
        </w:rPr>
        <w:t xml:space="preserve"> at: </w:t>
      </w:r>
      <w:hyperlink r:id="R99b571c6a28a4468">
        <w:r w:rsidRPr="6950A06E" w:rsidR="6950A06E">
          <w:rPr>
            <w:rStyle w:val="InternetLink"/>
            <w:rFonts w:ascii="Arial" w:hAnsi="Arial" w:eastAsia="Times New Roman" w:cs="Arial"/>
            <w:i w:val="0"/>
            <w:iCs w:val="0"/>
            <w:sz w:val="22"/>
            <w:szCs w:val="22"/>
            <w:u w:val="none"/>
            <w:lang w:val="en-GB" w:eastAsia="en-GB"/>
          </w:rPr>
          <w:t>https://www.marxists.org/archive/marx/works/1845/german-ideology/</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14:paraId="03BA6E67" wp14:textId="77777777">
      <w:pPr>
        <w:pStyle w:val="Normal"/>
        <w:widowControl w:val="false"/>
        <w:bidi w:val="0"/>
        <w:spacing w:line="276" w:lineRule="auto"/>
        <w:jc w:val="left"/>
        <w:rPr>
          <w:rFonts w:ascii="Arial" w:hAnsi="Arial" w:eastAsia="Times New Roman" w:cs="Arial"/>
          <w:sz w:val="22"/>
          <w:u w:val="none"/>
          <w:lang w:val="en-GB" w:eastAsia="en-GB"/>
        </w:rPr>
      </w:pPr>
      <w:r>
        <w:rPr>
          <w:rFonts w:ascii="Arial" w:hAnsi="Arial" w:eastAsia="Times New Roman" w:cs="Arial"/>
          <w:sz w:val="22"/>
          <w:u w:val="none"/>
          <w:lang w:val="en-GB" w:eastAsia="en-GB"/>
        </w:rPr>
        <w:tab/>
      </w:r>
      <w:r>
        <w:rPr>
          <w:rFonts w:ascii="Arial" w:hAnsi="Arial" w:eastAsia="Times New Roman" w:cs="Arial"/>
          <w:sz w:val="22"/>
          <w:u w:val="none"/>
          <w:lang w:val="en-GB" w:eastAsia="en-GB"/>
        </w:rPr>
        <w:t xml:space="preserve">Karl, M. and Engels, F. (2018) </w:t>
      </w:r>
      <w:r>
        <w:rPr>
          <w:rFonts w:ascii="Arial" w:hAnsi="Arial" w:eastAsia="Times New Roman" w:cs="Arial"/>
          <w:i/>
          <w:iCs/>
          <w:sz w:val="22"/>
          <w:u w:val="none"/>
          <w:lang w:val="en-GB" w:eastAsia="en-GB"/>
        </w:rPr>
        <w:t>The Communist Manifesto</w:t>
      </w:r>
      <w:r>
        <w:rPr>
          <w:rFonts w:ascii="Arial" w:hAnsi="Arial" w:eastAsia="Times New Roman" w:cs="Arial"/>
          <w:sz w:val="22"/>
          <w:u w:val="none"/>
          <w:lang w:val="en-GB" w:eastAsia="en-GB"/>
        </w:rPr>
        <w:t>. London: Vintage.</w:t>
      </w:r>
    </w:p>
    <w:p xmlns:wp14="http://schemas.microsoft.com/office/word/2010/wordml" w:rsidP="6950A06E" w14:paraId="148A6E7B" wp14:textId="5F5C7522">
      <w:pPr>
        <w:pStyle w:val="Normal"/>
        <w:widowControl w:val="0"/>
        <w:bidi w:val="0"/>
        <w:spacing w:line="276" w:lineRule="auto"/>
        <w:jc w:val="left"/>
        <w:rPr>
          <w:rFonts w:ascii="Arial" w:hAnsi="Arial" w:eastAsia="Times New Roman" w:cs="Arial"/>
          <w:sz w:val="22"/>
          <w:szCs w:val="22"/>
          <w:u w:val="none"/>
          <w:lang w:val="en-GB" w:eastAsia="en-GB"/>
        </w:rPr>
      </w:pPr>
      <w:r>
        <w:rPr>
          <w:rFonts w:ascii="Arial" w:hAnsi="Arial" w:eastAsia="Times New Roman" w:cs="Arial"/>
          <w:sz w:val="22"/>
          <w:u w:val="none"/>
          <w:lang w:val="en-GB" w:eastAsia="en-GB"/>
        </w:rPr>
        <w:tab/>
      </w:r>
      <w:r w:rsidRPr="6950A06E" w:rsidR="6950A06E">
        <w:rPr>
          <w:rFonts w:ascii="Arial" w:hAnsi="Arial" w:eastAsia="Times New Roman" w:cs="Arial"/>
          <w:sz w:val="22"/>
          <w:szCs w:val="22"/>
          <w:u w:val="none"/>
          <w:lang w:val="en-GB" w:eastAsia="en-GB"/>
        </w:rPr>
        <w:t xml:space="preserve">SimplySociology</w:t>
      </w:r>
      <w:r w:rsidRPr="6950A06E" w:rsidR="6950A06E">
        <w:rPr>
          <w:rFonts w:ascii="Arial" w:hAnsi="Arial" w:eastAsia="Times New Roman" w:cs="Arial"/>
          <w:sz w:val="22"/>
          <w:szCs w:val="22"/>
          <w:u w:val="none"/>
          <w:lang w:val="en-GB" w:eastAsia="en-GB"/>
        </w:rPr>
        <w:t xml:space="preserve"> (2023) </w:t>
      </w:r>
      <w:r w:rsidRPr="6950A06E" w:rsidR="6950A06E">
        <w:rPr>
          <w:rFonts w:ascii="Arial" w:hAnsi="Arial" w:eastAsia="Times New Roman" w:cs="Arial"/>
          <w:i w:val="1"/>
          <w:iCs w:val="1"/>
          <w:sz w:val="22"/>
          <w:szCs w:val="22"/>
          <w:u w:val="none"/>
          <w:lang w:val="en-GB" w:eastAsia="en-GB"/>
        </w:rPr>
        <w:t xml:space="preserve">Functionalist Perspective &amp; Theory in Sociology. </w:t>
      </w:r>
      <w:r w:rsidRPr="6950A06E" w:rsidR="6950A06E">
        <w:rPr>
          <w:rFonts w:ascii="Arial" w:hAnsi="Arial" w:eastAsia="Times New Roman" w:cs="Arial"/>
          <w:i w:val="0"/>
          <w:iCs w:val="0"/>
          <w:sz w:val="22"/>
          <w:szCs w:val="22"/>
          <w:u w:val="none"/>
          <w:lang w:val="en-GB" w:eastAsia="en-GB"/>
        </w:rPr>
        <w:t xml:space="preserve">Available</w:t>
      </w:r>
      <w:r w:rsidRPr="6950A06E" w:rsidR="6950A06E">
        <w:rPr>
          <w:rFonts w:ascii="Arial" w:hAnsi="Arial" w:eastAsia="Times New Roman" w:cs="Arial"/>
          <w:i w:val="0"/>
          <w:iCs w:val="0"/>
          <w:sz w:val="22"/>
          <w:szCs w:val="22"/>
          <w:u w:val="none"/>
          <w:lang w:val="en-GB" w:eastAsia="en-GB"/>
        </w:rPr>
        <w:t xml:space="preserve"> at: </w:t>
      </w:r>
      <w:hyperlink r:id="R5a3e36c73be1432b">
        <w:r w:rsidRPr="6950A06E" w:rsidR="6950A06E">
          <w:rPr>
            <w:rStyle w:val="InternetLink"/>
            <w:rFonts w:ascii="Arial" w:hAnsi="Arial" w:eastAsia="Times New Roman" w:cs="Arial"/>
            <w:i w:val="0"/>
            <w:iCs w:val="0"/>
            <w:sz w:val="22"/>
            <w:szCs w:val="22"/>
            <w:u w:val="none"/>
            <w:lang w:val="en-GB" w:eastAsia="en-GB"/>
          </w:rPr>
          <w:t>https://simplysociology.com/functionalist-perspective.html</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14:paraId="6926F0F6" wp14:textId="77777777">
      <w:pPr>
        <w:pStyle w:val="Normal"/>
        <w:widowControl w:val="false"/>
        <w:bidi w:val="0"/>
        <w:spacing w:line="276" w:lineRule="auto"/>
        <w:jc w:val="left"/>
        <w:rPr>
          <w:rFonts w:ascii="Arial" w:hAnsi="Arial" w:eastAsia="Times New Roman" w:cs="Arial"/>
          <w:sz w:val="22"/>
          <w:u w:val="none"/>
          <w:lang w:val="en-GB" w:eastAsia="en-GB"/>
        </w:rPr>
      </w:pPr>
      <w:r>
        <w:rPr>
          <w:rFonts w:ascii="Arial" w:hAnsi="Arial" w:eastAsia="Times New Roman" w:cs="Arial"/>
          <w:sz w:val="22"/>
          <w:u w:val="none"/>
          <w:lang w:val="en-GB" w:eastAsia="en-GB"/>
        </w:rPr>
        <w:tab/>
      </w:r>
      <w:r>
        <w:rPr>
          <w:rFonts w:ascii="Arial" w:hAnsi="Arial" w:eastAsia="Times New Roman" w:cs="Arial"/>
          <w:sz w:val="22"/>
          <w:u w:val="none"/>
          <w:lang w:val="en-GB" w:eastAsia="en-GB"/>
        </w:rPr>
        <w:t xml:space="preserve">The Sutton Trust (2007) </w:t>
      </w:r>
      <w:r>
        <w:rPr>
          <w:rFonts w:ascii="Arial" w:hAnsi="Arial" w:eastAsia="Times New Roman" w:cs="Arial"/>
          <w:i/>
          <w:iCs/>
          <w:sz w:val="22"/>
          <w:u w:val="none"/>
          <w:lang w:val="en-GB" w:eastAsia="en-GB"/>
        </w:rPr>
        <w:t xml:space="preserve">The Educational backgrounds of 500 leading figures. </w:t>
      </w:r>
      <w:r>
        <w:rPr>
          <w:rFonts w:ascii="Arial" w:hAnsi="Arial" w:eastAsia="Times New Roman" w:cs="Arial"/>
          <w:i w:val="false"/>
          <w:iCs w:val="false"/>
          <w:sz w:val="22"/>
          <w:u w:val="none"/>
          <w:lang w:val="en-GB" w:eastAsia="en-GB"/>
        </w:rPr>
        <w:t xml:space="preserve">Available at: </w:t>
      </w:r>
      <w:hyperlink r:id="rId6">
        <w:r>
          <w:rPr>
            <w:rStyle w:val="InternetLink"/>
            <w:rFonts w:ascii="Arial" w:hAnsi="Arial" w:eastAsia="Times New Roman" w:cs="Arial"/>
            <w:i w:val="false"/>
            <w:iCs w:val="false"/>
            <w:sz w:val="22"/>
            <w:u w:val="none"/>
            <w:lang w:val="en-GB" w:eastAsia="en-GB"/>
          </w:rPr>
          <w:t>https://www.suttontrust.com/news-opinion/all-news-opinion/educational-backgrounds-500-leading-figures/</w:t>
        </w:r>
      </w:hyperlink>
      <w:r>
        <w:rPr>
          <w:rFonts w:ascii="Arial" w:hAnsi="Arial" w:eastAsia="Times New Roman" w:cs="Arial"/>
          <w:i w:val="false"/>
          <w:iCs w:val="false"/>
          <w:sz w:val="22"/>
          <w:u w:val="none"/>
          <w:lang w:val="en-GB" w:eastAsia="en-GB"/>
        </w:rPr>
        <w:t xml:space="preserve"> (Accessed: 21 October 2023)</w:t>
      </w:r>
    </w:p>
    <w:p xmlns:wp14="http://schemas.microsoft.com/office/word/2010/wordml" w14:paraId="340FBCA9" wp14:textId="77777777">
      <w:pPr>
        <w:pStyle w:val="Normal"/>
        <w:widowControl w:val="false"/>
        <w:bidi w:val="0"/>
        <w:spacing w:line="276" w:lineRule="auto"/>
        <w:jc w:val="left"/>
        <w:rPr>
          <w:rFonts w:ascii="Arial" w:hAnsi="Arial" w:eastAsia="Times New Roman" w:cs="Arial"/>
          <w:sz w:val="22"/>
          <w:u w:val="none"/>
          <w:lang w:val="en-GB" w:eastAsia="en-GB"/>
        </w:rPr>
      </w:pPr>
      <w:r>
        <w:rPr>
          <w:rFonts w:ascii="Arial" w:hAnsi="Arial" w:eastAsia="Times New Roman" w:cs="Arial"/>
          <w:sz w:val="22"/>
          <w:u w:val="none"/>
          <w:lang w:val="en-GB" w:eastAsia="en-GB"/>
        </w:rPr>
        <w:tab/>
      </w:r>
      <w:r>
        <w:rPr>
          <w:rFonts w:ascii="Arial" w:hAnsi="Arial" w:eastAsia="Times New Roman" w:cs="Arial"/>
          <w:sz w:val="22"/>
          <w:u w:val="none"/>
          <w:lang w:val="en-GB" w:eastAsia="en-GB"/>
        </w:rPr>
        <w:t xml:space="preserve">Tutor2u (2019) </w:t>
      </w:r>
      <w:r>
        <w:rPr>
          <w:rFonts w:ascii="Arial" w:hAnsi="Arial" w:eastAsia="Times New Roman" w:cs="Arial"/>
          <w:i/>
          <w:iCs/>
          <w:sz w:val="22"/>
          <w:u w:val="none"/>
          <w:lang w:val="en-GB" w:eastAsia="en-GB"/>
        </w:rPr>
        <w:t>Classic Texts: Talcott Parsons "The School Class as a Social System" 1961.</w:t>
      </w:r>
    </w:p>
    <w:p xmlns:wp14="http://schemas.microsoft.com/office/word/2010/wordml" w:rsidP="6950A06E" w14:paraId="2EDDD5BB" wp14:textId="2DCFA043">
      <w:pPr>
        <w:pStyle w:val="Normal"/>
        <w:widowControl w:val="0"/>
        <w:bidi w:val="0"/>
        <w:spacing w:line="276" w:lineRule="auto"/>
        <w:jc w:val="left"/>
        <w:rPr>
          <w:rFonts w:ascii="Arial" w:hAnsi="Arial" w:eastAsia="Times New Roman" w:cs="Arial"/>
          <w:i w:val="0"/>
          <w:i w:val="false"/>
          <w:iCs w:val="0"/>
          <w:sz w:val="22"/>
          <w:szCs w:val="22"/>
          <w:u w:val="none"/>
          <w:lang w:val="en-GB" w:eastAsia="en-GB"/>
        </w:rPr>
      </w:pPr>
      <w:r w:rsidRPr="6950A06E" w:rsidR="4A5478D6">
        <w:rPr>
          <w:rFonts w:ascii="Arial" w:hAnsi="Arial" w:eastAsia="Times New Roman" w:cs="Arial"/>
          <w:i w:val="0"/>
          <w:iCs w:val="0"/>
          <w:sz w:val="22"/>
          <w:szCs w:val="22"/>
          <w:u w:val="none"/>
          <w:lang w:val="en-GB" w:eastAsia="en-GB"/>
        </w:rPr>
        <w:t>Available</w:t>
      </w:r>
      <w:r w:rsidRPr="6950A06E" w:rsidR="4A5478D6">
        <w:rPr>
          <w:rFonts w:ascii="Arial" w:hAnsi="Arial" w:eastAsia="Times New Roman" w:cs="Arial"/>
          <w:i w:val="0"/>
          <w:iCs w:val="0"/>
          <w:sz w:val="22"/>
          <w:szCs w:val="22"/>
          <w:u w:val="none"/>
          <w:lang w:val="en-GB" w:eastAsia="en-GB"/>
        </w:rPr>
        <w:t xml:space="preserve"> at: </w:t>
      </w:r>
      <w:hyperlink r:id="Redf9806202834815">
        <w:r w:rsidRPr="6950A06E" w:rsidR="6950A06E">
          <w:rPr>
            <w:rStyle w:val="InternetLink"/>
            <w:rFonts w:ascii="Arial" w:hAnsi="Arial" w:eastAsia="Times New Roman" w:cs="Arial"/>
            <w:i w:val="0"/>
            <w:iCs w:val="0"/>
            <w:sz w:val="22"/>
            <w:szCs w:val="22"/>
            <w:u w:val="none"/>
            <w:lang w:val="en-GB" w:eastAsia="en-GB"/>
          </w:rPr>
          <w:t>https://www.tutor2u.net/sociology/reference/classic-texts-talcott-parsons-the-school-class-as-a-social-system-1961</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rsidP="6950A06E" w14:paraId="06952CCE" wp14:textId="6981B943">
      <w:pPr>
        <w:pStyle w:val="Normal"/>
        <w:widowControl w:val="0"/>
        <w:bidi w:val="0"/>
        <w:spacing w:line="276" w:lineRule="auto"/>
        <w:jc w:val="left"/>
        <w:rPr>
          <w:rFonts w:ascii="Arial" w:hAnsi="Arial" w:eastAsia="Times New Roman" w:cs="Arial"/>
          <w:i w:val="0"/>
          <w:i w:val="false"/>
          <w:iCs w:val="0"/>
          <w:sz w:val="22"/>
          <w:szCs w:val="22"/>
          <w:u w:val="none"/>
          <w:lang w:val="en-GB" w:eastAsia="en-GB"/>
        </w:rPr>
      </w:pPr>
      <w:r>
        <w:rPr>
          <w:rFonts w:ascii="Arial" w:hAnsi="Arial" w:eastAsia="Times New Roman" w:cs="Arial"/>
          <w:i w:val="false"/>
          <w:iCs w:val="false"/>
          <w:sz w:val="22"/>
          <w:u w:val="none"/>
          <w:lang w:val="en-GB" w:eastAsia="en-GB"/>
        </w:rPr>
        <w:tab/>
      </w:r>
      <w:r w:rsidRPr="6950A06E" w:rsidR="6950A06E">
        <w:rPr>
          <w:rFonts w:ascii="Arial" w:hAnsi="Arial" w:eastAsia="Times New Roman" w:cs="Arial"/>
          <w:i w:val="0"/>
          <w:iCs w:val="0"/>
          <w:sz w:val="22"/>
          <w:szCs w:val="22"/>
          <w:u w:val="none"/>
          <w:lang w:val="en-GB" w:eastAsia="en-GB"/>
        </w:rPr>
        <w:t xml:space="preserve">UK Government (2022a) </w:t>
      </w:r>
      <w:r w:rsidRPr="6950A06E" w:rsidR="6950A06E">
        <w:rPr>
          <w:rFonts w:ascii="Arial" w:hAnsi="Arial" w:eastAsia="Times New Roman" w:cs="Arial"/>
          <w:i w:val="1"/>
          <w:iCs w:val="1"/>
          <w:sz w:val="22"/>
          <w:szCs w:val="22"/>
          <w:u w:val="none"/>
          <w:lang w:val="en-GB" w:eastAsia="en-GB"/>
        </w:rPr>
        <w:t xml:space="preserve">Students getting 3 A grades or better at A level. </w:t>
      </w:r>
      <w:r w:rsidRPr="6950A06E" w:rsidR="7FAF0296">
        <w:rPr>
          <w:rFonts w:ascii="Arial" w:hAnsi="Arial" w:eastAsia="Times New Roman" w:cs="Arial"/>
          <w:i w:val="0"/>
          <w:iCs w:val="0"/>
          <w:sz w:val="22"/>
          <w:szCs w:val="22"/>
          <w:u w:val="none"/>
          <w:lang w:val="en-GB" w:eastAsia="en-GB"/>
        </w:rPr>
        <w:t xml:space="preserve">Available</w:t>
      </w:r>
      <w:r w:rsidRPr="6950A06E" w:rsidR="6950A06E">
        <w:rPr>
          <w:rFonts w:ascii="Arial" w:hAnsi="Arial" w:eastAsia="Times New Roman" w:cs="Arial"/>
          <w:i w:val="0"/>
          <w:iCs w:val="0"/>
          <w:sz w:val="22"/>
          <w:szCs w:val="22"/>
          <w:u w:val="none"/>
          <w:lang w:val="en-GB" w:eastAsia="en-GB"/>
        </w:rPr>
        <w:t xml:space="preserve"> at: </w:t>
      </w:r>
      <w:hyperlink r:id="R5c6df194ef4340ec">
        <w:r w:rsidRPr="6950A06E" w:rsidR="6950A06E">
          <w:rPr>
            <w:rStyle w:val="InternetLink"/>
            <w:rFonts w:ascii="Arial" w:hAnsi="Arial" w:eastAsia="Times New Roman" w:cs="Arial"/>
            <w:i w:val="0"/>
            <w:iCs w:val="0"/>
            <w:sz w:val="22"/>
            <w:szCs w:val="22"/>
            <w:u w:val="none"/>
            <w:lang w:val="en-GB" w:eastAsia="en-GB"/>
          </w:rPr>
          <w:t>https://www.ethnicity-facts-figures.service.gov.uk/education-skills-and-training/a-levels-apprenticeships-further-education/students-aged-16-to-18-achieving-3-a-grades-or-better-at-a-level/latest</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rsidP="6950A06E" w14:paraId="7272DD71" wp14:textId="7197E220">
      <w:pPr>
        <w:pStyle w:val="Normal"/>
        <w:widowControl w:val="0"/>
        <w:bidi w:val="0"/>
        <w:spacing w:line="276" w:lineRule="auto"/>
        <w:jc w:val="left"/>
        <w:rPr>
          <w:rFonts w:ascii="Arial" w:hAnsi="Arial" w:eastAsia="Times New Roman" w:cs="Arial"/>
          <w:i w:val="0"/>
          <w:i w:val="false"/>
          <w:iCs w:val="0"/>
          <w:sz w:val="22"/>
          <w:szCs w:val="22"/>
          <w:u w:val="none"/>
          <w:lang w:val="en-GB" w:eastAsia="en-GB"/>
        </w:rPr>
      </w:pPr>
      <w:r>
        <w:rPr>
          <w:rFonts w:ascii="Arial" w:hAnsi="Arial" w:eastAsia="Times New Roman" w:cs="Arial"/>
          <w:i w:val="false"/>
          <w:iCs w:val="false"/>
          <w:sz w:val="22"/>
          <w:u w:val="none"/>
          <w:lang w:val="en-GB" w:eastAsia="en-GB"/>
        </w:rPr>
        <w:tab/>
      </w:r>
      <w:r w:rsidRPr="6950A06E" w:rsidR="6950A06E">
        <w:rPr>
          <w:rFonts w:ascii="Arial" w:hAnsi="Arial" w:eastAsia="Times New Roman" w:cs="Arial"/>
          <w:i w:val="0"/>
          <w:iCs w:val="0"/>
          <w:sz w:val="22"/>
          <w:szCs w:val="22"/>
          <w:u w:val="none"/>
          <w:lang w:val="en-GB" w:eastAsia="en-GB"/>
        </w:rPr>
        <w:t xml:space="preserve">UK Government (2022</w:t>
      </w:r>
      <w:r w:rsidRPr="6950A06E" w:rsidR="6950A06E">
        <w:rPr>
          <w:rFonts w:ascii="Arial" w:hAnsi="Arial" w:eastAsia="Times New Roman" w:cs="Arial"/>
          <w:i w:val="0"/>
          <w:iCs w:val="0"/>
          <w:sz w:val="22"/>
          <w:szCs w:val="22"/>
          <w:u w:val="none"/>
          <w:lang w:val="en-GB" w:eastAsia="en-GB"/>
        </w:rPr>
        <w:t xml:space="preserve">b) </w:t>
      </w:r>
      <w:r w:rsidRPr="6950A06E" w:rsidR="6950A06E">
        <w:rPr>
          <w:rFonts w:ascii="Arial" w:hAnsi="Arial" w:eastAsia="Times New Roman" w:cs="Arial"/>
          <w:i w:val="1"/>
          <w:iCs w:val="1"/>
          <w:sz w:val="22"/>
          <w:szCs w:val="22"/>
          <w:u w:val="none"/>
          <w:lang w:val="en-GB" w:eastAsia="en-GB"/>
        </w:rPr>
        <w:t xml:space="preserve"> Household</w:t>
      </w:r>
      <w:r w:rsidRPr="6950A06E" w:rsidR="6950A06E">
        <w:rPr>
          <w:rFonts w:ascii="Arial" w:hAnsi="Arial" w:eastAsia="Times New Roman" w:cs="Arial"/>
          <w:i w:val="1"/>
          <w:iCs w:val="1"/>
          <w:sz w:val="22"/>
          <w:szCs w:val="22"/>
          <w:u w:val="none"/>
          <w:lang w:val="en-GB" w:eastAsia="en-GB"/>
        </w:rPr>
        <w:t xml:space="preserve"> income. </w:t>
      </w:r>
      <w:r w:rsidRPr="6950A06E" w:rsidR="7419F8EB">
        <w:rPr>
          <w:rFonts w:ascii="Arial" w:hAnsi="Arial" w:eastAsia="Times New Roman" w:cs="Arial"/>
          <w:i w:val="0"/>
          <w:iCs w:val="0"/>
          <w:sz w:val="22"/>
          <w:szCs w:val="22"/>
          <w:u w:val="none"/>
          <w:lang w:val="en-GB" w:eastAsia="en-GB"/>
        </w:rPr>
        <w:t xml:space="preserve">Available</w:t>
      </w:r>
      <w:r w:rsidRPr="6950A06E" w:rsidR="6950A06E">
        <w:rPr>
          <w:rFonts w:ascii="Arial" w:hAnsi="Arial" w:eastAsia="Times New Roman" w:cs="Arial"/>
          <w:i w:val="0"/>
          <w:iCs w:val="0"/>
          <w:sz w:val="22"/>
          <w:szCs w:val="22"/>
          <w:u w:val="none"/>
          <w:lang w:val="en-GB" w:eastAsia="en-GB"/>
        </w:rPr>
        <w:t xml:space="preserve"> at: </w:t>
      </w:r>
      <w:hyperlink r:id="R47a9f42152e942f9">
        <w:r w:rsidRPr="6950A06E" w:rsidR="6950A06E">
          <w:rPr>
            <w:rStyle w:val="InternetLink"/>
            <w:rFonts w:ascii="Arial" w:hAnsi="Arial" w:eastAsia="Times New Roman" w:cs="Arial"/>
            <w:i w:val="0"/>
            <w:iCs w:val="0"/>
            <w:sz w:val="22"/>
            <w:szCs w:val="22"/>
            <w:u w:val="none"/>
            <w:lang w:val="en-GB" w:eastAsia="en-GB"/>
          </w:rPr>
          <w:t>https://www.ethnicity-facts-figures.service.gov.uk/work-pay-and-benefits/pay-and-income/household-income/latest</w:t>
        </w:r>
      </w:hyperlink>
      <w:r w:rsidRPr="6950A06E" w:rsidR="6950A06E">
        <w:rPr>
          <w:rFonts w:ascii="Arial" w:hAnsi="Arial" w:eastAsia="Times New Roman" w:cs="Arial"/>
          <w:i w:val="0"/>
          <w:iCs w:val="0"/>
          <w:sz w:val="22"/>
          <w:szCs w:val="22"/>
          <w:u w:val="none"/>
          <w:lang w:val="en-GB" w:eastAsia="en-GB"/>
        </w:rPr>
        <w:t xml:space="preserve"> (Accessed: 21 October 2023)</w:t>
      </w:r>
    </w:p>
    <w:p xmlns:wp14="http://schemas.microsoft.com/office/word/2010/wordml" w14:paraId="4B94D5A5" wp14:textId="77777777">
      <w:pPr>
        <w:pStyle w:val="Normal"/>
        <w:widowControl w:val="false"/>
        <w:bidi w:val="0"/>
        <w:spacing w:line="276" w:lineRule="auto"/>
        <w:jc w:val="left"/>
        <w:rPr>
          <w:u w:val="none"/>
        </w:rPr>
      </w:pPr>
      <w:r>
        <w:rPr>
          <w:u w:val="none"/>
        </w:rPr>
      </w:r>
    </w:p>
    <w:sectPr>
      <w:type w:val="nextPage"/>
      <w:pgSz w:w="11906" w:h="16838" w:orient="portrait"/>
      <w:pgMar w:top="1134" w:right="1134" w:bottom="1134" w:left="1134" w:header="0" w:footer="0" w:gutter="0"/>
      <w:pgNumType w:fmt="decimal"/>
      <w:formProt w:val="false"/>
      <w:textDirection w:val="lrTb"/>
      <w:docGrid w:type="default" w:linePitch="600" w:charSpace="32768"/>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erif">
    <w:charset w:val="01"/>
    <w:family w:val="swiss"/>
    <w:pitch w:val="variable"/>
  </w:font>
  <w:font w:name="DejaVu Sans">
    <w:charset w:val="01"/>
    <w:family w:val="roman"/>
    <w:pitch w:val="variable"/>
  </w:font>
  <w:font w:name="Arial">
    <w:charset w:val="01"/>
    <w:family w:val="roman"/>
    <w:pitch w:val="variable"/>
  </w:font>
</w:fonts>
</file>

<file path=word/intelligence2.xml><?xml version="1.0" encoding="utf-8"?>
<int2:intelligence xmlns:int2="http://schemas.microsoft.com/office/intelligence/2020/intelligence">
  <int2:observations>
    <int2:textHash int2:hashCode="IWxnMgpwDWXh0R" int2:id="e5n6YRIV">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51b1719f"/>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1557cffd"/>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1"/>
  <w:trackRevisions w:val="false"/>
  <w:defaultTabStop w:val="709"/>
  <w:autoHyphenation w:val="true"/>
  <w:compat>
    <w:compatSetting w:name="compatibilityMode" w:uri="http://schemas.microsoft.com/office/word" w:val="15"/>
  </w:compat>
  <w:themeFontLang w:val="" w:eastAsia="" w:bidi=""/>
  <w14:docId w14:val="23C47099"/>
  <w15:docId w15:val="{3DFE1822-F7B6-4885-91C0-73EFBF4C5E5B}"/>
  <w:rsids>
    <w:rsidRoot w:val="0BDA2A9D"/>
    <w:rsid w:val="0BDA2A9D"/>
    <w:rsid w:val="4A5478D6"/>
    <w:rsid w:val="5B7EA3D8"/>
    <w:rsid w:val="6950A06E"/>
    <w:rsid w:val="7419F8EB"/>
    <w:rsid w:val="7FAF029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DejaVu Serif" w:hAnsi="DejaVu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DejaVu Serif" w:hAnsi="DejaVu Serif" w:eastAsia="Noto Serif CJK SC" w:cs="Noto Sans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DejaVu Serif" w:hAnsi="DejaVu Serif" w:eastAsia="Noto Serif CJK SC" w:cs="Noto Sans Devanagari"/>
      <w:b/>
      <w:bCs/>
      <w:sz w:val="48"/>
      <w:szCs w:val="48"/>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right="0" w:hanging="0"/>
      <w:contextualSpacing/>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marxists.org/reference/archive/althusser/1970/ideology.htm" TargetMode="External" Id="rId2" /><Relationship Type="http://schemas.openxmlformats.org/officeDocument/2006/relationships/hyperlink" Target="https://www.suttontrust.com/news-opinion/all-news-opinion/educational-backgrounds-500-leading-figures/" TargetMode="External" Id="rId6"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hyperlink" Target="https://www.marxists.org/archive/marx/works/1884/origin-family/index.htm" TargetMode="External" Id="Rf1c8a7d2917642ce" /><Relationship Type="http://schemas.openxmlformats.org/officeDocument/2006/relationships/hyperlink" Target="https://www.marxists.org/archive/marx/works/1845/german-ideology/" TargetMode="External" Id="R99b571c6a28a4468" /><Relationship Type="http://schemas.openxmlformats.org/officeDocument/2006/relationships/hyperlink" Target="https://simplysociology.com/functionalist-perspective.html" TargetMode="External" Id="R5a3e36c73be1432b" /><Relationship Type="http://schemas.openxmlformats.org/officeDocument/2006/relationships/hyperlink" Target="https://www.tutor2u.net/sociology/reference/classic-texts-talcott-parsons-the-school-class-as-a-social-system-1961" TargetMode="External" Id="Redf9806202834815" /><Relationship Type="http://schemas.openxmlformats.org/officeDocument/2006/relationships/hyperlink" Target="https://www.ethnicity-facts-figures.service.gov.uk/education-skills-and-training/a-levels-apprenticeships-further-education/students-aged-16-to-18-achieving-3-a-grades-or-better-at-a-level/latest" TargetMode="External" Id="R5c6df194ef4340ec" /><Relationship Type="http://schemas.openxmlformats.org/officeDocument/2006/relationships/hyperlink" Target="https://www.ethnicity-facts-figures.service.gov.uk/work-pay-and-benefits/pay-and-income/household-income/latest" TargetMode="External" Id="R47a9f42152e942f9" /><Relationship Type="http://schemas.microsoft.com/office/2020/10/relationships/intelligence" Target="intelligence2.xml" Id="R5ec98c1516504aad"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2023-10-20T17:54:00.0000000Z</dcterms:created>
  <dc:creator/>
  <dc:description/>
  <dc:language>en-GB</dc:language>
  <lastModifiedBy>Ben White (5264753)</lastModifiedBy>
  <dcterms:modified xsi:type="dcterms:W3CDTF">2023-10-23T00:44:16.5293579Z</dcterms:modified>
  <revision>9</revision>
  <dc:subject/>
  <dc:title/>
</coreProperties>
</file>

<file path=docProps/custom.xml><?xml version="1.0" encoding="utf-8"?>
<Properties xmlns="http://schemas.openxmlformats.org/officeDocument/2006/custom-properties" xmlns:vt="http://schemas.openxmlformats.org/officeDocument/2006/docPropsVTypes"/>
</file>