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539" w:rsidRPr="00D81B0B" w:rsidRDefault="0039451C">
      <w:pPr>
        <w:pStyle w:val="Title"/>
        <w:rPr>
          <w:sz w:val="28"/>
          <w:szCs w:val="28"/>
        </w:rPr>
      </w:pPr>
      <w:r w:rsidRPr="00D81B0B">
        <w:rPr>
          <w:sz w:val="28"/>
          <w:szCs w:val="28"/>
        </w:rPr>
        <w:t>Sub-sampling catches to determine sex-specific length frequency in Alaska Fishery Science Center bottom trawl surveys</w:t>
      </w:r>
    </w:p>
    <w:p w:rsidR="00163539" w:rsidRPr="00D81B0B" w:rsidRDefault="0039451C">
      <w:pPr>
        <w:pStyle w:val="Author"/>
        <w:rPr>
          <w:rFonts w:ascii="Times New Roman" w:hAnsi="Times New Roman" w:cs="Times New Roman"/>
        </w:rPr>
      </w:pPr>
      <w:r w:rsidRPr="00D81B0B">
        <w:rPr>
          <w:rFonts w:ascii="Times New Roman" w:hAnsi="Times New Roman" w:cs="Times New Roman"/>
        </w:rPr>
        <w:t>Peter-John F. Hulson</w:t>
      </w:r>
      <w:r w:rsidRPr="00D81B0B">
        <w:rPr>
          <w:rFonts w:ascii="Times New Roman" w:hAnsi="Times New Roman" w:cs="Times New Roman"/>
          <w:vertAlign w:val="superscript"/>
        </w:rPr>
        <w:t>1,*</w:t>
      </w:r>
      <w:r w:rsidRPr="00D81B0B">
        <w:rPr>
          <w:rFonts w:ascii="Times New Roman" w:hAnsi="Times New Roman" w:cs="Times New Roman"/>
        </w:rPr>
        <w:t>, Benjamin Williams</w:t>
      </w:r>
      <w:r w:rsidRPr="00D81B0B">
        <w:rPr>
          <w:rFonts w:ascii="Times New Roman" w:hAnsi="Times New Roman" w:cs="Times New Roman"/>
          <w:vertAlign w:val="superscript"/>
        </w:rPr>
        <w:t>1</w:t>
      </w:r>
      <w:r w:rsidRPr="00D81B0B">
        <w:rPr>
          <w:rFonts w:ascii="Times New Roman" w:hAnsi="Times New Roman" w:cs="Times New Roman"/>
        </w:rPr>
        <w:t>, Meaghan Bryan</w:t>
      </w:r>
      <w:r w:rsidRPr="00D81B0B">
        <w:rPr>
          <w:rFonts w:ascii="Times New Roman" w:hAnsi="Times New Roman" w:cs="Times New Roman"/>
          <w:vertAlign w:val="superscript"/>
        </w:rPr>
        <w:t>2</w:t>
      </w:r>
      <w:r w:rsidRPr="00D81B0B">
        <w:rPr>
          <w:rFonts w:ascii="Times New Roman" w:hAnsi="Times New Roman" w:cs="Times New Roman"/>
        </w:rPr>
        <w:t>, Jason Conner</w:t>
      </w:r>
      <w:r w:rsidRPr="00D81B0B">
        <w:rPr>
          <w:rFonts w:ascii="Times New Roman" w:hAnsi="Times New Roman" w:cs="Times New Roman"/>
          <w:vertAlign w:val="superscript"/>
        </w:rPr>
        <w:t>3</w:t>
      </w:r>
      <w:r w:rsidRPr="00D81B0B">
        <w:rPr>
          <w:rFonts w:ascii="Times New Roman" w:hAnsi="Times New Roman" w:cs="Times New Roman"/>
        </w:rPr>
        <w:t>, Matthew R. Siskey</w:t>
      </w:r>
      <w:r w:rsidRPr="00D81B0B">
        <w:rPr>
          <w:rFonts w:ascii="Times New Roman" w:hAnsi="Times New Roman" w:cs="Times New Roman"/>
          <w:vertAlign w:val="superscript"/>
        </w:rPr>
        <w:t>4</w:t>
      </w:r>
      <w:r w:rsidRPr="00D81B0B">
        <w:rPr>
          <w:rFonts w:ascii="Times New Roman" w:hAnsi="Times New Roman" w:cs="Times New Roman"/>
        </w:rPr>
        <w:t>, William Stockhausen</w:t>
      </w:r>
      <w:r w:rsidRPr="00D81B0B">
        <w:rPr>
          <w:rFonts w:ascii="Times New Roman" w:hAnsi="Times New Roman" w:cs="Times New Roman"/>
          <w:vertAlign w:val="superscript"/>
        </w:rPr>
        <w:t>2</w:t>
      </w:r>
      <w:r w:rsidRPr="00D81B0B">
        <w:rPr>
          <w:rFonts w:ascii="Times New Roman" w:hAnsi="Times New Roman" w:cs="Times New Roman"/>
        </w:rPr>
        <w:t>, Susanne Mcdermott</w:t>
      </w:r>
      <w:r w:rsidRPr="00D81B0B">
        <w:rPr>
          <w:rFonts w:ascii="Times New Roman" w:hAnsi="Times New Roman" w:cs="Times New Roman"/>
          <w:vertAlign w:val="superscript"/>
        </w:rPr>
        <w:t>3</w:t>
      </w:r>
      <w:r w:rsidRPr="00D81B0B">
        <w:rPr>
          <w:rFonts w:ascii="Times New Roman" w:hAnsi="Times New Roman" w:cs="Times New Roman"/>
        </w:rPr>
        <w:t>, and Chris Long</w:t>
      </w:r>
      <w:r w:rsidRPr="00D81B0B">
        <w:rPr>
          <w:rFonts w:ascii="Times New Roman" w:hAnsi="Times New Roman" w:cs="Times New Roman"/>
          <w:vertAlign w:val="superscript"/>
        </w:rPr>
        <w:t>3</w:t>
      </w:r>
    </w:p>
    <w:p w:rsidR="00163539" w:rsidRDefault="0039451C">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rsidR="00163539" w:rsidRDefault="0039451C" w:rsidP="00D81B0B">
      <w:pPr>
        <w:pStyle w:val="BodyText"/>
      </w:pPr>
      <w:r>
        <w:rPr>
          <w:vertAlign w:val="superscript"/>
        </w:rPr>
        <w:t>*</w:t>
      </w:r>
      <w:r>
        <w:t xml:space="preserve"> Correspondence</w:t>
      </w:r>
      <w:r w:rsidRPr="00AD33B5">
        <w:t xml:space="preserve">: </w:t>
      </w:r>
      <w:hyperlink r:id="rId7">
        <w:r w:rsidRPr="00D81B0B">
          <w:rPr>
            <w:rStyle w:val="Hyperlink"/>
            <w:color w:val="auto"/>
          </w:rPr>
          <w:t>Peter-John F. Hulson &lt;</w:t>
        </w:r>
        <w:hyperlink r:id="rId8">
          <w:r w:rsidRPr="00D81B0B">
            <w:rPr>
              <w:rStyle w:val="Hyperlink"/>
              <w:color w:val="auto"/>
            </w:rPr>
            <w:t>pete.hulson@noaa.gov</w:t>
          </w:r>
        </w:hyperlink>
        <w:r w:rsidRPr="00D81B0B">
          <w:rPr>
            <w:rStyle w:val="Hyperlink"/>
            <w:color w:val="auto"/>
          </w:rPr>
          <w:t>&gt;</w:t>
        </w:r>
      </w:hyperlink>
      <w:r>
        <w:br w:type="page"/>
      </w:r>
    </w:p>
    <w:p w:rsidR="00163539" w:rsidRPr="00AD33B5" w:rsidRDefault="0039451C" w:rsidP="00AD33B5">
      <w:pPr>
        <w:pStyle w:val="Heading1"/>
      </w:pPr>
      <w:bookmarkStart w:id="0" w:name="abstract"/>
      <w:r w:rsidRPr="00AD33B5">
        <w:lastRenderedPageBreak/>
        <w:t>Abstract</w:t>
      </w:r>
    </w:p>
    <w:p w:rsidR="00163539" w:rsidRDefault="0039451C" w:rsidP="00D81B0B">
      <w:pPr>
        <w:pStyle w:val="FirstParagraph"/>
        <w:ind w:firstLine="240"/>
      </w:pPr>
      <w:r>
        <w:t>During Alaska Fisheries Science Center bottom trawl surveys length frequency sub-samples are collected to provide sex-specific length composition data for groundfish stock assessments. Determining sex for each individual in the length frequency sub-samples (e.g., upwards of 200 per tow per species) has resulted in acute and repetitive stress injuries of survey staff, and these injuries have become increasingly common. In December 2021, a working group was formed (the Survey Workflow Optimization working group) to evaluate the effect of reducing length frequency sub-sample sizes for which sex is determined on length composition uncertainty. Over the spring of 2022, the working group developed a bootstrap-simulation approach that determines changes in uncertainty when reducing length frequency sub-samples for which sex is subsequently determined. The analysis was completed during the spring of 2022. For the majority of species it was shown that limiting sub-samples to 100 fish per haul resulted in a reduction of input sample sizes estimated for the length composition by 25% or less compared to the input sample sizes estimated for the full historical data sets. Therefore, upon meeting with stock assessment authors the joint recommendation between the working group and assessment authors to the survey staff was to limit length frequency sub-sampling for which sex is subsequently determined to 100 subsampled fish per haul.</w:t>
      </w:r>
      <w:r>
        <w:br w:type="page"/>
      </w:r>
    </w:p>
    <w:p w:rsidR="00163539" w:rsidRDefault="0039451C" w:rsidP="00AD33B5">
      <w:pPr>
        <w:pStyle w:val="Heading1"/>
      </w:pPr>
      <w:bookmarkStart w:id="1" w:name="introduction"/>
      <w:bookmarkEnd w:id="0"/>
      <w:r>
        <w:lastRenderedPageBreak/>
        <w:t>Introduction</w:t>
      </w:r>
    </w:p>
    <w:p w:rsidR="00163539" w:rsidRDefault="0039451C" w:rsidP="00D81B0B">
      <w:pPr>
        <w:pStyle w:val="FirstParagraph"/>
        <w:ind w:firstLine="720"/>
      </w:pPr>
      <w: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measuring and recording each fish length (each fish is placed on a measuring board, length is identified and the species, sex and measurement are recorded on a computer).</w:t>
      </w:r>
      <w:r>
        <w:br/>
        <w:t xml:space="preserve">This length measurement process is repeated over 100,000 times in a given region’s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rsidR="00163539" w:rsidRDefault="0039451C" w:rsidP="00D81B0B">
      <w:pPr>
        <w:pStyle w:val="BodyText"/>
        <w:ind w:firstLine="720"/>
      </w:pPr>
      <w:r>
        <w:t xml:space="preserve">In December of 2021, an AFSC working group was formed (the ‘Survey Workload Optimization’ working group, SWO) to evaluate the potential impacts of reductions to sex-sampling within the length frequency data collection process on survey data products due to repetitive motion injuries that have been occurring on the bottom trawl surveys. From the stock assessment perspective, the primary concern when reducing the sex-sampling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(1) the impact of reducing sampling for sex on the uncertainty in the sex-specific length </w:t>
      </w:r>
      <w:r>
        <w:lastRenderedPageBreak/>
        <w:t>composition, and, (2) identifying an acceptable level of increase in uncertainty in sex-specific length composition data due to sub-sampling for sex.</w:t>
      </w:r>
    </w:p>
    <w:p w:rsidR="00163539" w:rsidRDefault="0039451C" w:rsidP="00AD33B5">
      <w:pPr>
        <w:pStyle w:val="Heading1"/>
      </w:pPr>
      <w:bookmarkStart w:id="2" w:name="materials-and-methods"/>
      <w:bookmarkEnd w:id="1"/>
      <w:r>
        <w:t>Materials and Methods</w:t>
      </w:r>
    </w:p>
    <w:p w:rsidR="00163539" w:rsidRPr="00D81B0B" w:rsidRDefault="0039451C" w:rsidP="00AD33B5">
      <w:pPr>
        <w:pStyle w:val="Heading2"/>
        <w:rPr>
          <w:i/>
          <w:sz w:val="24"/>
          <w:szCs w:val="24"/>
        </w:rPr>
      </w:pPr>
      <w:bookmarkStart w:id="3" w:name="survey-data"/>
      <w:r w:rsidRPr="00D81B0B">
        <w:rPr>
          <w:i/>
          <w:sz w:val="24"/>
          <w:szCs w:val="24"/>
        </w:rPr>
        <w:t>Survey data</w:t>
      </w:r>
    </w:p>
    <w:p w:rsidR="00163539" w:rsidRDefault="0039451C" w:rsidP="00D81B0B">
      <w:pPr>
        <w:pStyle w:val="FirstParagraph"/>
        <w:ind w:firstLine="720"/>
      </w:pPr>
      <w: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 approximately 10-15 cm for walleye pollock) below which sex is coded as “unsexed.”</w:t>
      </w:r>
    </w:p>
    <w:p w:rsidR="00163539" w:rsidRDefault="0039451C" w:rsidP="00D81B0B">
      <w:pPr>
        <w:pStyle w:val="BodyText"/>
        <w:ind w:firstLine="720"/>
      </w:pPr>
      <w:r>
        <w:t>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and analysis of length frequency sample size (Gerritsen and McGrath (2007)) found that 10 random length specimens should be sampled for each size bin range of a sample. This change in methodology has been applied to some species sampled in the EBS survey, although with varying consistency.</w:t>
      </w:r>
    </w:p>
    <w:p w:rsidR="00163539" w:rsidRDefault="0039451C" w:rsidP="00D81B0B">
      <w:pPr>
        <w:pStyle w:val="BodyText"/>
        <w:ind w:firstLine="720"/>
      </w:pPr>
      <w:r>
        <w:t>The Resource Assessment and Conservation Engineering (RACE) Division of AFSC hosts data collected from bottom trawl surveys on an internal SQL-based server (“RACEBASE”). For the analysis we conducted, the database (i.e., RACEBASE) was queried based on functions</w:t>
      </w:r>
      <w:r w:rsidRPr="00AD33B5">
        <w:t xml:space="preserve"> used in the sumfish package in Program R (</w:t>
      </w:r>
      <w:hyperlink r:id="rId9">
        <w:r w:rsidRPr="00D81B0B">
          <w:rPr>
            <w:rStyle w:val="Hyperlink"/>
            <w:color w:val="auto"/>
          </w:rPr>
          <w:t>https://github.com/afsc-gap-products/sumfish</w:t>
        </w:r>
      </w:hyperlink>
      <w:r w:rsidRPr="00AD33B5">
        <w:t xml:space="preserve">). </w:t>
      </w:r>
      <w:r>
        <w:t xml:space="preserve">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 </w:t>
      </w:r>
      <w:r>
        <w:lastRenderedPageBreak/>
        <w:t>structured assessment models, but also include stocks assessed solely with trawl survey biomass estimates.</w:t>
      </w:r>
    </w:p>
    <w:p w:rsidR="00163539" w:rsidRPr="00D81B0B" w:rsidRDefault="0039451C" w:rsidP="00AD33B5">
      <w:pPr>
        <w:pStyle w:val="Heading2"/>
        <w:rPr>
          <w:i/>
          <w:sz w:val="24"/>
          <w:szCs w:val="24"/>
        </w:rPr>
      </w:pPr>
      <w:bookmarkStart w:id="4" w:name="Xd8ad7f23c7ab5ea1a5be8373fea30b2e386de14"/>
      <w:bookmarkEnd w:id="3"/>
      <w:r w:rsidRPr="00D81B0B">
        <w:rPr>
          <w:i/>
          <w:sz w:val="24"/>
          <w:szCs w:val="24"/>
        </w:rPr>
        <w:t>Expanding length frequency to population abundance at length</w:t>
      </w:r>
    </w:p>
    <w:p w:rsidR="00163539" w:rsidRDefault="0039451C" w:rsidP="00D81B0B">
      <w:pPr>
        <w:pStyle w:val="FirstParagraph"/>
        <w:ind w:firstLine="720"/>
      </w:pPr>
      <w:r>
        <w:t>Length frequency samples collected by the AFSC bottom trawl surveys are expanded by catch-</w:t>
      </w:r>
      <w:r w:rsidR="00AD33B5">
        <w:t>p</w:t>
      </w:r>
      <w:r>
        <w:t>er-unti-effort (CPUE) and stratum area to obtain estimates of population abundance at 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 at length are computed for three sex categories (males, females, and unsexed) at the stratum level, which are then summed across strata to obtain the population abundance at length for the management-scale region (i.e., EBS, AI, or GOA). These can also be summed to any sub-region level.</w:t>
      </w:r>
    </w:p>
    <w:p w:rsidR="00163539" w:rsidRDefault="0039451C" w:rsidP="00D81B0B">
      <w:pPr>
        <w:pStyle w:val="BodyText"/>
        <w:ind w:firstLine="720"/>
      </w:pPr>
      <w:r>
        <w:t>In the first step of this process we compute the overall population numbers in year-</w:t>
      </w:r>
      <w:r>
        <w:rPr>
          <w:i/>
          <w:iCs/>
        </w:rPr>
        <w:t>y</w:t>
      </w:r>
      <w:r>
        <w:t xml:space="preserve"> for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rsidR="00163539" w:rsidRDefault="00D81B0B">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rsidR="00163539" w:rsidRDefault="00D81B0B">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for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computed as the net width multiplied by the length of the tow (which is the time on bottom multiplied by the average speed),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rsidR="00163539" w:rsidRDefault="00D81B0B">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rsidR="00163539" w:rsidRDefault="0039451C">
      <w:pPr>
        <w:pStyle w:val="FirstParagraph"/>
      </w:pPr>
      <w:r>
        <w:lastRenderedPageBreak/>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rsidR="00163539" w:rsidRDefault="00D81B0B">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r>
        <w:rPr>
          <w:i/>
          <w:iCs/>
        </w:rPr>
        <w:t>st</w:t>
      </w:r>
      <w:r>
        <w:t xml:space="preserve"> with:</w:t>
      </w:r>
    </w:p>
    <w:p w:rsidR="00163539" w:rsidRDefault="00D81B0B">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rsidR="00163539" w:rsidRDefault="0039451C">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rsidR="00163539" w:rsidRPr="00D81B0B" w:rsidRDefault="0039451C" w:rsidP="00AD33B5">
      <w:pPr>
        <w:pStyle w:val="Heading2"/>
        <w:rPr>
          <w:i/>
          <w:sz w:val="24"/>
          <w:szCs w:val="24"/>
        </w:rPr>
      </w:pPr>
      <w:bookmarkStart w:id="5" w:name="bootstrap-simulation-framework"/>
      <w:bookmarkEnd w:id="4"/>
      <w:r w:rsidRPr="00D81B0B">
        <w:rPr>
          <w:i/>
          <w:sz w:val="24"/>
          <w:szCs w:val="24"/>
        </w:rPr>
        <w:t>Bootstrap-simulation framework</w:t>
      </w:r>
    </w:p>
    <w:p w:rsidR="00163539" w:rsidRDefault="0039451C" w:rsidP="00D81B0B">
      <w:pPr>
        <w:pStyle w:val="FirstParagraph"/>
        <w:ind w:firstLine="720"/>
      </w:pPr>
      <w:r>
        <w:t>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rsidR="00163539" w:rsidRDefault="0039451C" w:rsidP="00D81B0B">
      <w:pPr>
        <w:pStyle w:val="BodyText"/>
        <w:ind w:firstLine="720"/>
      </w:pPr>
      <w:r>
        <w:lastRenderedPageBreak/>
        <w:t>The bootstrap-simulation framework is composed of a suite of nested resampling process. Bootstrap resampling was performed either with replacement (wr) or without replacement (wor) depending on the needs of a particular protocol. Functions to conduct the sampling protocols were developed in a compartmentalized manner to provide for substantial flexibility in exploring desired resampling scenarios. The order of operations (Figure 1) has the following steps, with steps 1-3 being optional switches:</w:t>
      </w:r>
    </w:p>
    <w:p w:rsidR="00163539" w:rsidRDefault="0039451C">
      <w:pPr>
        <w:pStyle w:val="Compact"/>
        <w:numPr>
          <w:ilvl w:val="0"/>
          <w:numId w:val="20"/>
        </w:numPr>
      </w:pPr>
      <w:r>
        <w:t>Resample hauls (wr) from the set of hauls with associated catch-per-unit-effort (in numbers)</w:t>
      </w:r>
    </w:p>
    <w:p w:rsidR="00163539" w:rsidRDefault="0039451C">
      <w:pPr>
        <w:pStyle w:val="Compact"/>
        <w:numPr>
          <w:ilvl w:val="0"/>
          <w:numId w:val="20"/>
        </w:numPr>
      </w:pPr>
      <w:r>
        <w:t>Within the resampled hauls from step 1, resample the observed lengths (wr)</w:t>
      </w:r>
    </w:p>
    <w:p w:rsidR="00163539" w:rsidRDefault="0039451C">
      <w:pPr>
        <w:pStyle w:val="Compact"/>
        <w:numPr>
          <w:ilvl w:val="0"/>
          <w:numId w:val="20"/>
        </w:numPr>
      </w:pPr>
      <w:r>
        <w:t>From the resampled lengths in step 2, subset the lengths (wor) with observed sex (either male or female) and sample these sex-length pairs at the sub-sampling level determined in step 2; equation (6)</w:t>
      </w:r>
    </w:p>
    <w:p w:rsidR="00163539" w:rsidRDefault="0039451C">
      <w:pPr>
        <w:pStyle w:val="Compact"/>
        <w:numPr>
          <w:ilvl w:val="0"/>
          <w:numId w:val="20"/>
        </w:numPr>
      </w:pPr>
      <w:r>
        <w:t>Calculate sex-specific population abundance at length, using equations (1) - (5)</w:t>
      </w:r>
    </w:p>
    <w:p w:rsidR="00163539" w:rsidRDefault="0039451C" w:rsidP="00D81B0B">
      <w:pPr>
        <w:pStyle w:val="FirstParagraph"/>
        <w:ind w:firstLine="720"/>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such that:</w:t>
      </w:r>
    </w:p>
    <w:p w:rsidR="00163539" w:rsidRDefault="00D81B0B">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rsidR="00163539" w:rsidRDefault="0039451C">
      <w:pPr>
        <w:pStyle w:val="FirstParagraph"/>
      </w:pPr>
      <w:r>
        <w:t xml:space="preserve">In the case where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rsidR="00163539" w:rsidRDefault="0039451C" w:rsidP="00D81B0B">
      <w:pPr>
        <w:pStyle w:val="BodyText"/>
        <w:ind w:firstLine="720"/>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w:t>
      </w:r>
      <w:r>
        <w:lastRenderedPageBreak/>
        <w:t xml:space="preserve">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which was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w:t>
      </w:r>
      <w:r w:rsidRPr="00AD33B5">
        <w:t>Team 2022) and is available via GitHub as an R package (</w:t>
      </w:r>
      <w:hyperlink r:id="rId10">
        <w:r w:rsidRPr="00D81B0B">
          <w:rPr>
            <w:rStyle w:val="Hyperlink"/>
            <w:color w:val="auto"/>
          </w:rPr>
          <w:t>https://github.com/BenWilliams-NOAA/swo</w:t>
        </w:r>
      </w:hyperlink>
      <w:r w:rsidRPr="00AD33B5">
        <w:t>).</w:t>
      </w:r>
    </w:p>
    <w:p w:rsidR="00163539" w:rsidRPr="00D81B0B" w:rsidRDefault="0039451C" w:rsidP="00AD33B5">
      <w:pPr>
        <w:pStyle w:val="Heading2"/>
        <w:rPr>
          <w:i/>
          <w:sz w:val="24"/>
          <w:szCs w:val="24"/>
        </w:rPr>
      </w:pPr>
      <w:bookmarkStart w:id="6" w:name="X49e5b874be9fc021dfa0f52613416c6c55da08d"/>
      <w:bookmarkEnd w:id="5"/>
      <w:r w:rsidRPr="00D81B0B">
        <w:rPr>
          <w:i/>
          <w:sz w:val="24"/>
          <w:szCs w:val="24"/>
        </w:rPr>
        <w:t>Computing effective and input sample size</w:t>
      </w:r>
    </w:p>
    <w:p w:rsidR="00163539" w:rsidRDefault="0039451C" w:rsidP="00D81B0B">
      <w:pPr>
        <w:pStyle w:val="FirstParagraph"/>
        <w:ind w:firstLine="720"/>
      </w:pPr>
      <w: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rsidR="00163539" w:rsidRDefault="0039451C" w:rsidP="00D81B0B">
      <w:pPr>
        <w:pStyle w:val="BodyText"/>
        <w:ind w:firstLine="720"/>
      </w:pPr>
      <w:r>
        <w:t>Effective sample size,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rsidR="00163539" w:rsidRDefault="0039451C">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rsidR="00163539" w:rsidRDefault="0039451C">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rsidR="00163539" w:rsidRDefault="0039451C" w:rsidP="00D81B0B">
      <w:pPr>
        <w:pStyle w:val="BodyText"/>
        <w:ind w:firstLine="720"/>
      </w:pPr>
      <w:r>
        <w:lastRenderedPageBreak/>
        <w:t xml:space="preserve">In this bootstrap-simulation, we used effective sample size to calculate uncertainty in length compositions for each bootstrap replicate.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historical sex-specific length composition (the effective sample size for the total length composition, as the sum of population abundance at length across sex categories, was also computed). Thus, for each iteration of the bootstrap simulation we computed an effective sample size that quantifies the amount of uncertainty that resulted from each iteration of sub-sampling sexed length frequency data.</w:t>
      </w:r>
    </w:p>
    <w:p w:rsidR="00163539" w:rsidRDefault="0039451C" w:rsidP="00D81B0B">
      <w:pPr>
        <w:pStyle w:val="BodyText"/>
        <w:ind w:firstLine="720"/>
      </w:pPr>
      <w:r>
        <w:t>Input sample size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effective sample size, we calculated input sample size as the harmonic mean:</w:t>
      </w:r>
    </w:p>
    <w:p w:rsidR="00163539" w:rsidRDefault="0039451C">
      <w:pPr>
        <w:pStyle w:val="BodyText"/>
      </w:pPr>
      <m:oMathPara>
        <m:oMathParaPr>
          <m:jc m:val="center"/>
        </m:oMathParaPr>
        <m:oMath>
          <m:r>
            <w:rPr>
              <w:rFonts w:ascii="Cambria Math" w:hAnsi="Cambria Math"/>
            </w:rPr>
            <m:t>ISS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r>
                            <w:rPr>
                              <w:rFonts w:ascii="Cambria Math" w:hAnsi="Cambria Math"/>
                            </w:rPr>
                            <m:t>E</m:t>
                          </m:r>
                        </m:e>
                      </m:nary>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I</m:t>
                      </m:r>
                    </m:den>
                  </m:f>
                </m:e>
              </m:d>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8</m:t>
              </m:r>
            </m:e>
          </m:d>
        </m:oMath>
      </m:oMathPara>
    </w:p>
    <w:p w:rsidR="00163539" w:rsidRDefault="0039451C">
      <w:pPr>
        <w:pStyle w:val="FirstParagraph"/>
      </w:pPr>
      <w:r>
        <w:t xml:space="preserve">where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(i.e., equation (7)), when we use the term ‘input sample size’ we are referring to the harmonic mean of the iterated effective sample sizes (i.e., equation (8)).</w:t>
      </w:r>
    </w:p>
    <w:p w:rsidR="00163539" w:rsidRDefault="0039451C" w:rsidP="00AD33B5">
      <w:pPr>
        <w:pStyle w:val="Heading1"/>
      </w:pPr>
      <w:bookmarkStart w:id="7" w:name="results"/>
      <w:bookmarkEnd w:id="2"/>
      <w:bookmarkEnd w:id="6"/>
      <w:r>
        <w:t>Results</w:t>
      </w:r>
    </w:p>
    <w:p w:rsidR="00163539" w:rsidRDefault="0039451C" w:rsidP="00D81B0B">
      <w:pPr>
        <w:pStyle w:val="FirstParagraph"/>
        <w:ind w:firstLine="720"/>
      </w:pPr>
      <w:r>
        <w:t xml:space="preserve">The species with the greatest average total number of lengths sampled varied by the regional-specific surveys (Tables 1 - 3). The top five species for the eastern Bering Sea shelf </w:t>
      </w:r>
      <w:r>
        <w:lastRenderedPageBreak/>
        <w:t>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These trends were similar within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rsidR="00163539" w:rsidRDefault="0039451C" w:rsidP="00D81B0B">
      <w:pPr>
        <w:pStyle w:val="BodyText"/>
        <w:ind w:firstLine="720"/>
      </w:pPr>
      <w:r>
        <w:t>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rsidR="00163539" w:rsidRDefault="0039451C" w:rsidP="00D81B0B">
      <w:pPr>
        <w:pStyle w:val="BodyText"/>
        <w:ind w:firstLine="720"/>
      </w:pPr>
      <w:r>
        <w:t>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(Figure 6) and Gulf of Alaska (Figure 7), and walleye pollock in the eastern Bering Sea (Figure 6), with the most extreme difference resulting for eastern Bering Sea walleye pollock. For all the species and regions investigated the mean of the replicated effective sample size for the total length composition (the sum of the female, male, and unsexed population at length estimates) were insensitive to the sexed sub-sampling cases.</w:t>
      </w:r>
    </w:p>
    <w:p w:rsidR="00163539" w:rsidRDefault="0039451C" w:rsidP="00D81B0B">
      <w:pPr>
        <w:pStyle w:val="BodyText"/>
        <w:ind w:firstLine="720"/>
      </w:pPr>
      <w:r>
        <w:lastRenderedPageBreak/>
        <w:t>Results of the sex-specific input sample size for length composition also mimicked the results of the replicated effective sample size for each region; as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is also related to the structure of the length composition (i.e., uni- or multi-modal length compositions). Sex-specific input sample sizes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4,500 for more frequently sampled species in the Aleutian Islands, eastern Bering Sea, and Gulf of Alaska.</w:t>
      </w:r>
    </w:p>
    <w:p w:rsidR="00163539" w:rsidRDefault="0039451C" w:rsidP="00D81B0B">
      <w:pPr>
        <w:pStyle w:val="BodyText"/>
        <w:ind w:firstLine="720"/>
      </w:pPr>
      <w:r>
        <w:t xml:space="preserve">Compared to the base input sample size (the case using the full historical data set),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 The second most notable exception was for arrowtooth flounder in the Gulf of Alaska (Figure 13). Other species for which input sample sizes for sexed sub-sample sizes greater than 100 were less than 0.75 of the base input sample size included eastern Bering Sea </w:t>
      </w:r>
      <w:r>
        <w:lastRenderedPageBreak/>
        <w:t>Pacific cod in 2019, eastern Bering Sea and Aleutian Islands flathead sole in 2018, eastern Bering Sea arrowtooth flounder in 2018 and 2019, and Gulf of Alaska flathead sole in 2021.</w:t>
      </w:r>
    </w:p>
    <w:p w:rsidR="00163539" w:rsidRDefault="0039451C" w:rsidP="00D81B0B">
      <w:pPr>
        <w:pStyle w:val="BodyText"/>
        <w:ind w:firstLine="720"/>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rsidR="00163539" w:rsidRDefault="0039451C" w:rsidP="00AD33B5">
      <w:pPr>
        <w:pStyle w:val="Heading1"/>
      </w:pPr>
      <w:bookmarkStart w:id="8" w:name="discussion"/>
      <w:bookmarkEnd w:id="7"/>
      <w:r>
        <w:t>Discussion</w:t>
      </w:r>
    </w:p>
    <w:p w:rsidR="00AD33B5" w:rsidRDefault="0039451C" w:rsidP="00D81B0B">
      <w:pPr>
        <w:pStyle w:val="FirstParagraph"/>
        <w:ind w:firstLine="720"/>
      </w:pPr>
      <w:r>
        <w:t>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w:t>
      </w:r>
    </w:p>
    <w:p w:rsidR="00163539" w:rsidRDefault="0039451C" w:rsidP="00D81B0B">
      <w:pPr>
        <w:pStyle w:val="FirstParagraph"/>
        <w:ind w:firstLine="720"/>
      </w:pPr>
      <w:r>
        <w:t xml:space="preserve">There were notable exceptions, however, primarily for walleye pollock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walleye pollock stock assessment is a single-sex assessment and uses the total length </w:t>
      </w:r>
      <w:r>
        <w:lastRenderedPageBreak/>
        <w:t>composition (Ianelli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rsidR="00163539" w:rsidRDefault="0039451C" w:rsidP="00D81B0B">
      <w:pPr>
        <w:pStyle w:val="BodyText"/>
        <w:ind w:firstLine="720"/>
      </w:pPr>
      <w:r>
        <w:t>Another notable exception to the input sample size being reduced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rsidR="00163539" w:rsidRDefault="0039451C" w:rsidP="00D81B0B">
      <w:pPr>
        <w:pStyle w:val="BodyText"/>
        <w:ind w:firstLine="720"/>
      </w:pPr>
      <w:r>
        <w:t xml:space="preserve">On April 8, 2022 the SWO working group met with a subset of AFSC assessment authors as well as representatives from the Groundfish Assessment Program to discuss the results of this work and the need for changes to be made on the AFSC bottom trawl surveys as it pertains to sex </w:t>
      </w:r>
      <w:r>
        <w:lastRenderedPageBreak/>
        <w:t>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rsidR="00163539" w:rsidRDefault="0039451C">
      <w:r>
        <w:br w:type="page"/>
      </w:r>
    </w:p>
    <w:p w:rsidR="00163539" w:rsidRDefault="0039451C" w:rsidP="00AD33B5">
      <w:pPr>
        <w:pStyle w:val="Heading1"/>
      </w:pPr>
      <w:bookmarkStart w:id="9" w:name="acknowledgments"/>
      <w:bookmarkEnd w:id="8"/>
      <w:r>
        <w:lastRenderedPageBreak/>
        <w:t>Acknowledgments</w:t>
      </w:r>
    </w:p>
    <w:p w:rsidR="00163539" w:rsidRDefault="0039451C">
      <w:pPr>
        <w:pStyle w:val="FirstParagraph"/>
      </w:pPr>
      <w: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p>
    <w:p w:rsidR="00163539" w:rsidRDefault="0039451C">
      <w:r>
        <w:br w:type="page"/>
      </w:r>
    </w:p>
    <w:p w:rsidR="00163539" w:rsidRDefault="0039451C" w:rsidP="00AD33B5">
      <w:pPr>
        <w:pStyle w:val="Heading1"/>
      </w:pPr>
      <w:bookmarkStart w:id="10" w:name="citations"/>
      <w:bookmarkEnd w:id="9"/>
      <w:r>
        <w:lastRenderedPageBreak/>
        <w:t>Citations</w:t>
      </w:r>
    </w:p>
    <w:p w:rsidR="00163539" w:rsidRPr="00AD33B5" w:rsidRDefault="0039451C" w:rsidP="00D81B0B">
      <w:pPr>
        <w:pStyle w:val="Bibliography"/>
        <w:ind w:left="720" w:hanging="720"/>
      </w:pPr>
      <w:bookmarkStart w:id="11" w:name="ref-Ailloud2019"/>
      <w:bookmarkStart w:id="12" w:name="refs"/>
      <w:r w:rsidRPr="00AD33B5">
        <w:t>Ailloud, L.E., and Hoenig, J.M. 2019. A general theory of age-length keys: Combining the forward and inverse keys to estimate age composition from incomplete data. ICES Journal of Marine Science 76(6): 1515–1523.</w:t>
      </w:r>
    </w:p>
    <w:p w:rsidR="00163539" w:rsidRPr="00D81B0B" w:rsidRDefault="0039451C" w:rsidP="00D81B0B">
      <w:pPr>
        <w:pStyle w:val="Bibliography"/>
        <w:ind w:left="720" w:hanging="720"/>
      </w:pPr>
      <w:bookmarkStart w:id="13" w:name="ref-Bryan2021"/>
      <w:bookmarkEnd w:id="11"/>
      <w:r w:rsidRPr="00D81B0B">
        <w:t>Bryan, M.D., and Palsson, W. 2021. Assessment of the northern and southern rock sole (</w:t>
      </w:r>
      <w:r w:rsidRPr="00D81B0B">
        <w:rPr>
          <w:i/>
          <w:iCs/>
        </w:rPr>
        <w:t>Lepidopsetta</w:t>
      </w:r>
      <w:r w:rsidRPr="00D81B0B">
        <w:t xml:space="preserve"> </w:t>
      </w:r>
      <w:r w:rsidRPr="00D81B0B">
        <w:rPr>
          <w:i/>
          <w:iCs/>
        </w:rPr>
        <w:t>polyxstra</w:t>
      </w:r>
      <w:r w:rsidRPr="00D81B0B">
        <w:t xml:space="preserve"> and </w:t>
      </w:r>
      <w:r w:rsidRPr="00D81B0B">
        <w:rPr>
          <w:i/>
          <w:iCs/>
        </w:rPr>
        <w:t>bilineata</w:t>
      </w:r>
      <w:r w:rsidRPr="00D81B0B">
        <w:t>) stocks in the Gulf of Alaska. In: Stock Assessment and Fishery Evaluation Report for the Groundfish Resources of the Gulf of Alaska. Anchorage, AK, North Pacific Fishery Management Council.</w:t>
      </w:r>
    </w:p>
    <w:p w:rsidR="00163539" w:rsidRPr="00D81B0B" w:rsidRDefault="0039451C" w:rsidP="00D81B0B">
      <w:pPr>
        <w:pStyle w:val="Bibliography"/>
        <w:ind w:left="720" w:hanging="720"/>
      </w:pPr>
      <w:bookmarkStart w:id="14" w:name="ref-Gerritsen2007"/>
      <w:bookmarkEnd w:id="13"/>
      <w:r w:rsidRPr="00D81B0B">
        <w:t>Gerritsen, H.D., and McGrath, D. 2007. Precision estimates and suggested sample sizes for length-frequency data. Fishery Bulletin 105(1): 116–120.</w:t>
      </w:r>
    </w:p>
    <w:p w:rsidR="00163539" w:rsidRPr="00D81B0B" w:rsidRDefault="0039451C" w:rsidP="00D81B0B">
      <w:pPr>
        <w:pStyle w:val="Bibliography"/>
        <w:ind w:left="720" w:hanging="720"/>
      </w:pPr>
      <w:bookmarkStart w:id="15" w:name="ref-Ianelli2021"/>
      <w:bookmarkEnd w:id="14"/>
      <w:r w:rsidRPr="00D81B0B">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rsidR="00163539" w:rsidRPr="00D81B0B" w:rsidRDefault="0039451C" w:rsidP="00D81B0B">
      <w:pPr>
        <w:pStyle w:val="Bibliography"/>
        <w:ind w:left="720" w:hanging="720"/>
      </w:pPr>
      <w:bookmarkStart w:id="16" w:name="ref-Lauth2019"/>
      <w:bookmarkEnd w:id="15"/>
      <w:r w:rsidRPr="00D81B0B">
        <w:t>Lauth, R.R., J, D.E., and J, C. 2019. Results of the 2017 eastern and northern Bering Sea continental shelf bottom trawl survey of groundfish and invertebrate fauna. U.S. Department of Commerce. NOAA Technical Memorandum NMFS-AFSC-396: 260 p.</w:t>
      </w:r>
    </w:p>
    <w:p w:rsidR="00163539" w:rsidRPr="00D81B0B" w:rsidRDefault="0039451C" w:rsidP="00D81B0B">
      <w:pPr>
        <w:pStyle w:val="Bibliography"/>
        <w:ind w:left="720" w:hanging="720"/>
      </w:pPr>
      <w:bookmarkStart w:id="17" w:name="ref-Mcallister1997"/>
      <w:bookmarkEnd w:id="16"/>
      <w:r w:rsidRPr="00D81B0B">
        <w:t>McAllister, M.K., and Ianelli, J.N. 1997. Bayesian stock assessment using catch-age data and the sampling-importance resampling algorithm. Canadian Journal of Fisheries and Aquatic Sciences 54(2): 284–300.</w:t>
      </w:r>
    </w:p>
    <w:p w:rsidR="00163539" w:rsidRPr="00D81B0B" w:rsidRDefault="0039451C" w:rsidP="00D81B0B">
      <w:pPr>
        <w:pStyle w:val="Bibliography"/>
        <w:ind w:left="720" w:hanging="720"/>
      </w:pPr>
      <w:bookmarkStart w:id="18" w:name="ref-Mcgilliard2017"/>
      <w:bookmarkEnd w:id="17"/>
      <w:r w:rsidRPr="00D81B0B">
        <w:t>McGilliard, C.R., and Palsson, W. 2017. Assessment of the rex sole stock in the Gulf of Alaska. In: Stock Assessment and Fishery Evaluation Report for the Groundfish Resources of the Gulf of Alaska. Anchorage, AK, North Pacific Fishery Management Council.</w:t>
      </w:r>
    </w:p>
    <w:p w:rsidR="00163539" w:rsidRPr="00D81B0B" w:rsidRDefault="0039451C" w:rsidP="00D81B0B">
      <w:pPr>
        <w:pStyle w:val="Bibliography"/>
        <w:ind w:left="720" w:hanging="720"/>
      </w:pPr>
      <w:bookmarkStart w:id="19" w:name="ref-Miller2006"/>
      <w:bookmarkEnd w:id="18"/>
      <w:r w:rsidRPr="00D81B0B">
        <w:t>Miller, T.J., and Skalski, J.R. 2006. Integrating design- and model-based inference to estimate length and age composition in north pacific longline catches. Canadian Journal of Fisheries and Aquatic Sciences 63(5): 1092–1114.</w:t>
      </w:r>
    </w:p>
    <w:p w:rsidR="00163539" w:rsidRPr="00AD33B5" w:rsidRDefault="0039451C" w:rsidP="00D81B0B">
      <w:pPr>
        <w:pStyle w:val="Bibliography"/>
        <w:ind w:left="720" w:hanging="720"/>
      </w:pPr>
      <w:bookmarkStart w:id="20" w:name="ref-Rcore"/>
      <w:bookmarkEnd w:id="19"/>
      <w:r w:rsidRPr="00D81B0B">
        <w:t xml:space="preserve">R Core Team. 2022. R: A language and environment for statistical computing. R Foundation for Statistical Computing, Vienna, Austria. Available from </w:t>
      </w:r>
      <w:hyperlink r:id="rId11">
        <w:r w:rsidRPr="00D81B0B">
          <w:rPr>
            <w:rStyle w:val="Hyperlink"/>
            <w:color w:val="auto"/>
          </w:rPr>
          <w:t>https://www.R-project.org/</w:t>
        </w:r>
      </w:hyperlink>
      <w:r w:rsidRPr="00AD33B5">
        <w:t>.</w:t>
      </w:r>
    </w:p>
    <w:p w:rsidR="00163539" w:rsidRPr="00D81B0B" w:rsidRDefault="0039451C" w:rsidP="00D81B0B">
      <w:pPr>
        <w:pStyle w:val="Bibliography"/>
        <w:ind w:left="720" w:hanging="720"/>
      </w:pPr>
      <w:bookmarkStart w:id="21" w:name="ref-Spies2021"/>
      <w:bookmarkEnd w:id="20"/>
      <w:r w:rsidRPr="00AD33B5">
        <w:lastRenderedPageBreak/>
        <w:t xml:space="preserve">Spies, I., Haehn, R., Siddon, E., Conner, J., Markowitz, E., Yeung, C., and Ianelli, J. 2021. Assessment of the yellowfin sole stock in the eastern Bering Sea and Aleutian Isalnds. In: </w:t>
      </w:r>
      <w:r w:rsidRPr="00D81B0B">
        <w:t>Stock Assessment and Fishery Evaluation Report for the Groundfish Resources of the Bering Sea and Aleutian Isalands. Anchorage, AK, North Pacific Fishery Management Council.</w:t>
      </w:r>
    </w:p>
    <w:p w:rsidR="00163539" w:rsidRPr="00D81B0B" w:rsidRDefault="0039451C" w:rsidP="00D81B0B">
      <w:pPr>
        <w:pStyle w:val="Bibliography"/>
        <w:ind w:left="720" w:hanging="720"/>
      </w:pPr>
      <w:bookmarkStart w:id="22" w:name="ref-Stauffer2004"/>
      <w:bookmarkEnd w:id="21"/>
      <w:r w:rsidRPr="00D81B0B">
        <w:t>Stauffer, G. 2004. NOAA Protocols for Groundfish Bottom Trawl Surveys of the Nation’s Fishery Resources. U.S. Department of Commerce. NOAA Technical Memorandum NMFS-F/SPO-65: 205 p.</w:t>
      </w:r>
    </w:p>
    <w:p w:rsidR="00163539" w:rsidRPr="00D81B0B" w:rsidRDefault="0039451C" w:rsidP="00D81B0B">
      <w:pPr>
        <w:pStyle w:val="Bibliography"/>
        <w:ind w:left="720" w:hanging="720"/>
      </w:pPr>
      <w:bookmarkStart w:id="23" w:name="ref-Stewart2014"/>
      <w:bookmarkEnd w:id="22"/>
      <w:r w:rsidRPr="00D81B0B">
        <w:t>Stewart, I.J., and Hamel, O.S. 2014. Bootstrapping of sample sizes for length-or age-composition data used in stock assessments. Canadian Journal of Fisheries and Aquatic Sciences 71(4): 581–588.</w:t>
      </w:r>
    </w:p>
    <w:p w:rsidR="00163539" w:rsidRPr="00D81B0B" w:rsidRDefault="0039451C" w:rsidP="00D81B0B">
      <w:pPr>
        <w:pStyle w:val="Bibliography"/>
        <w:ind w:left="720" w:hanging="720"/>
      </w:pPr>
      <w:bookmarkStart w:id="24" w:name="ref-Thompson2021"/>
      <w:bookmarkEnd w:id="23"/>
      <w:r w:rsidRPr="00D81B0B">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rsidR="00163539" w:rsidRPr="00D81B0B" w:rsidRDefault="0039451C" w:rsidP="00D81B0B">
      <w:pPr>
        <w:pStyle w:val="Bibliography"/>
        <w:ind w:left="720" w:hanging="720"/>
      </w:pPr>
      <w:bookmarkStart w:id="25" w:name="ref-Turnock2017"/>
      <w:bookmarkEnd w:id="24"/>
      <w:r w:rsidRPr="00D81B0B">
        <w:t>Turnock, B.J., McGilliard, C.R., and Palsson, W. 2017. Assessment of the flathead sole stock in the Gulf of Alaska. In: Stock Assessment and Fishery Evaluation Report for the Groundfish Resources of the Gulf of Alaska. Anchorage, AK, North Pacific Fishery Management Council.</w:t>
      </w:r>
    </w:p>
    <w:p w:rsidR="00163539" w:rsidRPr="00D81B0B" w:rsidRDefault="0039451C" w:rsidP="00D81B0B">
      <w:pPr>
        <w:pStyle w:val="Bibliography"/>
        <w:ind w:left="720" w:hanging="720"/>
      </w:pPr>
      <w:bookmarkStart w:id="26" w:name="ref-vonSzalay2018"/>
      <w:bookmarkEnd w:id="25"/>
      <w:r w:rsidRPr="00D81B0B">
        <w:t>von Szalay, P.G., and Raring, N.W. 2018. Data Report: 2017 Gulf of Alaska bottom trawl survey. U.S. Department of Commerce. NOAA Technical Memorandum NMFS-AFSC-374: 260 p.</w:t>
      </w:r>
    </w:p>
    <w:p w:rsidR="00163539" w:rsidRDefault="0039451C" w:rsidP="00647D43">
      <w:pPr>
        <w:pStyle w:val="Bibliography"/>
        <w:ind w:left="720" w:hanging="720"/>
      </w:pPr>
      <w:bookmarkStart w:id="27" w:name="ref-vonSzalay2017"/>
      <w:bookmarkEnd w:id="26"/>
      <w:r w:rsidRPr="00D81B0B">
        <w:t>von Szalay, P.G., Raring, N.W., Rooper, C.N., and A, L.E. 2017. Data Report: 2016 Aleutian Islands bottom trawl survey. U.S. Department of Commerce. NOAA Technical Memorandum NMFS-AFSC-349: 161 p.</w:t>
      </w:r>
      <w:bookmarkStart w:id="28" w:name="_GoBack"/>
      <w:bookmarkEnd w:id="12"/>
      <w:bookmarkEnd w:id="27"/>
      <w:bookmarkEnd w:id="28"/>
      <w:r>
        <w:br w:type="page"/>
      </w:r>
    </w:p>
    <w:p w:rsidR="00163539" w:rsidRDefault="0039451C" w:rsidP="00AD33B5">
      <w:pPr>
        <w:pStyle w:val="Heading1"/>
      </w:pPr>
      <w:bookmarkStart w:id="29" w:name="tables"/>
      <w:bookmarkEnd w:id="10"/>
      <w:r>
        <w:lastRenderedPageBreak/>
        <w:t>Tables</w:t>
      </w:r>
    </w:p>
    <w:p w:rsidR="00163539" w:rsidRPr="00D81B0B" w:rsidRDefault="0039451C">
      <w:pPr>
        <w:pStyle w:val="TableCaption"/>
        <w:rPr>
          <w:i w:val="0"/>
        </w:rPr>
      </w:pPr>
      <w:r w:rsidRPr="00D81B0B">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63539" w:rsidTr="00D81B0B">
        <w:trPr>
          <w:tblHeader/>
        </w:trPr>
        <w:tc>
          <w:tcPr>
            <w:tcW w:w="0" w:type="auto"/>
            <w:tcBorders>
              <w:bottom w:val="single" w:sz="4" w:space="0" w:color="auto"/>
            </w:tcBorders>
          </w:tcPr>
          <w:p w:rsidR="00163539" w:rsidRDefault="0039451C">
            <w:pPr>
              <w:pStyle w:val="Compact"/>
            </w:pPr>
            <w:r>
              <w:t>Species</w:t>
            </w:r>
          </w:p>
        </w:tc>
        <w:tc>
          <w:tcPr>
            <w:tcW w:w="0" w:type="auto"/>
            <w:tcBorders>
              <w:bottom w:val="single" w:sz="4" w:space="0" w:color="auto"/>
            </w:tcBorders>
          </w:tcPr>
          <w:p w:rsidR="00163539" w:rsidRDefault="0039451C">
            <w:pPr>
              <w:pStyle w:val="Compact"/>
              <w:jc w:val="center"/>
            </w:pPr>
            <w:r>
              <w:t>2014</w:t>
            </w:r>
          </w:p>
        </w:tc>
        <w:tc>
          <w:tcPr>
            <w:tcW w:w="0" w:type="auto"/>
            <w:tcBorders>
              <w:bottom w:val="single" w:sz="4" w:space="0" w:color="auto"/>
            </w:tcBorders>
          </w:tcPr>
          <w:p w:rsidR="00163539" w:rsidRDefault="0039451C">
            <w:pPr>
              <w:pStyle w:val="Compact"/>
              <w:jc w:val="center"/>
            </w:pPr>
            <w:r>
              <w:t>2016</w:t>
            </w:r>
          </w:p>
        </w:tc>
        <w:tc>
          <w:tcPr>
            <w:tcW w:w="0" w:type="auto"/>
            <w:tcBorders>
              <w:bottom w:val="single" w:sz="4" w:space="0" w:color="auto"/>
            </w:tcBorders>
          </w:tcPr>
          <w:p w:rsidR="00163539" w:rsidRDefault="0039451C">
            <w:pPr>
              <w:pStyle w:val="Compact"/>
              <w:jc w:val="center"/>
            </w:pPr>
            <w:r>
              <w:t>2018</w:t>
            </w:r>
          </w:p>
        </w:tc>
        <w:tc>
          <w:tcPr>
            <w:tcW w:w="0" w:type="auto"/>
            <w:tcBorders>
              <w:bottom w:val="single" w:sz="4" w:space="0" w:color="auto"/>
            </w:tcBorders>
          </w:tcPr>
          <w:p w:rsidR="00163539" w:rsidRDefault="0039451C">
            <w:pPr>
              <w:pStyle w:val="Compact"/>
              <w:jc w:val="center"/>
            </w:pPr>
            <w:r>
              <w:t>average</w:t>
            </w:r>
          </w:p>
        </w:tc>
      </w:tr>
      <w:tr w:rsidR="00163539" w:rsidTr="00D81B0B">
        <w:tc>
          <w:tcPr>
            <w:tcW w:w="0" w:type="auto"/>
            <w:tcBorders>
              <w:top w:val="single" w:sz="4" w:space="0" w:color="auto"/>
            </w:tcBorders>
          </w:tcPr>
          <w:p w:rsidR="00163539" w:rsidRDefault="0039451C">
            <w:pPr>
              <w:pStyle w:val="Compact"/>
            </w:pPr>
            <w:r>
              <w:t>arrowtooth flounder</w:t>
            </w:r>
          </w:p>
        </w:tc>
        <w:tc>
          <w:tcPr>
            <w:tcW w:w="0" w:type="auto"/>
            <w:tcBorders>
              <w:top w:val="single" w:sz="4" w:space="0" w:color="auto"/>
            </w:tcBorders>
          </w:tcPr>
          <w:p w:rsidR="00163539" w:rsidRDefault="0039451C">
            <w:pPr>
              <w:pStyle w:val="Compact"/>
              <w:jc w:val="center"/>
            </w:pPr>
            <w:r>
              <w:t>10,212</w:t>
            </w:r>
          </w:p>
        </w:tc>
        <w:tc>
          <w:tcPr>
            <w:tcW w:w="0" w:type="auto"/>
            <w:tcBorders>
              <w:top w:val="single" w:sz="4" w:space="0" w:color="auto"/>
            </w:tcBorders>
          </w:tcPr>
          <w:p w:rsidR="00163539" w:rsidRDefault="0039451C">
            <w:pPr>
              <w:pStyle w:val="Compact"/>
              <w:jc w:val="center"/>
            </w:pPr>
            <w:r>
              <w:t>9,166</w:t>
            </w:r>
          </w:p>
        </w:tc>
        <w:tc>
          <w:tcPr>
            <w:tcW w:w="0" w:type="auto"/>
            <w:tcBorders>
              <w:top w:val="single" w:sz="4" w:space="0" w:color="auto"/>
            </w:tcBorders>
          </w:tcPr>
          <w:p w:rsidR="00163539" w:rsidRDefault="0039451C">
            <w:pPr>
              <w:pStyle w:val="Compact"/>
              <w:jc w:val="center"/>
            </w:pPr>
            <w:r>
              <w:t>10,225</w:t>
            </w:r>
          </w:p>
        </w:tc>
        <w:tc>
          <w:tcPr>
            <w:tcW w:w="0" w:type="auto"/>
            <w:tcBorders>
              <w:top w:val="single" w:sz="4" w:space="0" w:color="auto"/>
            </w:tcBorders>
          </w:tcPr>
          <w:p w:rsidR="00163539" w:rsidRDefault="0039451C">
            <w:pPr>
              <w:pStyle w:val="Compact"/>
              <w:jc w:val="center"/>
            </w:pPr>
            <w:r>
              <w:t>9,868</w:t>
            </w:r>
          </w:p>
        </w:tc>
      </w:tr>
      <w:tr w:rsidR="00163539">
        <w:tc>
          <w:tcPr>
            <w:tcW w:w="0" w:type="auto"/>
          </w:tcPr>
          <w:p w:rsidR="00163539" w:rsidRDefault="0039451C">
            <w:pPr>
              <w:pStyle w:val="Compact"/>
            </w:pPr>
            <w:r>
              <w:t>Atka mackerel</w:t>
            </w:r>
          </w:p>
        </w:tc>
        <w:tc>
          <w:tcPr>
            <w:tcW w:w="0" w:type="auto"/>
          </w:tcPr>
          <w:p w:rsidR="00163539" w:rsidRDefault="0039451C">
            <w:pPr>
              <w:pStyle w:val="Compact"/>
              <w:jc w:val="center"/>
            </w:pPr>
            <w:r>
              <w:t>10,162</w:t>
            </w:r>
          </w:p>
        </w:tc>
        <w:tc>
          <w:tcPr>
            <w:tcW w:w="0" w:type="auto"/>
          </w:tcPr>
          <w:p w:rsidR="00163539" w:rsidRDefault="0039451C">
            <w:pPr>
              <w:pStyle w:val="Compact"/>
              <w:jc w:val="center"/>
            </w:pPr>
            <w:r>
              <w:t>6,080</w:t>
            </w:r>
          </w:p>
        </w:tc>
        <w:tc>
          <w:tcPr>
            <w:tcW w:w="0" w:type="auto"/>
          </w:tcPr>
          <w:p w:rsidR="00163539" w:rsidRDefault="0039451C">
            <w:pPr>
              <w:pStyle w:val="Compact"/>
              <w:jc w:val="center"/>
            </w:pPr>
            <w:r>
              <w:t>7,423</w:t>
            </w:r>
          </w:p>
        </w:tc>
        <w:tc>
          <w:tcPr>
            <w:tcW w:w="0" w:type="auto"/>
          </w:tcPr>
          <w:p w:rsidR="00163539" w:rsidRDefault="0039451C">
            <w:pPr>
              <w:pStyle w:val="Compact"/>
              <w:jc w:val="center"/>
            </w:pPr>
            <w:r>
              <w:t>7,888</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4,962</w:t>
            </w:r>
          </w:p>
        </w:tc>
        <w:tc>
          <w:tcPr>
            <w:tcW w:w="0" w:type="auto"/>
          </w:tcPr>
          <w:p w:rsidR="00163539" w:rsidRDefault="0039451C">
            <w:pPr>
              <w:pStyle w:val="Compact"/>
              <w:jc w:val="center"/>
            </w:pPr>
            <w:r>
              <w:t>3,904</w:t>
            </w:r>
          </w:p>
        </w:tc>
        <w:tc>
          <w:tcPr>
            <w:tcW w:w="0" w:type="auto"/>
          </w:tcPr>
          <w:p w:rsidR="00163539" w:rsidRDefault="0039451C">
            <w:pPr>
              <w:pStyle w:val="Compact"/>
              <w:jc w:val="center"/>
            </w:pPr>
            <w:r>
              <w:t>4,941</w:t>
            </w:r>
          </w:p>
        </w:tc>
        <w:tc>
          <w:tcPr>
            <w:tcW w:w="0" w:type="auto"/>
          </w:tcPr>
          <w:p w:rsidR="00163539" w:rsidRDefault="0039451C">
            <w:pPr>
              <w:pStyle w:val="Compact"/>
              <w:jc w:val="center"/>
            </w:pPr>
            <w:r>
              <w:t>4,602</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3,188</w:t>
            </w:r>
          </w:p>
        </w:tc>
        <w:tc>
          <w:tcPr>
            <w:tcW w:w="0" w:type="auto"/>
          </w:tcPr>
          <w:p w:rsidR="00163539" w:rsidRDefault="0039451C">
            <w:pPr>
              <w:pStyle w:val="Compact"/>
              <w:jc w:val="center"/>
            </w:pPr>
            <w:r>
              <w:t>3,768</w:t>
            </w:r>
          </w:p>
        </w:tc>
        <w:tc>
          <w:tcPr>
            <w:tcW w:w="0" w:type="auto"/>
          </w:tcPr>
          <w:p w:rsidR="00163539" w:rsidRDefault="0039451C">
            <w:pPr>
              <w:pStyle w:val="Compact"/>
              <w:jc w:val="center"/>
            </w:pPr>
            <w:r>
              <w:t>3,623</w:t>
            </w:r>
          </w:p>
        </w:tc>
        <w:tc>
          <w:tcPr>
            <w:tcW w:w="0" w:type="auto"/>
          </w:tcPr>
          <w:p w:rsidR="00163539" w:rsidRDefault="0039451C">
            <w:pPr>
              <w:pStyle w:val="Compact"/>
              <w:jc w:val="center"/>
            </w:pPr>
            <w:r>
              <w:t>3,526</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10,477</w:t>
            </w:r>
          </w:p>
        </w:tc>
        <w:tc>
          <w:tcPr>
            <w:tcW w:w="0" w:type="auto"/>
          </w:tcPr>
          <w:p w:rsidR="00163539" w:rsidRDefault="0039451C">
            <w:pPr>
              <w:pStyle w:val="Compact"/>
              <w:jc w:val="center"/>
            </w:pPr>
            <w:r>
              <w:t>10,018</w:t>
            </w:r>
          </w:p>
        </w:tc>
        <w:tc>
          <w:tcPr>
            <w:tcW w:w="0" w:type="auto"/>
          </w:tcPr>
          <w:p w:rsidR="00163539" w:rsidRDefault="0039451C">
            <w:pPr>
              <w:pStyle w:val="Compact"/>
              <w:jc w:val="center"/>
            </w:pPr>
            <w:r>
              <w:t>11,767</w:t>
            </w:r>
          </w:p>
        </w:tc>
        <w:tc>
          <w:tcPr>
            <w:tcW w:w="0" w:type="auto"/>
          </w:tcPr>
          <w:p w:rsidR="00163539" w:rsidRDefault="0039451C">
            <w:pPr>
              <w:pStyle w:val="Compact"/>
              <w:jc w:val="center"/>
            </w:pPr>
            <w:r>
              <w:t>10,754</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14,884</w:t>
            </w:r>
          </w:p>
        </w:tc>
        <w:tc>
          <w:tcPr>
            <w:tcW w:w="0" w:type="auto"/>
          </w:tcPr>
          <w:p w:rsidR="00163539" w:rsidRDefault="0039451C">
            <w:pPr>
              <w:pStyle w:val="Compact"/>
              <w:jc w:val="center"/>
            </w:pPr>
            <w:r>
              <w:t>15,116</w:t>
            </w:r>
          </w:p>
        </w:tc>
        <w:tc>
          <w:tcPr>
            <w:tcW w:w="0" w:type="auto"/>
          </w:tcPr>
          <w:p w:rsidR="00163539" w:rsidRDefault="0039451C">
            <w:pPr>
              <w:pStyle w:val="Compact"/>
              <w:jc w:val="center"/>
            </w:pPr>
            <w:r>
              <w:t>14,784</w:t>
            </w:r>
          </w:p>
        </w:tc>
        <w:tc>
          <w:tcPr>
            <w:tcW w:w="0" w:type="auto"/>
          </w:tcPr>
          <w:p w:rsidR="00163539" w:rsidRDefault="0039451C">
            <w:pPr>
              <w:pStyle w:val="Compact"/>
              <w:jc w:val="center"/>
            </w:pPr>
            <w:r>
              <w:t>14,928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4,556</w:t>
            </w:r>
          </w:p>
        </w:tc>
        <w:tc>
          <w:tcPr>
            <w:tcW w:w="0" w:type="auto"/>
          </w:tcPr>
          <w:p w:rsidR="00163539" w:rsidRDefault="0039451C">
            <w:pPr>
              <w:pStyle w:val="Compact"/>
              <w:jc w:val="center"/>
            </w:pPr>
            <w:r>
              <w:t>6,506</w:t>
            </w:r>
          </w:p>
        </w:tc>
        <w:tc>
          <w:tcPr>
            <w:tcW w:w="0" w:type="auto"/>
          </w:tcPr>
          <w:p w:rsidR="00163539" w:rsidRDefault="0039451C">
            <w:pPr>
              <w:pStyle w:val="Compact"/>
              <w:jc w:val="center"/>
            </w:pPr>
            <w:r>
              <w:t>6,107</w:t>
            </w:r>
          </w:p>
        </w:tc>
        <w:tc>
          <w:tcPr>
            <w:tcW w:w="0" w:type="auto"/>
          </w:tcPr>
          <w:p w:rsidR="00163539" w:rsidRDefault="0039451C">
            <w:pPr>
              <w:pStyle w:val="Compact"/>
              <w:jc w:val="center"/>
            </w:pPr>
            <w:r>
              <w:t>5,723</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30,205</w:t>
            </w:r>
          </w:p>
        </w:tc>
        <w:tc>
          <w:tcPr>
            <w:tcW w:w="0" w:type="auto"/>
          </w:tcPr>
          <w:p w:rsidR="00163539" w:rsidRDefault="0039451C">
            <w:pPr>
              <w:pStyle w:val="Compact"/>
              <w:jc w:val="center"/>
            </w:pPr>
            <w:r>
              <w:t>36,277</w:t>
            </w:r>
          </w:p>
        </w:tc>
        <w:tc>
          <w:tcPr>
            <w:tcW w:w="0" w:type="auto"/>
          </w:tcPr>
          <w:p w:rsidR="00163539" w:rsidRDefault="0039451C">
            <w:pPr>
              <w:pStyle w:val="Compact"/>
              <w:jc w:val="center"/>
            </w:pPr>
            <w:r>
              <w:t>30,992</w:t>
            </w:r>
          </w:p>
        </w:tc>
        <w:tc>
          <w:tcPr>
            <w:tcW w:w="0" w:type="auto"/>
          </w:tcPr>
          <w:p w:rsidR="00163539" w:rsidRDefault="0039451C">
            <w:pPr>
              <w:pStyle w:val="Compact"/>
              <w:jc w:val="center"/>
            </w:pPr>
            <w:r>
              <w:t>32,491</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10,305</w:t>
            </w:r>
          </w:p>
        </w:tc>
        <w:tc>
          <w:tcPr>
            <w:tcW w:w="0" w:type="auto"/>
          </w:tcPr>
          <w:p w:rsidR="00163539" w:rsidRDefault="0039451C">
            <w:pPr>
              <w:pStyle w:val="Compact"/>
              <w:jc w:val="center"/>
            </w:pPr>
            <w:r>
              <w:t>9,142</w:t>
            </w:r>
          </w:p>
        </w:tc>
        <w:tc>
          <w:tcPr>
            <w:tcW w:w="0" w:type="auto"/>
          </w:tcPr>
          <w:p w:rsidR="00163539" w:rsidRDefault="0039451C">
            <w:pPr>
              <w:pStyle w:val="Compact"/>
              <w:jc w:val="center"/>
            </w:pPr>
            <w:r>
              <w:t>12,972</w:t>
            </w:r>
          </w:p>
        </w:tc>
        <w:tc>
          <w:tcPr>
            <w:tcW w:w="0" w:type="auto"/>
          </w:tcPr>
          <w:p w:rsidR="00163539" w:rsidRDefault="0039451C">
            <w:pPr>
              <w:pStyle w:val="Compact"/>
              <w:jc w:val="center"/>
            </w:pPr>
            <w:r>
              <w:t>10,806</w:t>
            </w:r>
          </w:p>
        </w:tc>
      </w:tr>
    </w:tbl>
    <w:p w:rsidR="00163539" w:rsidRDefault="0039451C">
      <w:r>
        <w:br w:type="page"/>
      </w:r>
    </w:p>
    <w:p w:rsidR="00163539" w:rsidRPr="00D81B0B" w:rsidRDefault="0039451C">
      <w:pPr>
        <w:pStyle w:val="TableCaption"/>
        <w:rPr>
          <w:i w:val="0"/>
        </w:rPr>
      </w:pPr>
      <w:r w:rsidRPr="00D81B0B">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63539" w:rsidTr="00D81B0B">
        <w:trPr>
          <w:tblHeader/>
        </w:trPr>
        <w:tc>
          <w:tcPr>
            <w:tcW w:w="0" w:type="auto"/>
            <w:tcBorders>
              <w:bottom w:val="single" w:sz="4" w:space="0" w:color="auto"/>
            </w:tcBorders>
          </w:tcPr>
          <w:p w:rsidR="00163539" w:rsidRDefault="0039451C">
            <w:pPr>
              <w:pStyle w:val="Compact"/>
            </w:pPr>
            <w:r>
              <w:t>Species</w:t>
            </w:r>
          </w:p>
        </w:tc>
        <w:tc>
          <w:tcPr>
            <w:tcW w:w="0" w:type="auto"/>
            <w:tcBorders>
              <w:bottom w:val="single" w:sz="4" w:space="0" w:color="auto"/>
            </w:tcBorders>
          </w:tcPr>
          <w:p w:rsidR="00163539" w:rsidRDefault="0039451C">
            <w:pPr>
              <w:pStyle w:val="Compact"/>
              <w:jc w:val="center"/>
            </w:pPr>
            <w:r>
              <w:t>2017</w:t>
            </w:r>
          </w:p>
        </w:tc>
        <w:tc>
          <w:tcPr>
            <w:tcW w:w="0" w:type="auto"/>
            <w:tcBorders>
              <w:bottom w:val="single" w:sz="4" w:space="0" w:color="auto"/>
            </w:tcBorders>
          </w:tcPr>
          <w:p w:rsidR="00163539" w:rsidRDefault="0039451C">
            <w:pPr>
              <w:pStyle w:val="Compact"/>
              <w:jc w:val="center"/>
            </w:pPr>
            <w:r>
              <w:t>2018</w:t>
            </w:r>
          </w:p>
        </w:tc>
        <w:tc>
          <w:tcPr>
            <w:tcW w:w="0" w:type="auto"/>
            <w:tcBorders>
              <w:bottom w:val="single" w:sz="4" w:space="0" w:color="auto"/>
            </w:tcBorders>
          </w:tcPr>
          <w:p w:rsidR="00163539" w:rsidRDefault="0039451C">
            <w:pPr>
              <w:pStyle w:val="Compact"/>
              <w:jc w:val="center"/>
            </w:pPr>
            <w:r>
              <w:t>2019</w:t>
            </w:r>
          </w:p>
        </w:tc>
        <w:tc>
          <w:tcPr>
            <w:tcW w:w="0" w:type="auto"/>
            <w:tcBorders>
              <w:bottom w:val="single" w:sz="4" w:space="0" w:color="auto"/>
            </w:tcBorders>
          </w:tcPr>
          <w:p w:rsidR="00163539" w:rsidRDefault="0039451C">
            <w:pPr>
              <w:pStyle w:val="Compact"/>
              <w:jc w:val="center"/>
            </w:pPr>
            <w:r>
              <w:t>average</w:t>
            </w:r>
          </w:p>
        </w:tc>
      </w:tr>
      <w:tr w:rsidR="00163539" w:rsidTr="00D81B0B">
        <w:tc>
          <w:tcPr>
            <w:tcW w:w="0" w:type="auto"/>
            <w:tcBorders>
              <w:top w:val="single" w:sz="4" w:space="0" w:color="auto"/>
            </w:tcBorders>
          </w:tcPr>
          <w:p w:rsidR="00163539" w:rsidRDefault="0039451C">
            <w:pPr>
              <w:pStyle w:val="Compact"/>
            </w:pPr>
            <w:r>
              <w:t>Alaska plaice</w:t>
            </w:r>
          </w:p>
        </w:tc>
        <w:tc>
          <w:tcPr>
            <w:tcW w:w="0" w:type="auto"/>
            <w:tcBorders>
              <w:top w:val="single" w:sz="4" w:space="0" w:color="auto"/>
            </w:tcBorders>
          </w:tcPr>
          <w:p w:rsidR="00163539" w:rsidRDefault="0039451C">
            <w:pPr>
              <w:pStyle w:val="Compact"/>
              <w:jc w:val="center"/>
            </w:pPr>
            <w:r>
              <w:t>8,347</w:t>
            </w:r>
          </w:p>
        </w:tc>
        <w:tc>
          <w:tcPr>
            <w:tcW w:w="0" w:type="auto"/>
            <w:tcBorders>
              <w:top w:val="single" w:sz="4" w:space="0" w:color="auto"/>
            </w:tcBorders>
          </w:tcPr>
          <w:p w:rsidR="00163539" w:rsidRDefault="0039451C">
            <w:pPr>
              <w:pStyle w:val="Compact"/>
              <w:jc w:val="center"/>
            </w:pPr>
            <w:r>
              <w:t>14,030</w:t>
            </w:r>
          </w:p>
        </w:tc>
        <w:tc>
          <w:tcPr>
            <w:tcW w:w="0" w:type="auto"/>
            <w:tcBorders>
              <w:top w:val="single" w:sz="4" w:space="0" w:color="auto"/>
            </w:tcBorders>
          </w:tcPr>
          <w:p w:rsidR="00163539" w:rsidRDefault="0039451C">
            <w:pPr>
              <w:pStyle w:val="Compact"/>
              <w:jc w:val="center"/>
            </w:pPr>
            <w:r>
              <w:t>9,080</w:t>
            </w:r>
          </w:p>
        </w:tc>
        <w:tc>
          <w:tcPr>
            <w:tcW w:w="0" w:type="auto"/>
            <w:tcBorders>
              <w:top w:val="single" w:sz="4" w:space="0" w:color="auto"/>
            </w:tcBorders>
          </w:tcPr>
          <w:p w:rsidR="00163539" w:rsidRDefault="0039451C">
            <w:pPr>
              <w:pStyle w:val="Compact"/>
              <w:jc w:val="center"/>
            </w:pPr>
            <w:r>
              <w:t>10,486</w:t>
            </w:r>
          </w:p>
        </w:tc>
      </w:tr>
      <w:tr w:rsidR="00163539">
        <w:tc>
          <w:tcPr>
            <w:tcW w:w="0" w:type="auto"/>
          </w:tcPr>
          <w:p w:rsidR="00163539" w:rsidRDefault="0039451C">
            <w:pPr>
              <w:pStyle w:val="Compact"/>
            </w:pPr>
            <w:r>
              <w:t>arrowtooth flounder</w:t>
            </w:r>
          </w:p>
        </w:tc>
        <w:tc>
          <w:tcPr>
            <w:tcW w:w="0" w:type="auto"/>
          </w:tcPr>
          <w:p w:rsidR="00163539" w:rsidRDefault="0039451C">
            <w:pPr>
              <w:pStyle w:val="Compact"/>
              <w:jc w:val="center"/>
            </w:pPr>
            <w:r>
              <w:t>11,679</w:t>
            </w:r>
          </w:p>
        </w:tc>
        <w:tc>
          <w:tcPr>
            <w:tcW w:w="0" w:type="auto"/>
          </w:tcPr>
          <w:p w:rsidR="00163539" w:rsidRDefault="0039451C">
            <w:pPr>
              <w:pStyle w:val="Compact"/>
              <w:jc w:val="center"/>
            </w:pPr>
            <w:r>
              <w:t>18,756</w:t>
            </w:r>
          </w:p>
        </w:tc>
        <w:tc>
          <w:tcPr>
            <w:tcW w:w="0" w:type="auto"/>
          </w:tcPr>
          <w:p w:rsidR="00163539" w:rsidRDefault="0039451C">
            <w:pPr>
              <w:pStyle w:val="Compact"/>
              <w:jc w:val="center"/>
            </w:pPr>
            <w:r>
              <w:t>14,349</w:t>
            </w:r>
          </w:p>
        </w:tc>
        <w:tc>
          <w:tcPr>
            <w:tcW w:w="0" w:type="auto"/>
          </w:tcPr>
          <w:p w:rsidR="00163539" w:rsidRDefault="0039451C">
            <w:pPr>
              <w:pStyle w:val="Compact"/>
              <w:jc w:val="center"/>
            </w:pPr>
            <w:r>
              <w:t>14,928</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19,238</w:t>
            </w:r>
          </w:p>
        </w:tc>
        <w:tc>
          <w:tcPr>
            <w:tcW w:w="0" w:type="auto"/>
          </w:tcPr>
          <w:p w:rsidR="00163539" w:rsidRDefault="0039451C">
            <w:pPr>
              <w:pStyle w:val="Compact"/>
              <w:jc w:val="center"/>
            </w:pPr>
            <w:r>
              <w:t>26,837</w:t>
            </w:r>
          </w:p>
        </w:tc>
        <w:tc>
          <w:tcPr>
            <w:tcW w:w="0" w:type="auto"/>
          </w:tcPr>
          <w:p w:rsidR="00163539" w:rsidRDefault="0039451C">
            <w:pPr>
              <w:pStyle w:val="Compact"/>
              <w:jc w:val="center"/>
            </w:pPr>
            <w:r>
              <w:t>20,993</w:t>
            </w:r>
          </w:p>
        </w:tc>
        <w:tc>
          <w:tcPr>
            <w:tcW w:w="0" w:type="auto"/>
          </w:tcPr>
          <w:p w:rsidR="00163539" w:rsidRDefault="0039451C">
            <w:pPr>
              <w:pStyle w:val="Compact"/>
              <w:jc w:val="center"/>
            </w:pPr>
            <w:r>
              <w:t>22,356</w:t>
            </w:r>
          </w:p>
        </w:tc>
      </w:tr>
      <w:tr w:rsidR="00163539">
        <w:tc>
          <w:tcPr>
            <w:tcW w:w="0" w:type="auto"/>
          </w:tcPr>
          <w:p w:rsidR="00163539" w:rsidRDefault="0039451C">
            <w:pPr>
              <w:pStyle w:val="Compact"/>
            </w:pPr>
            <w:r>
              <w:t>Greenland turbot</w:t>
            </w:r>
          </w:p>
        </w:tc>
        <w:tc>
          <w:tcPr>
            <w:tcW w:w="0" w:type="auto"/>
          </w:tcPr>
          <w:p w:rsidR="00163539" w:rsidRDefault="0039451C">
            <w:pPr>
              <w:pStyle w:val="Compact"/>
              <w:jc w:val="center"/>
            </w:pPr>
            <w:r>
              <w:t>373</w:t>
            </w:r>
          </w:p>
        </w:tc>
        <w:tc>
          <w:tcPr>
            <w:tcW w:w="0" w:type="auto"/>
          </w:tcPr>
          <w:p w:rsidR="00163539" w:rsidRDefault="0039451C">
            <w:pPr>
              <w:pStyle w:val="Compact"/>
              <w:jc w:val="center"/>
            </w:pPr>
            <w:r>
              <w:t>259</w:t>
            </w:r>
          </w:p>
        </w:tc>
        <w:tc>
          <w:tcPr>
            <w:tcW w:w="0" w:type="auto"/>
          </w:tcPr>
          <w:p w:rsidR="00163539" w:rsidRDefault="0039451C">
            <w:pPr>
              <w:pStyle w:val="Compact"/>
              <w:jc w:val="center"/>
            </w:pPr>
            <w:r>
              <w:t>166</w:t>
            </w:r>
          </w:p>
        </w:tc>
        <w:tc>
          <w:tcPr>
            <w:tcW w:w="0" w:type="auto"/>
          </w:tcPr>
          <w:p w:rsidR="00163539" w:rsidRDefault="0039451C">
            <w:pPr>
              <w:pStyle w:val="Compact"/>
              <w:jc w:val="center"/>
            </w:pPr>
            <w:r>
              <w:t>266</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2,654</w:t>
            </w:r>
          </w:p>
        </w:tc>
        <w:tc>
          <w:tcPr>
            <w:tcW w:w="0" w:type="auto"/>
          </w:tcPr>
          <w:p w:rsidR="00163539" w:rsidRDefault="0039451C">
            <w:pPr>
              <w:pStyle w:val="Compact"/>
              <w:jc w:val="center"/>
            </w:pPr>
            <w:r>
              <w:t>2,743</w:t>
            </w:r>
          </w:p>
        </w:tc>
        <w:tc>
          <w:tcPr>
            <w:tcW w:w="0" w:type="auto"/>
          </w:tcPr>
          <w:p w:rsidR="00163539" w:rsidRDefault="0039451C">
            <w:pPr>
              <w:pStyle w:val="Compact"/>
              <w:jc w:val="center"/>
            </w:pPr>
            <w:r>
              <w:t>1,966</w:t>
            </w:r>
          </w:p>
        </w:tc>
        <w:tc>
          <w:tcPr>
            <w:tcW w:w="0" w:type="auto"/>
          </w:tcPr>
          <w:p w:rsidR="00163539" w:rsidRDefault="0039451C">
            <w:pPr>
              <w:pStyle w:val="Compact"/>
              <w:jc w:val="center"/>
            </w:pPr>
            <w:r>
              <w:t>2,454</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22,466</w:t>
            </w:r>
          </w:p>
        </w:tc>
        <w:tc>
          <w:tcPr>
            <w:tcW w:w="0" w:type="auto"/>
          </w:tcPr>
          <w:p w:rsidR="00163539" w:rsidRDefault="0039451C">
            <w:pPr>
              <w:pStyle w:val="Compact"/>
              <w:jc w:val="center"/>
            </w:pPr>
            <w:r>
              <w:t>28,397</w:t>
            </w:r>
          </w:p>
        </w:tc>
        <w:tc>
          <w:tcPr>
            <w:tcW w:w="0" w:type="auto"/>
          </w:tcPr>
          <w:p w:rsidR="00163539" w:rsidRDefault="0039451C">
            <w:pPr>
              <w:pStyle w:val="Compact"/>
              <w:jc w:val="center"/>
            </w:pPr>
            <w:r>
              <w:t>23,231</w:t>
            </w:r>
          </w:p>
        </w:tc>
        <w:tc>
          <w:tcPr>
            <w:tcW w:w="0" w:type="auto"/>
          </w:tcPr>
          <w:p w:rsidR="00163539" w:rsidRDefault="0039451C">
            <w:pPr>
              <w:pStyle w:val="Compact"/>
              <w:jc w:val="center"/>
            </w:pPr>
            <w:r>
              <w:t>24,698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11,827</w:t>
            </w:r>
          </w:p>
        </w:tc>
        <w:tc>
          <w:tcPr>
            <w:tcW w:w="0" w:type="auto"/>
          </w:tcPr>
          <w:p w:rsidR="00163539" w:rsidRDefault="0039451C">
            <w:pPr>
              <w:pStyle w:val="Compact"/>
              <w:jc w:val="center"/>
            </w:pPr>
            <w:r>
              <w:t>11,317</w:t>
            </w:r>
          </w:p>
        </w:tc>
        <w:tc>
          <w:tcPr>
            <w:tcW w:w="0" w:type="auto"/>
          </w:tcPr>
          <w:p w:rsidR="00163539" w:rsidRDefault="0039451C">
            <w:pPr>
              <w:pStyle w:val="Compact"/>
              <w:jc w:val="center"/>
            </w:pPr>
            <w:r>
              <w:t>11,288</w:t>
            </w:r>
          </w:p>
        </w:tc>
        <w:tc>
          <w:tcPr>
            <w:tcW w:w="0" w:type="auto"/>
          </w:tcPr>
          <w:p w:rsidR="00163539" w:rsidRDefault="0039451C">
            <w:pPr>
              <w:pStyle w:val="Compact"/>
              <w:jc w:val="center"/>
            </w:pPr>
            <w:r>
              <w:t>11,477</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49,037</w:t>
            </w:r>
          </w:p>
        </w:tc>
        <w:tc>
          <w:tcPr>
            <w:tcW w:w="0" w:type="auto"/>
          </w:tcPr>
          <w:p w:rsidR="00163539" w:rsidRDefault="0039451C">
            <w:pPr>
              <w:pStyle w:val="Compact"/>
              <w:jc w:val="center"/>
            </w:pPr>
            <w:r>
              <w:t>56,799</w:t>
            </w:r>
          </w:p>
        </w:tc>
        <w:tc>
          <w:tcPr>
            <w:tcW w:w="0" w:type="auto"/>
          </w:tcPr>
          <w:p w:rsidR="00163539" w:rsidRDefault="0039451C">
            <w:pPr>
              <w:pStyle w:val="Compact"/>
              <w:jc w:val="center"/>
            </w:pPr>
            <w:r>
              <w:t>42,795</w:t>
            </w:r>
          </w:p>
        </w:tc>
        <w:tc>
          <w:tcPr>
            <w:tcW w:w="0" w:type="auto"/>
          </w:tcPr>
          <w:p w:rsidR="00163539" w:rsidRDefault="0039451C">
            <w:pPr>
              <w:pStyle w:val="Compact"/>
              <w:jc w:val="center"/>
            </w:pPr>
            <w:r>
              <w:t>49,544</w:t>
            </w:r>
          </w:p>
        </w:tc>
      </w:tr>
      <w:tr w:rsidR="00163539">
        <w:tc>
          <w:tcPr>
            <w:tcW w:w="0" w:type="auto"/>
          </w:tcPr>
          <w:p w:rsidR="00163539" w:rsidRDefault="0039451C">
            <w:pPr>
              <w:pStyle w:val="Compact"/>
            </w:pPr>
            <w:r>
              <w:t>yellowfin sole</w:t>
            </w:r>
          </w:p>
        </w:tc>
        <w:tc>
          <w:tcPr>
            <w:tcW w:w="0" w:type="auto"/>
          </w:tcPr>
          <w:p w:rsidR="00163539" w:rsidRDefault="0039451C">
            <w:pPr>
              <w:pStyle w:val="Compact"/>
              <w:jc w:val="center"/>
            </w:pPr>
            <w:r>
              <w:t>26,973</w:t>
            </w:r>
          </w:p>
        </w:tc>
        <w:tc>
          <w:tcPr>
            <w:tcW w:w="0" w:type="auto"/>
          </w:tcPr>
          <w:p w:rsidR="00163539" w:rsidRDefault="0039451C">
            <w:pPr>
              <w:pStyle w:val="Compact"/>
              <w:jc w:val="center"/>
            </w:pPr>
            <w:r>
              <w:t>31,584</w:t>
            </w:r>
          </w:p>
        </w:tc>
        <w:tc>
          <w:tcPr>
            <w:tcW w:w="0" w:type="auto"/>
          </w:tcPr>
          <w:p w:rsidR="00163539" w:rsidRDefault="0039451C">
            <w:pPr>
              <w:pStyle w:val="Compact"/>
              <w:jc w:val="center"/>
            </w:pPr>
            <w:r>
              <w:t>25,768</w:t>
            </w:r>
          </w:p>
        </w:tc>
        <w:tc>
          <w:tcPr>
            <w:tcW w:w="0" w:type="auto"/>
          </w:tcPr>
          <w:p w:rsidR="00163539" w:rsidRDefault="0039451C">
            <w:pPr>
              <w:pStyle w:val="Compact"/>
              <w:jc w:val="center"/>
            </w:pPr>
            <w:r>
              <w:t>28,108</w:t>
            </w:r>
          </w:p>
        </w:tc>
      </w:tr>
    </w:tbl>
    <w:p w:rsidR="00163539" w:rsidRDefault="0039451C">
      <w:r>
        <w:br w:type="page"/>
      </w:r>
    </w:p>
    <w:p w:rsidR="00163539" w:rsidRPr="00D81B0B" w:rsidRDefault="0039451C">
      <w:pPr>
        <w:pStyle w:val="TableCaption"/>
        <w:rPr>
          <w:i w:val="0"/>
        </w:rPr>
      </w:pPr>
      <w:r w:rsidRPr="00D81B0B">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63539" w:rsidTr="00D81B0B">
        <w:trPr>
          <w:tblHeader/>
        </w:trPr>
        <w:tc>
          <w:tcPr>
            <w:tcW w:w="0" w:type="auto"/>
            <w:tcBorders>
              <w:bottom w:val="single" w:sz="4" w:space="0" w:color="auto"/>
            </w:tcBorders>
          </w:tcPr>
          <w:p w:rsidR="00163539" w:rsidRDefault="0039451C">
            <w:pPr>
              <w:pStyle w:val="Compact"/>
            </w:pPr>
            <w:r>
              <w:t>Species</w:t>
            </w:r>
          </w:p>
        </w:tc>
        <w:tc>
          <w:tcPr>
            <w:tcW w:w="0" w:type="auto"/>
            <w:tcBorders>
              <w:bottom w:val="single" w:sz="4" w:space="0" w:color="auto"/>
            </w:tcBorders>
          </w:tcPr>
          <w:p w:rsidR="00163539" w:rsidRDefault="0039451C">
            <w:pPr>
              <w:pStyle w:val="Compact"/>
              <w:jc w:val="center"/>
            </w:pPr>
            <w:r>
              <w:t>2017</w:t>
            </w:r>
          </w:p>
        </w:tc>
        <w:tc>
          <w:tcPr>
            <w:tcW w:w="0" w:type="auto"/>
            <w:tcBorders>
              <w:bottom w:val="single" w:sz="4" w:space="0" w:color="auto"/>
            </w:tcBorders>
          </w:tcPr>
          <w:p w:rsidR="00163539" w:rsidRDefault="0039451C">
            <w:pPr>
              <w:pStyle w:val="Compact"/>
              <w:jc w:val="center"/>
            </w:pPr>
            <w:r>
              <w:t>2019</w:t>
            </w:r>
          </w:p>
        </w:tc>
        <w:tc>
          <w:tcPr>
            <w:tcW w:w="0" w:type="auto"/>
            <w:tcBorders>
              <w:bottom w:val="single" w:sz="4" w:space="0" w:color="auto"/>
            </w:tcBorders>
          </w:tcPr>
          <w:p w:rsidR="00163539" w:rsidRDefault="0039451C">
            <w:pPr>
              <w:pStyle w:val="Compact"/>
              <w:jc w:val="center"/>
            </w:pPr>
            <w:r>
              <w:t>2021</w:t>
            </w:r>
          </w:p>
        </w:tc>
        <w:tc>
          <w:tcPr>
            <w:tcW w:w="0" w:type="auto"/>
            <w:tcBorders>
              <w:bottom w:val="single" w:sz="4" w:space="0" w:color="auto"/>
            </w:tcBorders>
          </w:tcPr>
          <w:p w:rsidR="00163539" w:rsidRDefault="0039451C">
            <w:pPr>
              <w:pStyle w:val="Compact"/>
              <w:jc w:val="center"/>
            </w:pPr>
            <w:r>
              <w:t>average</w:t>
            </w:r>
          </w:p>
        </w:tc>
      </w:tr>
      <w:tr w:rsidR="00163539" w:rsidTr="00D81B0B">
        <w:tc>
          <w:tcPr>
            <w:tcW w:w="0" w:type="auto"/>
            <w:tcBorders>
              <w:top w:val="single" w:sz="4" w:space="0" w:color="auto"/>
            </w:tcBorders>
          </w:tcPr>
          <w:p w:rsidR="00163539" w:rsidRDefault="0039451C">
            <w:pPr>
              <w:pStyle w:val="Compact"/>
            </w:pPr>
            <w:r>
              <w:t>arrowtooth flounder</w:t>
            </w:r>
          </w:p>
        </w:tc>
        <w:tc>
          <w:tcPr>
            <w:tcW w:w="0" w:type="auto"/>
            <w:tcBorders>
              <w:top w:val="single" w:sz="4" w:space="0" w:color="auto"/>
            </w:tcBorders>
          </w:tcPr>
          <w:p w:rsidR="00163539" w:rsidRDefault="0039451C">
            <w:pPr>
              <w:pStyle w:val="Compact"/>
              <w:jc w:val="center"/>
            </w:pPr>
            <w:r>
              <w:t>35,219</w:t>
            </w:r>
          </w:p>
        </w:tc>
        <w:tc>
          <w:tcPr>
            <w:tcW w:w="0" w:type="auto"/>
            <w:tcBorders>
              <w:top w:val="single" w:sz="4" w:space="0" w:color="auto"/>
            </w:tcBorders>
          </w:tcPr>
          <w:p w:rsidR="00163539" w:rsidRDefault="0039451C">
            <w:pPr>
              <w:pStyle w:val="Compact"/>
              <w:jc w:val="center"/>
            </w:pPr>
            <w:r>
              <w:t>38,862</w:t>
            </w:r>
          </w:p>
        </w:tc>
        <w:tc>
          <w:tcPr>
            <w:tcW w:w="0" w:type="auto"/>
            <w:tcBorders>
              <w:top w:val="single" w:sz="4" w:space="0" w:color="auto"/>
            </w:tcBorders>
          </w:tcPr>
          <w:p w:rsidR="00163539" w:rsidRDefault="0039451C">
            <w:pPr>
              <w:pStyle w:val="Compact"/>
              <w:jc w:val="center"/>
            </w:pPr>
            <w:r>
              <w:t>36,444</w:t>
            </w:r>
          </w:p>
        </w:tc>
        <w:tc>
          <w:tcPr>
            <w:tcW w:w="0" w:type="auto"/>
            <w:tcBorders>
              <w:top w:val="single" w:sz="4" w:space="0" w:color="auto"/>
            </w:tcBorders>
          </w:tcPr>
          <w:p w:rsidR="00163539" w:rsidRDefault="0039451C">
            <w:pPr>
              <w:pStyle w:val="Compact"/>
              <w:jc w:val="center"/>
            </w:pPr>
            <w:r>
              <w:t>36,842</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16,086</w:t>
            </w:r>
          </w:p>
        </w:tc>
        <w:tc>
          <w:tcPr>
            <w:tcW w:w="0" w:type="auto"/>
          </w:tcPr>
          <w:p w:rsidR="00163539" w:rsidRDefault="0039451C">
            <w:pPr>
              <w:pStyle w:val="Compact"/>
              <w:jc w:val="center"/>
            </w:pPr>
            <w:r>
              <w:t>14,292</w:t>
            </w:r>
          </w:p>
        </w:tc>
        <w:tc>
          <w:tcPr>
            <w:tcW w:w="0" w:type="auto"/>
          </w:tcPr>
          <w:p w:rsidR="00163539" w:rsidRDefault="0039451C">
            <w:pPr>
              <w:pStyle w:val="Compact"/>
              <w:jc w:val="center"/>
            </w:pPr>
            <w:r>
              <w:t>15,321</w:t>
            </w:r>
          </w:p>
        </w:tc>
        <w:tc>
          <w:tcPr>
            <w:tcW w:w="0" w:type="auto"/>
          </w:tcPr>
          <w:p w:rsidR="00163539" w:rsidRDefault="0039451C">
            <w:pPr>
              <w:pStyle w:val="Compact"/>
              <w:jc w:val="center"/>
            </w:pPr>
            <w:r>
              <w:t>15,233</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4,776</w:t>
            </w:r>
          </w:p>
        </w:tc>
        <w:tc>
          <w:tcPr>
            <w:tcW w:w="0" w:type="auto"/>
          </w:tcPr>
          <w:p w:rsidR="00163539" w:rsidRDefault="0039451C">
            <w:pPr>
              <w:pStyle w:val="Compact"/>
              <w:jc w:val="center"/>
            </w:pPr>
            <w:r>
              <w:t>3,318</w:t>
            </w:r>
          </w:p>
        </w:tc>
        <w:tc>
          <w:tcPr>
            <w:tcW w:w="0" w:type="auto"/>
          </w:tcPr>
          <w:p w:rsidR="00163539" w:rsidRDefault="0039451C">
            <w:pPr>
              <w:pStyle w:val="Compact"/>
              <w:jc w:val="center"/>
            </w:pPr>
            <w:r>
              <w:t>2,960</w:t>
            </w:r>
          </w:p>
        </w:tc>
        <w:tc>
          <w:tcPr>
            <w:tcW w:w="0" w:type="auto"/>
          </w:tcPr>
          <w:p w:rsidR="00163539" w:rsidRDefault="0039451C">
            <w:pPr>
              <w:pStyle w:val="Compact"/>
              <w:jc w:val="center"/>
            </w:pPr>
            <w:r>
              <w:t>3,685</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2,570</w:t>
            </w:r>
          </w:p>
        </w:tc>
        <w:tc>
          <w:tcPr>
            <w:tcW w:w="0" w:type="auto"/>
          </w:tcPr>
          <w:p w:rsidR="00163539" w:rsidRDefault="0039451C">
            <w:pPr>
              <w:pStyle w:val="Compact"/>
              <w:jc w:val="center"/>
            </w:pPr>
            <w:r>
              <w:t>2,237</w:t>
            </w:r>
          </w:p>
        </w:tc>
        <w:tc>
          <w:tcPr>
            <w:tcW w:w="0" w:type="auto"/>
          </w:tcPr>
          <w:p w:rsidR="00163539" w:rsidRDefault="0039451C">
            <w:pPr>
              <w:pStyle w:val="Compact"/>
              <w:jc w:val="center"/>
            </w:pPr>
            <w:r>
              <w:t>2,088</w:t>
            </w:r>
          </w:p>
        </w:tc>
        <w:tc>
          <w:tcPr>
            <w:tcW w:w="0" w:type="auto"/>
          </w:tcPr>
          <w:p w:rsidR="00163539" w:rsidRDefault="0039451C">
            <w:pPr>
              <w:pStyle w:val="Compact"/>
              <w:jc w:val="center"/>
            </w:pPr>
            <w:r>
              <w:t>2,298</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2,601</w:t>
            </w:r>
          </w:p>
        </w:tc>
        <w:tc>
          <w:tcPr>
            <w:tcW w:w="0" w:type="auto"/>
          </w:tcPr>
          <w:p w:rsidR="00163539" w:rsidRDefault="0039451C">
            <w:pPr>
              <w:pStyle w:val="Compact"/>
              <w:jc w:val="center"/>
            </w:pPr>
            <w:r>
              <w:t>3,755</w:t>
            </w:r>
          </w:p>
        </w:tc>
        <w:tc>
          <w:tcPr>
            <w:tcW w:w="0" w:type="auto"/>
          </w:tcPr>
          <w:p w:rsidR="00163539" w:rsidRDefault="0039451C">
            <w:pPr>
              <w:pStyle w:val="Compact"/>
              <w:jc w:val="center"/>
            </w:pPr>
            <w:r>
              <w:t>3,999</w:t>
            </w:r>
          </w:p>
        </w:tc>
        <w:tc>
          <w:tcPr>
            <w:tcW w:w="0" w:type="auto"/>
          </w:tcPr>
          <w:p w:rsidR="00163539" w:rsidRDefault="0039451C">
            <w:pPr>
              <w:pStyle w:val="Compact"/>
              <w:jc w:val="center"/>
            </w:pPr>
            <w:r>
              <w:t>3,452</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20,710</w:t>
            </w:r>
          </w:p>
        </w:tc>
        <w:tc>
          <w:tcPr>
            <w:tcW w:w="0" w:type="auto"/>
          </w:tcPr>
          <w:p w:rsidR="00163539" w:rsidRDefault="0039451C">
            <w:pPr>
              <w:pStyle w:val="Compact"/>
              <w:jc w:val="center"/>
            </w:pPr>
            <w:r>
              <w:t>26,445</w:t>
            </w:r>
          </w:p>
        </w:tc>
        <w:tc>
          <w:tcPr>
            <w:tcW w:w="0" w:type="auto"/>
          </w:tcPr>
          <w:p w:rsidR="00163539" w:rsidRDefault="0039451C">
            <w:pPr>
              <w:pStyle w:val="Compact"/>
              <w:jc w:val="center"/>
            </w:pPr>
            <w:r>
              <w:t>22,802</w:t>
            </w:r>
          </w:p>
        </w:tc>
        <w:tc>
          <w:tcPr>
            <w:tcW w:w="0" w:type="auto"/>
          </w:tcPr>
          <w:p w:rsidR="00163539" w:rsidRDefault="0039451C">
            <w:pPr>
              <w:pStyle w:val="Compact"/>
              <w:jc w:val="center"/>
            </w:pPr>
            <w:r>
              <w:t>23,319</w:t>
            </w:r>
          </w:p>
        </w:tc>
      </w:tr>
      <w:tr w:rsidR="00163539">
        <w:tc>
          <w:tcPr>
            <w:tcW w:w="0" w:type="auto"/>
          </w:tcPr>
          <w:p w:rsidR="00163539" w:rsidRDefault="0039451C">
            <w:pPr>
              <w:pStyle w:val="Compact"/>
            </w:pPr>
            <w:r>
              <w:t>rex sole</w:t>
            </w:r>
          </w:p>
        </w:tc>
        <w:tc>
          <w:tcPr>
            <w:tcW w:w="0" w:type="auto"/>
          </w:tcPr>
          <w:p w:rsidR="00163539" w:rsidRDefault="0039451C">
            <w:pPr>
              <w:pStyle w:val="Compact"/>
              <w:jc w:val="center"/>
            </w:pPr>
            <w:r>
              <w:t>10,374</w:t>
            </w:r>
          </w:p>
        </w:tc>
        <w:tc>
          <w:tcPr>
            <w:tcW w:w="0" w:type="auto"/>
          </w:tcPr>
          <w:p w:rsidR="00163539" w:rsidRDefault="0039451C">
            <w:pPr>
              <w:pStyle w:val="Compact"/>
              <w:jc w:val="center"/>
            </w:pPr>
            <w:r>
              <w:t>13,205</w:t>
            </w:r>
          </w:p>
        </w:tc>
        <w:tc>
          <w:tcPr>
            <w:tcW w:w="0" w:type="auto"/>
          </w:tcPr>
          <w:p w:rsidR="00163539" w:rsidRDefault="0039451C">
            <w:pPr>
              <w:pStyle w:val="Compact"/>
              <w:jc w:val="center"/>
            </w:pPr>
            <w:r>
              <w:t>15,054</w:t>
            </w:r>
          </w:p>
        </w:tc>
        <w:tc>
          <w:tcPr>
            <w:tcW w:w="0" w:type="auto"/>
          </w:tcPr>
          <w:p w:rsidR="00163539" w:rsidRDefault="0039451C">
            <w:pPr>
              <w:pStyle w:val="Compact"/>
              <w:jc w:val="center"/>
            </w:pPr>
            <w:r>
              <w:t>12,878</w:t>
            </w:r>
          </w:p>
        </w:tc>
      </w:tr>
      <w:tr w:rsidR="00163539">
        <w:tc>
          <w:tcPr>
            <w:tcW w:w="0" w:type="auto"/>
          </w:tcPr>
          <w:p w:rsidR="00163539" w:rsidRDefault="0039451C">
            <w:pPr>
              <w:pStyle w:val="Compact"/>
            </w:pPr>
            <w:r>
              <w:t>sablefish</w:t>
            </w:r>
          </w:p>
        </w:tc>
        <w:tc>
          <w:tcPr>
            <w:tcW w:w="0" w:type="auto"/>
          </w:tcPr>
          <w:p w:rsidR="00163539" w:rsidRDefault="0039451C">
            <w:pPr>
              <w:pStyle w:val="Compact"/>
              <w:jc w:val="center"/>
            </w:pPr>
            <w:r>
              <w:t>4,599</w:t>
            </w:r>
          </w:p>
        </w:tc>
        <w:tc>
          <w:tcPr>
            <w:tcW w:w="0" w:type="auto"/>
          </w:tcPr>
          <w:p w:rsidR="00163539" w:rsidRDefault="0039451C">
            <w:pPr>
              <w:pStyle w:val="Compact"/>
              <w:jc w:val="center"/>
            </w:pPr>
            <w:r>
              <w:t>8,847</w:t>
            </w:r>
          </w:p>
        </w:tc>
        <w:tc>
          <w:tcPr>
            <w:tcW w:w="0" w:type="auto"/>
          </w:tcPr>
          <w:p w:rsidR="00163539" w:rsidRDefault="0039451C">
            <w:pPr>
              <w:pStyle w:val="Compact"/>
              <w:jc w:val="center"/>
            </w:pPr>
            <w:r>
              <w:t>9,173</w:t>
            </w:r>
          </w:p>
        </w:tc>
        <w:tc>
          <w:tcPr>
            <w:tcW w:w="0" w:type="auto"/>
          </w:tcPr>
          <w:p w:rsidR="00163539" w:rsidRDefault="0039451C">
            <w:pPr>
              <w:pStyle w:val="Compact"/>
              <w:jc w:val="center"/>
            </w:pPr>
            <w:r>
              <w:t>7,540</w:t>
            </w:r>
          </w:p>
        </w:tc>
      </w:tr>
      <w:tr w:rsidR="00163539">
        <w:tc>
          <w:tcPr>
            <w:tcW w:w="0" w:type="auto"/>
          </w:tcPr>
          <w:p w:rsidR="00163539" w:rsidRDefault="0039451C">
            <w:pPr>
              <w:pStyle w:val="Compact"/>
            </w:pPr>
            <w:r>
              <w:t>shortspine thornyhead</w:t>
            </w:r>
          </w:p>
        </w:tc>
        <w:tc>
          <w:tcPr>
            <w:tcW w:w="0" w:type="auto"/>
          </w:tcPr>
          <w:p w:rsidR="00163539" w:rsidRDefault="0039451C">
            <w:pPr>
              <w:pStyle w:val="Compact"/>
              <w:jc w:val="center"/>
            </w:pPr>
            <w:r>
              <w:t>10,376</w:t>
            </w:r>
          </w:p>
        </w:tc>
        <w:tc>
          <w:tcPr>
            <w:tcW w:w="0" w:type="auto"/>
          </w:tcPr>
          <w:p w:rsidR="00163539" w:rsidRDefault="0039451C">
            <w:pPr>
              <w:pStyle w:val="Compact"/>
              <w:jc w:val="center"/>
            </w:pPr>
            <w:r>
              <w:t>10,242</w:t>
            </w:r>
          </w:p>
        </w:tc>
        <w:tc>
          <w:tcPr>
            <w:tcW w:w="0" w:type="auto"/>
          </w:tcPr>
          <w:p w:rsidR="00163539" w:rsidRDefault="0039451C">
            <w:pPr>
              <w:pStyle w:val="Compact"/>
              <w:jc w:val="center"/>
            </w:pPr>
            <w:r>
              <w:t>10,269</w:t>
            </w:r>
          </w:p>
        </w:tc>
        <w:tc>
          <w:tcPr>
            <w:tcW w:w="0" w:type="auto"/>
          </w:tcPr>
          <w:p w:rsidR="00163539" w:rsidRDefault="0039451C">
            <w:pPr>
              <w:pStyle w:val="Compact"/>
              <w:jc w:val="center"/>
            </w:pPr>
            <w:r>
              <w:t>10,296</w:t>
            </w:r>
          </w:p>
        </w:tc>
      </w:tr>
      <w:tr w:rsidR="00163539">
        <w:tc>
          <w:tcPr>
            <w:tcW w:w="0" w:type="auto"/>
          </w:tcPr>
          <w:p w:rsidR="00163539" w:rsidRDefault="0039451C">
            <w:pPr>
              <w:pStyle w:val="Compact"/>
            </w:pPr>
            <w:r>
              <w:t>southern rock sole</w:t>
            </w:r>
          </w:p>
        </w:tc>
        <w:tc>
          <w:tcPr>
            <w:tcW w:w="0" w:type="auto"/>
          </w:tcPr>
          <w:p w:rsidR="00163539" w:rsidRDefault="0039451C">
            <w:pPr>
              <w:pStyle w:val="Compact"/>
              <w:jc w:val="center"/>
            </w:pPr>
            <w:r>
              <w:t>5,986</w:t>
            </w:r>
          </w:p>
        </w:tc>
        <w:tc>
          <w:tcPr>
            <w:tcW w:w="0" w:type="auto"/>
          </w:tcPr>
          <w:p w:rsidR="00163539" w:rsidRDefault="0039451C">
            <w:pPr>
              <w:pStyle w:val="Compact"/>
              <w:jc w:val="center"/>
            </w:pPr>
            <w:r>
              <w:t>6,924</w:t>
            </w:r>
          </w:p>
        </w:tc>
        <w:tc>
          <w:tcPr>
            <w:tcW w:w="0" w:type="auto"/>
          </w:tcPr>
          <w:p w:rsidR="00163539" w:rsidRDefault="0039451C">
            <w:pPr>
              <w:pStyle w:val="Compact"/>
              <w:jc w:val="center"/>
            </w:pPr>
            <w:r>
              <w:t>8,661</w:t>
            </w:r>
          </w:p>
        </w:tc>
        <w:tc>
          <w:tcPr>
            <w:tcW w:w="0" w:type="auto"/>
          </w:tcPr>
          <w:p w:rsidR="00163539" w:rsidRDefault="0039451C">
            <w:pPr>
              <w:pStyle w:val="Compact"/>
              <w:jc w:val="center"/>
            </w:pPr>
            <w:r>
              <w:t>7,190</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12,790</w:t>
            </w:r>
          </w:p>
        </w:tc>
        <w:tc>
          <w:tcPr>
            <w:tcW w:w="0" w:type="auto"/>
          </w:tcPr>
          <w:p w:rsidR="00163539" w:rsidRDefault="0039451C">
            <w:pPr>
              <w:pStyle w:val="Compact"/>
              <w:jc w:val="center"/>
            </w:pPr>
            <w:r>
              <w:t>15,100</w:t>
            </w:r>
          </w:p>
        </w:tc>
        <w:tc>
          <w:tcPr>
            <w:tcW w:w="0" w:type="auto"/>
          </w:tcPr>
          <w:p w:rsidR="00163539" w:rsidRDefault="0039451C">
            <w:pPr>
              <w:pStyle w:val="Compact"/>
              <w:jc w:val="center"/>
            </w:pPr>
            <w:r>
              <w:t>22,427</w:t>
            </w:r>
          </w:p>
        </w:tc>
        <w:tc>
          <w:tcPr>
            <w:tcW w:w="0" w:type="auto"/>
          </w:tcPr>
          <w:p w:rsidR="00163539" w:rsidRDefault="0039451C">
            <w:pPr>
              <w:pStyle w:val="Compact"/>
              <w:jc w:val="center"/>
            </w:pPr>
            <w:r>
              <w:t>16,772</w:t>
            </w:r>
          </w:p>
        </w:tc>
      </w:tr>
    </w:tbl>
    <w:p w:rsidR="00163539" w:rsidRDefault="0039451C">
      <w:r>
        <w:br w:type="page"/>
      </w:r>
    </w:p>
    <w:p w:rsidR="00163539" w:rsidRPr="00D81B0B" w:rsidRDefault="0039451C">
      <w:pPr>
        <w:pStyle w:val="TableCaption"/>
        <w:rPr>
          <w:i w:val="0"/>
        </w:rPr>
      </w:pPr>
      <w:r w:rsidRPr="00D81B0B">
        <w:rPr>
          <w:i w:val="0"/>
        </w:rPr>
        <w:lastRenderedPageBreak/>
        <w:t>Table 4: Range of average reduction in sexed length frequency samples for the sex sub-sampling cases of 100 - 175 fish sampled for sex determination from the most recent three surveys.</w:t>
      </w:r>
    </w:p>
    <w:tbl>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2343"/>
        <w:gridCol w:w="1616"/>
        <w:gridCol w:w="1616"/>
        <w:gridCol w:w="1616"/>
      </w:tblGrid>
      <w:tr w:rsidR="00163539" w:rsidTr="00D81B0B">
        <w:trPr>
          <w:tblHeader/>
        </w:trPr>
        <w:tc>
          <w:tcPr>
            <w:tcW w:w="0" w:type="auto"/>
            <w:tcBorders>
              <w:bottom w:val="single" w:sz="4" w:space="0" w:color="auto"/>
            </w:tcBorders>
          </w:tcPr>
          <w:p w:rsidR="00163539" w:rsidRDefault="0039451C">
            <w:pPr>
              <w:pStyle w:val="Compact"/>
            </w:pPr>
            <w:r>
              <w:t>Species</w:t>
            </w:r>
          </w:p>
        </w:tc>
        <w:tc>
          <w:tcPr>
            <w:tcW w:w="0" w:type="auto"/>
            <w:tcBorders>
              <w:bottom w:val="single" w:sz="4" w:space="0" w:color="auto"/>
            </w:tcBorders>
          </w:tcPr>
          <w:p w:rsidR="00163539" w:rsidRDefault="0039451C">
            <w:pPr>
              <w:pStyle w:val="Compact"/>
              <w:jc w:val="center"/>
            </w:pPr>
            <w:r>
              <w:t>AI</w:t>
            </w:r>
          </w:p>
        </w:tc>
        <w:tc>
          <w:tcPr>
            <w:tcW w:w="0" w:type="auto"/>
            <w:tcBorders>
              <w:bottom w:val="single" w:sz="4" w:space="0" w:color="auto"/>
            </w:tcBorders>
          </w:tcPr>
          <w:p w:rsidR="00163539" w:rsidRDefault="0039451C">
            <w:pPr>
              <w:pStyle w:val="Compact"/>
              <w:jc w:val="center"/>
            </w:pPr>
            <w:r>
              <w:t>EBS</w:t>
            </w:r>
          </w:p>
        </w:tc>
        <w:tc>
          <w:tcPr>
            <w:tcW w:w="0" w:type="auto"/>
            <w:tcBorders>
              <w:bottom w:val="single" w:sz="4" w:space="0" w:color="auto"/>
            </w:tcBorders>
          </w:tcPr>
          <w:p w:rsidR="00163539" w:rsidRDefault="0039451C">
            <w:pPr>
              <w:pStyle w:val="Compact"/>
              <w:jc w:val="center"/>
            </w:pPr>
            <w:r>
              <w:t>GOA</w:t>
            </w:r>
          </w:p>
        </w:tc>
      </w:tr>
      <w:tr w:rsidR="00163539" w:rsidTr="00D81B0B">
        <w:tc>
          <w:tcPr>
            <w:tcW w:w="0" w:type="auto"/>
            <w:tcBorders>
              <w:top w:val="single" w:sz="4" w:space="0" w:color="auto"/>
            </w:tcBorders>
          </w:tcPr>
          <w:p w:rsidR="00163539" w:rsidRDefault="0039451C">
            <w:pPr>
              <w:pStyle w:val="Compact"/>
            </w:pPr>
            <w:r>
              <w:t>Alaska plaice</w:t>
            </w:r>
          </w:p>
        </w:tc>
        <w:tc>
          <w:tcPr>
            <w:tcW w:w="0" w:type="auto"/>
            <w:tcBorders>
              <w:top w:val="single" w:sz="4" w:space="0" w:color="auto"/>
            </w:tcBorders>
          </w:tcPr>
          <w:p w:rsidR="00163539" w:rsidRDefault="0039451C">
            <w:pPr>
              <w:pStyle w:val="Compact"/>
              <w:jc w:val="center"/>
            </w:pPr>
            <w:r>
              <w:t>–</w:t>
            </w:r>
          </w:p>
        </w:tc>
        <w:tc>
          <w:tcPr>
            <w:tcW w:w="0" w:type="auto"/>
            <w:tcBorders>
              <w:top w:val="single" w:sz="4" w:space="0" w:color="auto"/>
            </w:tcBorders>
          </w:tcPr>
          <w:p w:rsidR="00163539" w:rsidRDefault="0039451C">
            <w:pPr>
              <w:pStyle w:val="Compact"/>
              <w:jc w:val="center"/>
            </w:pPr>
            <w:r>
              <w:t>101 - 708</w:t>
            </w:r>
          </w:p>
        </w:tc>
        <w:tc>
          <w:tcPr>
            <w:tcW w:w="0" w:type="auto"/>
            <w:tcBorders>
              <w:top w:val="single" w:sz="4" w:space="0" w:color="auto"/>
            </w:tcBorders>
          </w:tcPr>
          <w:p w:rsidR="00163539" w:rsidRDefault="0039451C">
            <w:pPr>
              <w:pStyle w:val="Compact"/>
              <w:jc w:val="center"/>
            </w:pPr>
            <w:r>
              <w:t>–</w:t>
            </w:r>
          </w:p>
        </w:tc>
      </w:tr>
      <w:tr w:rsidR="00163539">
        <w:tc>
          <w:tcPr>
            <w:tcW w:w="0" w:type="auto"/>
          </w:tcPr>
          <w:p w:rsidR="00163539" w:rsidRDefault="0039451C">
            <w:pPr>
              <w:pStyle w:val="Compact"/>
            </w:pPr>
            <w:r>
              <w:t>arrowtooth flounder</w:t>
            </w:r>
          </w:p>
        </w:tc>
        <w:tc>
          <w:tcPr>
            <w:tcW w:w="0" w:type="auto"/>
          </w:tcPr>
          <w:p w:rsidR="00163539" w:rsidRDefault="0039451C">
            <w:pPr>
              <w:pStyle w:val="Compact"/>
              <w:jc w:val="center"/>
            </w:pPr>
            <w:r>
              <w:t>189 - 1,237</w:t>
            </w:r>
          </w:p>
        </w:tc>
        <w:tc>
          <w:tcPr>
            <w:tcW w:w="0" w:type="auto"/>
          </w:tcPr>
          <w:p w:rsidR="00163539" w:rsidRDefault="0039451C">
            <w:pPr>
              <w:pStyle w:val="Compact"/>
              <w:jc w:val="center"/>
            </w:pPr>
            <w:r>
              <w:t>361 - 2,048</w:t>
            </w:r>
          </w:p>
        </w:tc>
        <w:tc>
          <w:tcPr>
            <w:tcW w:w="0" w:type="auto"/>
          </w:tcPr>
          <w:p w:rsidR="00163539" w:rsidRDefault="0039451C">
            <w:pPr>
              <w:pStyle w:val="Compact"/>
              <w:jc w:val="center"/>
            </w:pPr>
            <w:r>
              <w:t>1,661 - 8,325</w:t>
            </w:r>
          </w:p>
        </w:tc>
      </w:tr>
      <w:tr w:rsidR="00163539">
        <w:tc>
          <w:tcPr>
            <w:tcW w:w="0" w:type="auto"/>
          </w:tcPr>
          <w:p w:rsidR="00163539" w:rsidRDefault="0039451C">
            <w:pPr>
              <w:pStyle w:val="Compact"/>
            </w:pPr>
            <w:r>
              <w:t>Atka mackerel</w:t>
            </w:r>
          </w:p>
        </w:tc>
        <w:tc>
          <w:tcPr>
            <w:tcW w:w="0" w:type="auto"/>
          </w:tcPr>
          <w:p w:rsidR="00163539" w:rsidRDefault="0039451C">
            <w:pPr>
              <w:pStyle w:val="Compact"/>
              <w:jc w:val="center"/>
            </w:pPr>
            <w:r>
              <w:t>149 - 1,701</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flathead sole</w:t>
            </w:r>
          </w:p>
        </w:tc>
        <w:tc>
          <w:tcPr>
            <w:tcW w:w="0" w:type="auto"/>
          </w:tcPr>
          <w:p w:rsidR="00163539" w:rsidRDefault="0039451C">
            <w:pPr>
              <w:pStyle w:val="Compact"/>
              <w:jc w:val="center"/>
            </w:pPr>
            <w:r>
              <w:t>72 - 612</w:t>
            </w:r>
          </w:p>
        </w:tc>
        <w:tc>
          <w:tcPr>
            <w:tcW w:w="0" w:type="auto"/>
          </w:tcPr>
          <w:p w:rsidR="00163539" w:rsidRDefault="0039451C">
            <w:pPr>
              <w:pStyle w:val="Compact"/>
              <w:jc w:val="center"/>
            </w:pPr>
            <w:r>
              <w:t>523 - 3,541</w:t>
            </w:r>
          </w:p>
        </w:tc>
        <w:tc>
          <w:tcPr>
            <w:tcW w:w="0" w:type="auto"/>
          </w:tcPr>
          <w:p w:rsidR="00163539" w:rsidRDefault="0039451C">
            <w:pPr>
              <w:pStyle w:val="Compact"/>
              <w:jc w:val="center"/>
            </w:pPr>
            <w:r>
              <w:t>219 - 2,211</w:t>
            </w:r>
          </w:p>
        </w:tc>
      </w:tr>
      <w:tr w:rsidR="00163539">
        <w:tc>
          <w:tcPr>
            <w:tcW w:w="0" w:type="auto"/>
          </w:tcPr>
          <w:p w:rsidR="00163539" w:rsidRDefault="0039451C">
            <w:pPr>
              <w:pStyle w:val="Compact"/>
            </w:pPr>
            <w:r>
              <w:t>Kamchatka flounder</w:t>
            </w:r>
          </w:p>
        </w:tc>
        <w:tc>
          <w:tcPr>
            <w:tcW w:w="0" w:type="auto"/>
          </w:tcPr>
          <w:p w:rsidR="00163539" w:rsidRDefault="0039451C">
            <w:pPr>
              <w:pStyle w:val="Compact"/>
              <w:jc w:val="center"/>
            </w:pPr>
            <w:r>
              <w:t>–</w:t>
            </w:r>
          </w:p>
        </w:tc>
        <w:tc>
          <w:tcPr>
            <w:tcW w:w="0" w:type="auto"/>
          </w:tcPr>
          <w:p w:rsidR="00163539" w:rsidRDefault="0039451C">
            <w:pPr>
              <w:pStyle w:val="Compact"/>
              <w:jc w:val="center"/>
            </w:pPr>
            <w:r>
              <w:t>0 - 27</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northern rock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792 - 4,399</w:t>
            </w:r>
          </w:p>
        </w:tc>
        <w:tc>
          <w:tcPr>
            <w:tcW w:w="0" w:type="auto"/>
          </w:tcPr>
          <w:p w:rsidR="00163539" w:rsidRDefault="0039451C">
            <w:pPr>
              <w:pStyle w:val="Compact"/>
              <w:jc w:val="center"/>
            </w:pPr>
            <w:r>
              <w:t>65 - 352</w:t>
            </w:r>
          </w:p>
        </w:tc>
      </w:tr>
      <w:tr w:rsidR="00163539">
        <w:tc>
          <w:tcPr>
            <w:tcW w:w="0" w:type="auto"/>
          </w:tcPr>
          <w:p w:rsidR="00163539" w:rsidRDefault="0039451C">
            <w:pPr>
              <w:pStyle w:val="Compact"/>
            </w:pPr>
            <w:r>
              <w:t>northern rockfish</w:t>
            </w:r>
          </w:p>
        </w:tc>
        <w:tc>
          <w:tcPr>
            <w:tcW w:w="0" w:type="auto"/>
          </w:tcPr>
          <w:p w:rsidR="00163539" w:rsidRDefault="0039451C">
            <w:pPr>
              <w:pStyle w:val="Compact"/>
              <w:jc w:val="center"/>
            </w:pPr>
            <w:r>
              <w:t>719 - 4,765</w:t>
            </w:r>
          </w:p>
        </w:tc>
        <w:tc>
          <w:tcPr>
            <w:tcW w:w="0" w:type="auto"/>
          </w:tcPr>
          <w:p w:rsidR="00163539" w:rsidRDefault="0039451C">
            <w:pPr>
              <w:pStyle w:val="Compact"/>
              <w:jc w:val="center"/>
            </w:pPr>
            <w:r>
              <w:t>–</w:t>
            </w:r>
          </w:p>
        </w:tc>
        <w:tc>
          <w:tcPr>
            <w:tcW w:w="0" w:type="auto"/>
          </w:tcPr>
          <w:p w:rsidR="00163539" w:rsidRDefault="0039451C">
            <w:pPr>
              <w:pStyle w:val="Compact"/>
              <w:jc w:val="center"/>
            </w:pPr>
            <w:r>
              <w:t>20 - 480</w:t>
            </w:r>
          </w:p>
        </w:tc>
      </w:tr>
      <w:tr w:rsidR="00163539">
        <w:tc>
          <w:tcPr>
            <w:tcW w:w="0" w:type="auto"/>
          </w:tcPr>
          <w:p w:rsidR="00163539" w:rsidRDefault="0039451C">
            <w:pPr>
              <w:pStyle w:val="Compact"/>
            </w:pPr>
            <w:r>
              <w:t>Pacific cod</w:t>
            </w:r>
          </w:p>
        </w:tc>
        <w:tc>
          <w:tcPr>
            <w:tcW w:w="0" w:type="auto"/>
          </w:tcPr>
          <w:p w:rsidR="00163539" w:rsidRDefault="0039451C">
            <w:pPr>
              <w:pStyle w:val="Compact"/>
              <w:jc w:val="center"/>
            </w:pPr>
            <w:r>
              <w:t>122 - 480</w:t>
            </w:r>
          </w:p>
        </w:tc>
        <w:tc>
          <w:tcPr>
            <w:tcW w:w="0" w:type="auto"/>
          </w:tcPr>
          <w:p w:rsidR="00163539" w:rsidRDefault="0039451C">
            <w:pPr>
              <w:pStyle w:val="Compact"/>
              <w:jc w:val="center"/>
            </w:pPr>
            <w:r>
              <w:t>121 - 818</w:t>
            </w:r>
          </w:p>
        </w:tc>
        <w:tc>
          <w:tcPr>
            <w:tcW w:w="0" w:type="auto"/>
          </w:tcPr>
          <w:p w:rsidR="00163539" w:rsidRDefault="0039451C">
            <w:pPr>
              <w:pStyle w:val="Compact"/>
              <w:jc w:val="center"/>
            </w:pPr>
            <w:r>
              <w:t>19 - 140</w:t>
            </w:r>
          </w:p>
        </w:tc>
      </w:tr>
      <w:tr w:rsidR="00163539">
        <w:tc>
          <w:tcPr>
            <w:tcW w:w="0" w:type="auto"/>
          </w:tcPr>
          <w:p w:rsidR="00163539" w:rsidRDefault="0039451C">
            <w:pPr>
              <w:pStyle w:val="Compact"/>
            </w:pPr>
            <w:r>
              <w:t>Pacific ocean perch</w:t>
            </w:r>
          </w:p>
        </w:tc>
        <w:tc>
          <w:tcPr>
            <w:tcW w:w="0" w:type="auto"/>
          </w:tcPr>
          <w:p w:rsidR="00163539" w:rsidRDefault="0039451C">
            <w:pPr>
              <w:pStyle w:val="Compact"/>
              <w:jc w:val="center"/>
            </w:pPr>
            <w:r>
              <w:t>2,042 - 11,801</w:t>
            </w:r>
          </w:p>
        </w:tc>
        <w:tc>
          <w:tcPr>
            <w:tcW w:w="0" w:type="auto"/>
          </w:tcPr>
          <w:p w:rsidR="00163539" w:rsidRDefault="0039451C">
            <w:pPr>
              <w:pStyle w:val="Compact"/>
              <w:jc w:val="center"/>
            </w:pPr>
            <w:r>
              <w:t>–</w:t>
            </w:r>
          </w:p>
        </w:tc>
        <w:tc>
          <w:tcPr>
            <w:tcW w:w="0" w:type="auto"/>
          </w:tcPr>
          <w:p w:rsidR="00163539" w:rsidRDefault="0039451C">
            <w:pPr>
              <w:pStyle w:val="Compact"/>
              <w:jc w:val="center"/>
            </w:pPr>
            <w:r>
              <w:t>888 - 7,339</w:t>
            </w:r>
          </w:p>
        </w:tc>
      </w:tr>
      <w:tr w:rsidR="00163539">
        <w:tc>
          <w:tcPr>
            <w:tcW w:w="0" w:type="auto"/>
          </w:tcPr>
          <w:p w:rsidR="00163539" w:rsidRDefault="0039451C">
            <w:pPr>
              <w:pStyle w:val="Compact"/>
            </w:pPr>
            <w:r>
              <w:t>rex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39 - 786</w:t>
            </w:r>
          </w:p>
        </w:tc>
      </w:tr>
      <w:tr w:rsidR="00163539">
        <w:tc>
          <w:tcPr>
            <w:tcW w:w="0" w:type="auto"/>
          </w:tcPr>
          <w:p w:rsidR="00163539" w:rsidRDefault="0039451C">
            <w:pPr>
              <w:pStyle w:val="Compact"/>
            </w:pPr>
            <w:r>
              <w:t>sablefish</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56 - 779</w:t>
            </w:r>
          </w:p>
        </w:tc>
      </w:tr>
      <w:tr w:rsidR="00163539">
        <w:tc>
          <w:tcPr>
            <w:tcW w:w="0" w:type="auto"/>
          </w:tcPr>
          <w:p w:rsidR="00163539" w:rsidRDefault="0039451C">
            <w:pPr>
              <w:pStyle w:val="Compact"/>
            </w:pPr>
            <w:r>
              <w:t>shortspine thornyhead</w:t>
            </w:r>
          </w:p>
        </w:tc>
        <w:tc>
          <w:tcPr>
            <w:tcW w:w="0" w:type="auto"/>
          </w:tcPr>
          <w:p w:rsidR="00163539" w:rsidRDefault="0039451C">
            <w:pPr>
              <w:pStyle w:val="Compact"/>
              <w:jc w:val="center"/>
            </w:pPr>
            <w:r>
              <w:t>0 - 221</w:t>
            </w:r>
          </w:p>
        </w:tc>
        <w:tc>
          <w:tcPr>
            <w:tcW w:w="0" w:type="auto"/>
          </w:tcPr>
          <w:p w:rsidR="00163539" w:rsidRDefault="0039451C">
            <w:pPr>
              <w:pStyle w:val="Compact"/>
              <w:jc w:val="center"/>
            </w:pPr>
            <w:r>
              <w:t>–</w:t>
            </w:r>
          </w:p>
        </w:tc>
        <w:tc>
          <w:tcPr>
            <w:tcW w:w="0" w:type="auto"/>
          </w:tcPr>
          <w:p w:rsidR="00163539" w:rsidRDefault="0039451C">
            <w:pPr>
              <w:pStyle w:val="Compact"/>
              <w:jc w:val="center"/>
            </w:pPr>
            <w:r>
              <w:t>23 - 119</w:t>
            </w:r>
          </w:p>
        </w:tc>
      </w:tr>
      <w:tr w:rsidR="00163539">
        <w:tc>
          <w:tcPr>
            <w:tcW w:w="0" w:type="auto"/>
          </w:tcPr>
          <w:p w:rsidR="00163539" w:rsidRDefault="0039451C">
            <w:pPr>
              <w:pStyle w:val="Compact"/>
            </w:pPr>
            <w:r>
              <w:t>southern rock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w:t>
            </w:r>
          </w:p>
        </w:tc>
        <w:tc>
          <w:tcPr>
            <w:tcW w:w="0" w:type="auto"/>
          </w:tcPr>
          <w:p w:rsidR="00163539" w:rsidRDefault="0039451C">
            <w:pPr>
              <w:pStyle w:val="Compact"/>
              <w:jc w:val="center"/>
            </w:pPr>
            <w:r>
              <w:t>14 - 417</w:t>
            </w:r>
          </w:p>
        </w:tc>
      </w:tr>
      <w:tr w:rsidR="00163539">
        <w:tc>
          <w:tcPr>
            <w:tcW w:w="0" w:type="auto"/>
          </w:tcPr>
          <w:p w:rsidR="00163539" w:rsidRDefault="0039451C">
            <w:pPr>
              <w:pStyle w:val="Compact"/>
            </w:pPr>
            <w:r>
              <w:t>walleye pollock</w:t>
            </w:r>
          </w:p>
        </w:tc>
        <w:tc>
          <w:tcPr>
            <w:tcW w:w="0" w:type="auto"/>
          </w:tcPr>
          <w:p w:rsidR="00163539" w:rsidRDefault="0039451C">
            <w:pPr>
              <w:pStyle w:val="Compact"/>
              <w:jc w:val="center"/>
            </w:pPr>
            <w:r>
              <w:t>573 - 2,474</w:t>
            </w:r>
          </w:p>
        </w:tc>
        <w:tc>
          <w:tcPr>
            <w:tcW w:w="0" w:type="auto"/>
          </w:tcPr>
          <w:p w:rsidR="00163539" w:rsidRDefault="0039451C">
            <w:pPr>
              <w:pStyle w:val="Compact"/>
              <w:jc w:val="center"/>
            </w:pPr>
            <w:r>
              <w:t>2,882 - 14,479</w:t>
            </w:r>
          </w:p>
        </w:tc>
        <w:tc>
          <w:tcPr>
            <w:tcW w:w="0" w:type="auto"/>
          </w:tcPr>
          <w:p w:rsidR="00163539" w:rsidRDefault="0039451C">
            <w:pPr>
              <w:pStyle w:val="Compact"/>
              <w:jc w:val="center"/>
            </w:pPr>
            <w:r>
              <w:t>1,885 - 4,659</w:t>
            </w:r>
          </w:p>
        </w:tc>
      </w:tr>
      <w:tr w:rsidR="00163539">
        <w:tc>
          <w:tcPr>
            <w:tcW w:w="0" w:type="auto"/>
          </w:tcPr>
          <w:p w:rsidR="00163539" w:rsidRDefault="0039451C">
            <w:pPr>
              <w:pStyle w:val="Compact"/>
            </w:pPr>
            <w:r>
              <w:t>yellowfin sole</w:t>
            </w:r>
          </w:p>
        </w:tc>
        <w:tc>
          <w:tcPr>
            <w:tcW w:w="0" w:type="auto"/>
          </w:tcPr>
          <w:p w:rsidR="00163539" w:rsidRDefault="0039451C">
            <w:pPr>
              <w:pStyle w:val="Compact"/>
              <w:jc w:val="center"/>
            </w:pPr>
            <w:r>
              <w:t>–</w:t>
            </w:r>
          </w:p>
        </w:tc>
        <w:tc>
          <w:tcPr>
            <w:tcW w:w="0" w:type="auto"/>
          </w:tcPr>
          <w:p w:rsidR="00163539" w:rsidRDefault="0039451C">
            <w:pPr>
              <w:pStyle w:val="Compact"/>
              <w:jc w:val="center"/>
            </w:pPr>
            <w:r>
              <w:t>1,024 - 6,337</w:t>
            </w:r>
          </w:p>
        </w:tc>
        <w:tc>
          <w:tcPr>
            <w:tcW w:w="0" w:type="auto"/>
          </w:tcPr>
          <w:p w:rsidR="00163539" w:rsidRDefault="0039451C">
            <w:pPr>
              <w:pStyle w:val="Compact"/>
              <w:jc w:val="center"/>
            </w:pPr>
            <w:r>
              <w:t>–</w:t>
            </w:r>
          </w:p>
        </w:tc>
      </w:tr>
      <w:tr w:rsidR="00163539">
        <w:tc>
          <w:tcPr>
            <w:tcW w:w="0" w:type="auto"/>
          </w:tcPr>
          <w:p w:rsidR="00163539" w:rsidRDefault="0039451C">
            <w:pPr>
              <w:pStyle w:val="Compact"/>
            </w:pPr>
            <w:r>
              <w:t>Total</w:t>
            </w:r>
          </w:p>
        </w:tc>
        <w:tc>
          <w:tcPr>
            <w:tcW w:w="0" w:type="auto"/>
          </w:tcPr>
          <w:p w:rsidR="00163539" w:rsidRDefault="0039451C">
            <w:pPr>
              <w:pStyle w:val="Compact"/>
              <w:jc w:val="center"/>
            </w:pPr>
            <w:r>
              <w:t>3,866 - 23,291</w:t>
            </w:r>
          </w:p>
        </w:tc>
        <w:tc>
          <w:tcPr>
            <w:tcW w:w="0" w:type="auto"/>
          </w:tcPr>
          <w:p w:rsidR="00163539" w:rsidRDefault="0039451C">
            <w:pPr>
              <w:pStyle w:val="Compact"/>
              <w:jc w:val="center"/>
            </w:pPr>
            <w:r>
              <w:t>5,804 - 32,357</w:t>
            </w:r>
          </w:p>
        </w:tc>
        <w:tc>
          <w:tcPr>
            <w:tcW w:w="0" w:type="auto"/>
          </w:tcPr>
          <w:p w:rsidR="00163539" w:rsidRDefault="0039451C">
            <w:pPr>
              <w:pStyle w:val="Compact"/>
              <w:jc w:val="center"/>
            </w:pPr>
            <w:r>
              <w:t>4,889 - 25,694</w:t>
            </w:r>
          </w:p>
        </w:tc>
      </w:tr>
    </w:tbl>
    <w:p w:rsidR="00163539" w:rsidRDefault="0039451C">
      <w:r>
        <w:br w:type="page"/>
      </w:r>
    </w:p>
    <w:p w:rsidR="00163539" w:rsidRDefault="0039451C" w:rsidP="00AD33B5">
      <w:pPr>
        <w:pStyle w:val="Heading1"/>
      </w:pPr>
      <w:bookmarkStart w:id="30" w:name="figures"/>
      <w:bookmarkEnd w:id="29"/>
      <w:r>
        <w:lastRenderedPageBreak/>
        <w:t>Figures</w:t>
      </w:r>
    </w:p>
    <w:p w:rsidR="00163539" w:rsidRDefault="0039451C">
      <w:r>
        <w:rPr>
          <w:noProof/>
        </w:rPr>
        <w:drawing>
          <wp:inline distT="0" distB="0" distL="0" distR="0">
            <wp:extent cx="5074920" cy="4096512"/>
            <wp:effectExtent l="0" t="0" r="0" b="0"/>
            <wp:docPr id="1"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length_flowchart.png"/>
                    <pic:cNvPicPr>
                      <a:picLocks noChangeAspect="1" noChangeArrowheads="1"/>
                    </pic:cNvPicPr>
                  </pic:nvPicPr>
                  <pic:blipFill>
                    <a:blip r:embed="rId12"/>
                    <a:stretch>
                      <a:fillRect/>
                    </a:stretch>
                  </pic:blipFill>
                  <pic:spPr bwMode="auto">
                    <a:xfrm>
                      <a:off x="0" y="0"/>
                      <a:ext cx="5074920" cy="4096512"/>
                    </a:xfrm>
                    <a:prstGeom prst="rect">
                      <a:avLst/>
                    </a:prstGeom>
                    <a:noFill/>
                    <a:ln w="9525">
                      <a:noFill/>
                      <a:headEnd/>
                      <a:tailEnd/>
                    </a:ln>
                  </pic:spPr>
                </pic:pic>
              </a:graphicData>
            </a:graphic>
          </wp:inline>
        </w:drawing>
      </w:r>
    </w:p>
    <w:p w:rsidR="00163539" w:rsidRDefault="0039451C">
      <w:pPr>
        <w:pStyle w:val="ImageCaption"/>
      </w:pPr>
      <w:r>
        <w:t xml:space="preserve">Figure 1: Bootstrap-simulation flow chart, the steps refer to the order of operations as described in the </w:t>
      </w:r>
      <w:r>
        <w:rPr>
          <w:i/>
        </w:rPr>
        <w:t>Bootstrap-simulation framework</w:t>
      </w:r>
      <w:r>
        <w:t xml:space="preserve"> section.</w:t>
      </w:r>
    </w:p>
    <w:p w:rsidR="00163539" w:rsidRDefault="0039451C">
      <w:r>
        <w:rPr>
          <w:noProof/>
        </w:rPr>
        <w:lastRenderedPageBreak/>
        <w:drawing>
          <wp:inline distT="0" distB="0" distL="0" distR="0">
            <wp:extent cx="5943600" cy="5486399"/>
            <wp:effectExtent l="0" t="0" r="0" b="0"/>
            <wp:docPr id="2"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ai_samples_per_haul_MF.png"/>
                    <pic:cNvPicPr>
                      <a:picLocks noChangeAspect="1" noChangeArrowheads="1"/>
                    </pic:cNvPicPr>
                  </pic:nvPicPr>
                  <pic:blipFill>
                    <a:blip r:embed="rId13"/>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rsidR="00163539" w:rsidRDefault="0039451C">
      <w:r>
        <w:rPr>
          <w:noProof/>
        </w:rPr>
        <w:lastRenderedPageBreak/>
        <w:drawing>
          <wp:inline distT="0" distB="0" distL="0" distR="0">
            <wp:extent cx="5943600" cy="5486399"/>
            <wp:effectExtent l="0" t="0" r="0" b="0"/>
            <wp:docPr id="3"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bs_shelf_samples_per_haul_MF.png"/>
                    <pic:cNvPicPr>
                      <a:picLocks noChangeAspect="1" noChangeArrowheads="1"/>
                    </pic:cNvPicPr>
                  </pic:nvPicPr>
                  <pic:blipFill>
                    <a:blip r:embed="rId14"/>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rsidR="00163539" w:rsidRDefault="0039451C">
      <w:r>
        <w:rPr>
          <w:noProof/>
        </w:rPr>
        <w:lastRenderedPageBreak/>
        <w:drawing>
          <wp:inline distT="0" distB="0" distL="0" distR="0">
            <wp:extent cx="5943600" cy="5486399"/>
            <wp:effectExtent l="0" t="0" r="0" b="0"/>
            <wp:docPr id="4"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goa_samples_per_haul_MF.png"/>
                    <pic:cNvPicPr>
                      <a:picLocks noChangeAspect="1" noChangeArrowheads="1"/>
                    </pic:cNvPicPr>
                  </pic:nvPicPr>
                  <pic:blipFill>
                    <a:blip r:embed="rId15"/>
                    <a:stretch>
                      <a:fillRect/>
                    </a:stretch>
                  </pic:blipFill>
                  <pic:spPr bwMode="auto">
                    <a:xfrm>
                      <a:off x="0" y="0"/>
                      <a:ext cx="5943600" cy="5486399"/>
                    </a:xfrm>
                    <a:prstGeom prst="rect">
                      <a:avLst/>
                    </a:prstGeom>
                    <a:noFill/>
                    <a:ln w="9525">
                      <a:noFill/>
                      <a:headEnd/>
                      <a:tailEnd/>
                    </a:ln>
                  </pic:spPr>
                </pic:pic>
              </a:graphicData>
            </a:graphic>
          </wp:inline>
        </w:drawing>
      </w:r>
    </w:p>
    <w:p w:rsidR="00163539" w:rsidRDefault="0039451C">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rsidR="00163539" w:rsidRDefault="0039451C">
      <w:r>
        <w:rPr>
          <w:noProof/>
        </w:rPr>
        <w:lastRenderedPageBreak/>
        <w:drawing>
          <wp:inline distT="0" distB="0" distL="0" distR="0">
            <wp:extent cx="5943600" cy="6858000"/>
            <wp:effectExtent l="0" t="0" r="0" b="0"/>
            <wp:docPr id="5"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ai.png"/>
                    <pic:cNvPicPr>
                      <a:picLocks noChangeAspect="1" noChangeArrowheads="1"/>
                    </pic:cNvPicPr>
                  </pic:nvPicPr>
                  <pic:blipFill>
                    <a:blip r:embed="rId16"/>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rsidR="00163539" w:rsidRDefault="0039451C">
      <w:r>
        <w:rPr>
          <w:noProof/>
        </w:rPr>
        <w:lastRenderedPageBreak/>
        <w:drawing>
          <wp:inline distT="0" distB="0" distL="0" distR="0">
            <wp:extent cx="5943600" cy="6858000"/>
            <wp:effectExtent l="0" t="0" r="0" b="0"/>
            <wp:docPr id="6"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bs1719.png"/>
                    <pic:cNvPicPr>
                      <a:picLocks noChangeAspect="1" noChangeArrowheads="1"/>
                    </pic:cNvPicPr>
                  </pic:nvPicPr>
                  <pic:blipFill>
                    <a:blip r:embed="rId17"/>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rsidR="00163539" w:rsidRDefault="0039451C">
      <w:r>
        <w:rPr>
          <w:noProof/>
        </w:rPr>
        <w:lastRenderedPageBreak/>
        <w:drawing>
          <wp:inline distT="0" distB="0" distL="0" distR="0">
            <wp:extent cx="5943600" cy="6858000"/>
            <wp:effectExtent l="0" t="0" r="0" b="0"/>
            <wp:docPr id="7"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goa.png"/>
                    <pic:cNvPicPr>
                      <a:picLocks noChangeAspect="1" noChangeArrowheads="1"/>
                    </pic:cNvPicPr>
                  </pic:nvPicPr>
                  <pic:blipFill>
                    <a:blip r:embed="rId18"/>
                    <a:stretch>
                      <a:fillRect/>
                    </a:stretch>
                  </pic:blipFill>
                  <pic:spPr bwMode="auto">
                    <a:xfrm>
                      <a:off x="0" y="0"/>
                      <a:ext cx="5943600" cy="6858000"/>
                    </a:xfrm>
                    <a:prstGeom prst="rect">
                      <a:avLst/>
                    </a:prstGeom>
                    <a:noFill/>
                    <a:ln w="9525">
                      <a:noFill/>
                      <a:headEnd/>
                      <a:tailEnd/>
                    </a:ln>
                  </pic:spPr>
                </pic:pic>
              </a:graphicData>
            </a:graphic>
          </wp:inline>
        </w:drawing>
      </w:r>
    </w:p>
    <w:p w:rsidR="00163539" w:rsidRDefault="0039451C">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8"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ai.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9"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bs1719.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10"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goa.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rsidR="00163539" w:rsidRDefault="0039451C">
      <w:r>
        <w:rPr>
          <w:noProof/>
        </w:rPr>
        <w:lastRenderedPageBreak/>
        <w:drawing>
          <wp:inline distT="0" distB="0" distL="0" distR="0">
            <wp:extent cx="5943600" cy="5943600"/>
            <wp:effectExtent l="0" t="0" r="0" b="0"/>
            <wp:docPr id="11"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ai.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11: Proportion of base length composition input sample size for each of the sexed sub-sample size cases investigated for selected species in the Aleutian Islands.</w:t>
      </w:r>
    </w:p>
    <w:p w:rsidR="00163539" w:rsidRDefault="0039451C">
      <w:r>
        <w:rPr>
          <w:noProof/>
        </w:rPr>
        <w:lastRenderedPageBreak/>
        <w:drawing>
          <wp:inline distT="0" distB="0" distL="0" distR="0">
            <wp:extent cx="5943600" cy="5943600"/>
            <wp:effectExtent l="0" t="0" r="0" b="0"/>
            <wp:docPr id="12"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bs1719.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12: Proportion of base length composition input sample size for each of the sexed sub-sample size cases investigated for selected species in the eastern Bering Sea.</w:t>
      </w:r>
    </w:p>
    <w:p w:rsidR="00163539" w:rsidRDefault="0039451C">
      <w:r>
        <w:rPr>
          <w:noProof/>
        </w:rPr>
        <w:lastRenderedPageBreak/>
        <w:drawing>
          <wp:inline distT="0" distB="0" distL="0" distR="0">
            <wp:extent cx="5943600" cy="5943600"/>
            <wp:effectExtent l="0" t="0" r="0" b="0"/>
            <wp:docPr id="13"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goa.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rsidR="00163539" w:rsidRDefault="0039451C">
      <w:pPr>
        <w:pStyle w:val="ImageCaption"/>
      </w:pPr>
      <w:r>
        <w:t>Figure 13: Proportion of base length composition input sample size for each of the sexed sub-sample size cases investigated for selected species in the Gulf of Alaska.</w:t>
      </w:r>
      <w:bookmarkEnd w:id="30"/>
    </w:p>
    <w:sectPr w:rsidR="00163539" w:rsidSect="00D81B0B">
      <w:footerReference w:type="default" r:id="rId2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C6C" w:rsidRDefault="00ED1C6C">
      <w:pPr>
        <w:spacing w:before="0" w:line="240" w:lineRule="auto"/>
      </w:pPr>
      <w:r>
        <w:separator/>
      </w:r>
    </w:p>
  </w:endnote>
  <w:endnote w:type="continuationSeparator" w:id="0">
    <w:p w:rsidR="00ED1C6C" w:rsidRDefault="00ED1C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266239"/>
      <w:docPartObj>
        <w:docPartGallery w:val="Page Numbers (Bottom of Page)"/>
        <w:docPartUnique/>
      </w:docPartObj>
    </w:sdtPr>
    <w:sdtEndPr>
      <w:rPr>
        <w:noProof/>
      </w:rPr>
    </w:sdtEndPr>
    <w:sdtContent>
      <w:p w:rsidR="00D81B0B" w:rsidRDefault="00D81B0B">
        <w:pPr>
          <w:pStyle w:val="Footer"/>
          <w:jc w:val="center"/>
        </w:pPr>
        <w:r>
          <w:fldChar w:fldCharType="begin"/>
        </w:r>
        <w:r>
          <w:instrText xml:space="preserve"> PAGE   \* MERGEFORMAT </w:instrText>
        </w:r>
        <w:r>
          <w:fldChar w:fldCharType="separate"/>
        </w:r>
        <w:r w:rsidR="00647D43">
          <w:rPr>
            <w:noProof/>
          </w:rPr>
          <w:t>32</w:t>
        </w:r>
        <w:r>
          <w:rPr>
            <w:noProof/>
          </w:rPr>
          <w:fldChar w:fldCharType="end"/>
        </w:r>
      </w:p>
    </w:sdtContent>
  </w:sdt>
  <w:p w:rsidR="00D81B0B" w:rsidRDefault="00D81B0B">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C6C" w:rsidRDefault="00ED1C6C">
      <w:r>
        <w:separator/>
      </w:r>
    </w:p>
  </w:footnote>
  <w:footnote w:type="continuationSeparator" w:id="0">
    <w:p w:rsidR="00ED1C6C" w:rsidRDefault="00ED1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8244C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84E9D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EF0653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39"/>
    <w:rsid w:val="00163539"/>
    <w:rsid w:val="001E168E"/>
    <w:rsid w:val="0039451C"/>
    <w:rsid w:val="00640072"/>
    <w:rsid w:val="00647D43"/>
    <w:rsid w:val="00AD33B5"/>
    <w:rsid w:val="00D81B0B"/>
    <w:rsid w:val="00ED1C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00FE9"/>
  <w15:docId w15:val="{A61E1535-B4B0-4C07-9D4D-9BF936A2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D33B5"/>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paragraph" w:styleId="BalloonText">
    <w:name w:val="Balloon Text"/>
    <w:basedOn w:val="Normal"/>
    <w:link w:val="BalloonTextChar"/>
    <w:semiHidden/>
    <w:unhideWhenUsed/>
    <w:rsid w:val="00AD33B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3B5"/>
    <w:rPr>
      <w:rFonts w:ascii="Segoe UI" w:hAnsi="Segoe UI" w:cs="Segoe UI"/>
      <w:bCs/>
      <w:sz w:val="18"/>
      <w:szCs w:val="18"/>
    </w:rPr>
  </w:style>
  <w:style w:type="paragraph" w:styleId="Header">
    <w:name w:val="header"/>
    <w:basedOn w:val="Normal"/>
    <w:link w:val="HeaderChar"/>
    <w:unhideWhenUsed/>
    <w:rsid w:val="00AD33B5"/>
    <w:pPr>
      <w:tabs>
        <w:tab w:val="center" w:pos="4680"/>
        <w:tab w:val="right" w:pos="9360"/>
      </w:tabs>
      <w:spacing w:before="0" w:line="240" w:lineRule="auto"/>
    </w:pPr>
  </w:style>
  <w:style w:type="character" w:customStyle="1" w:styleId="HeaderChar">
    <w:name w:val="Header Char"/>
    <w:basedOn w:val="DefaultParagraphFont"/>
    <w:link w:val="Header"/>
    <w:rsid w:val="00AD33B5"/>
    <w:rPr>
      <w:rFonts w:ascii="Times New Roman" w:hAnsi="Times New Roman"/>
      <w:bCs/>
      <w:szCs w:val="22"/>
    </w:rPr>
  </w:style>
  <w:style w:type="paragraph" w:styleId="Footer">
    <w:name w:val="footer"/>
    <w:basedOn w:val="Normal"/>
    <w:link w:val="FooterChar"/>
    <w:uiPriority w:val="99"/>
    <w:unhideWhenUsed/>
    <w:rsid w:val="00AD33B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33B5"/>
    <w:rPr>
      <w:rFonts w:ascii="Times New Roman" w:hAnsi="Times New Roman"/>
      <w:bCs/>
      <w:szCs w:val="22"/>
    </w:rPr>
  </w:style>
  <w:style w:type="character" w:styleId="LineNumber">
    <w:name w:val="line number"/>
    <w:basedOn w:val="DefaultParagraphFont"/>
    <w:semiHidden/>
    <w:unhideWhenUsed/>
    <w:rsid w:val="00AD3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BenWilliams-NOAA/sw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afsc-gap-products/sumfis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6145</Words>
  <Characters>35027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Williams1, Meaghan Bryan2, Jason Conner3, Matthew R. Siskey4, William Stockhausen2, Susanne Mcdermott3, and Chris Long3</dc:creator>
  <cp:keywords/>
  <cp:lastModifiedBy>Pete.Hulson</cp:lastModifiedBy>
  <cp:revision>3</cp:revision>
  <dcterms:created xsi:type="dcterms:W3CDTF">2022-07-25T18:50:00Z</dcterms:created>
  <dcterms:modified xsi:type="dcterms:W3CDTF">2022-07-25T18:51:00Z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