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C195F" w14:textId="5345BCB9" w:rsidR="00BC4D49" w:rsidRPr="001D7F52" w:rsidRDefault="00AD0AC0">
      <w:pPr>
        <w:rPr>
          <w:rFonts w:asciiTheme="minorHAnsi" w:hAnsiTheme="minorHAnsi"/>
        </w:rPr>
      </w:pPr>
      <w:r w:rsidRPr="001D7F52">
        <w:rPr>
          <w:rFonts w:asciiTheme="minorHAnsi" w:hAnsiTheme="minorHAnsi"/>
        </w:rPr>
        <w:t>20240905 10X Symposium talk outline</w:t>
      </w:r>
    </w:p>
    <w:p w14:paraId="231056AC" w14:textId="77777777" w:rsidR="00AD0AC0" w:rsidRPr="001D7F52" w:rsidRDefault="00AD0AC0">
      <w:pPr>
        <w:rPr>
          <w:rFonts w:asciiTheme="minorHAnsi" w:hAnsiTheme="minorHAnsi"/>
        </w:rPr>
      </w:pPr>
    </w:p>
    <w:p w14:paraId="1AB7179B" w14:textId="3FE840AE" w:rsidR="00AD0AC0" w:rsidRPr="001D7F52" w:rsidRDefault="00AD0AC0" w:rsidP="00AD0AC0">
      <w:pPr>
        <w:rPr>
          <w:rFonts w:asciiTheme="minorHAnsi" w:hAnsiTheme="minorHAnsi"/>
        </w:rPr>
      </w:pPr>
      <w:r w:rsidRPr="001D7F52">
        <w:rPr>
          <w:rFonts w:asciiTheme="minorHAnsi" w:hAnsiTheme="minorHAnsi"/>
        </w:rPr>
        <w:t>Title: Foreign and autoreactive CD4 conventional and regulatory T cells in T1D and healthy subjects</w:t>
      </w:r>
    </w:p>
    <w:p w14:paraId="7D115C6A" w14:textId="77777777" w:rsidR="00AD0AC0" w:rsidRPr="001D7F52" w:rsidRDefault="00AD0AC0" w:rsidP="00AD0AC0">
      <w:pPr>
        <w:rPr>
          <w:rFonts w:asciiTheme="minorHAnsi" w:hAnsiTheme="minorHAnsi"/>
        </w:rPr>
      </w:pPr>
    </w:p>
    <w:p w14:paraId="1E1336CF" w14:textId="5D3CB7E9" w:rsidR="00AD0AC0" w:rsidRPr="001D7F52" w:rsidRDefault="00AD0AC0" w:rsidP="00AD0AC0">
      <w:pPr>
        <w:rPr>
          <w:rFonts w:asciiTheme="minorHAnsi" w:hAnsiTheme="minorHAnsi"/>
          <w:vertAlign w:val="superscript"/>
        </w:rPr>
      </w:pPr>
      <w:r w:rsidRPr="001D7F52">
        <w:rPr>
          <w:rFonts w:asciiTheme="minorHAnsi" w:hAnsiTheme="minorHAnsi"/>
        </w:rPr>
        <w:t>Humans: Thomas H Edwards</w:t>
      </w:r>
      <w:r w:rsidRPr="001D7F52">
        <w:rPr>
          <w:rFonts w:asciiTheme="minorHAnsi" w:hAnsiTheme="minorHAnsi"/>
          <w:vertAlign w:val="superscript"/>
        </w:rPr>
        <w:t>2</w:t>
      </w:r>
      <w:r w:rsidRPr="001D7F52">
        <w:rPr>
          <w:rFonts w:asciiTheme="minorHAnsi" w:hAnsiTheme="minorHAnsi"/>
        </w:rPr>
        <w:t>*, Janice Chen</w:t>
      </w:r>
      <w:r w:rsidRPr="001D7F52">
        <w:rPr>
          <w:rFonts w:asciiTheme="minorHAnsi" w:hAnsiTheme="minorHAnsi"/>
          <w:vertAlign w:val="superscript"/>
        </w:rPr>
        <w:t>1</w:t>
      </w:r>
      <w:r w:rsidRPr="001D7F52">
        <w:rPr>
          <w:rFonts w:asciiTheme="minorHAnsi" w:hAnsiTheme="minorHAnsi"/>
        </w:rPr>
        <w:t>*, Vivian Gersuk</w:t>
      </w:r>
      <w:r w:rsidRPr="001D7F52">
        <w:rPr>
          <w:rFonts w:asciiTheme="minorHAnsi" w:hAnsiTheme="minorHAnsi"/>
          <w:vertAlign w:val="superscript"/>
        </w:rPr>
        <w:t>2</w:t>
      </w:r>
      <w:r w:rsidRPr="001D7F52">
        <w:rPr>
          <w:rFonts w:asciiTheme="minorHAnsi" w:hAnsiTheme="minorHAnsi"/>
        </w:rPr>
        <w:t>, David J Rawlings</w:t>
      </w:r>
      <w:r w:rsidRPr="001D7F52">
        <w:rPr>
          <w:rFonts w:asciiTheme="minorHAnsi" w:hAnsiTheme="minorHAnsi"/>
          <w:vertAlign w:val="superscript"/>
        </w:rPr>
        <w:t>3</w:t>
      </w:r>
      <w:r w:rsidRPr="001D7F52">
        <w:rPr>
          <w:rFonts w:asciiTheme="minorHAnsi" w:hAnsiTheme="minorHAnsi"/>
        </w:rPr>
        <w:t>, Jane Buckner</w:t>
      </w:r>
      <w:r w:rsidRPr="001D7F52">
        <w:rPr>
          <w:rFonts w:asciiTheme="minorHAnsi" w:hAnsiTheme="minorHAnsi"/>
          <w:vertAlign w:val="superscript"/>
        </w:rPr>
        <w:t>1</w:t>
      </w:r>
      <w:r w:rsidRPr="001D7F52">
        <w:rPr>
          <w:rFonts w:asciiTheme="minorHAnsi" w:hAnsiTheme="minorHAnsi"/>
        </w:rPr>
        <w:t>, Karen Cerosaletti</w:t>
      </w:r>
      <w:r w:rsidRPr="001D7F52">
        <w:rPr>
          <w:rFonts w:asciiTheme="minorHAnsi" w:hAnsiTheme="minorHAnsi"/>
          <w:vertAlign w:val="superscript"/>
        </w:rPr>
        <w:t>1</w:t>
      </w:r>
    </w:p>
    <w:p w14:paraId="622A770B" w14:textId="77777777" w:rsidR="00AD0AC0" w:rsidRPr="001D7F52" w:rsidRDefault="00AD0AC0" w:rsidP="00AD0AC0">
      <w:pPr>
        <w:rPr>
          <w:rFonts w:asciiTheme="minorHAnsi" w:hAnsiTheme="minorHAnsi"/>
        </w:rPr>
      </w:pPr>
    </w:p>
    <w:p w14:paraId="1225C4A7" w14:textId="24F63719" w:rsidR="00AD0AC0" w:rsidRPr="001D7F52" w:rsidRDefault="00AD0AC0" w:rsidP="00AD0AC0">
      <w:pPr>
        <w:rPr>
          <w:rFonts w:asciiTheme="minorHAnsi" w:hAnsiTheme="minorHAnsi"/>
        </w:rPr>
      </w:pPr>
      <w:r w:rsidRPr="001D7F52">
        <w:rPr>
          <w:rFonts w:asciiTheme="minorHAnsi" w:hAnsiTheme="minorHAnsi"/>
        </w:rPr>
        <w:t xml:space="preserve">Centers for </w:t>
      </w:r>
      <w:r w:rsidRPr="001D7F52">
        <w:rPr>
          <w:rFonts w:asciiTheme="minorHAnsi" w:hAnsiTheme="minorHAnsi"/>
          <w:vertAlign w:val="superscript"/>
        </w:rPr>
        <w:t>1</w:t>
      </w:r>
      <w:r w:rsidRPr="001D7F52">
        <w:rPr>
          <w:rFonts w:asciiTheme="minorHAnsi" w:hAnsiTheme="minorHAnsi"/>
        </w:rPr>
        <w:t xml:space="preserve">Translational and </w:t>
      </w:r>
      <w:r w:rsidRPr="001D7F52">
        <w:rPr>
          <w:rFonts w:asciiTheme="minorHAnsi" w:hAnsiTheme="minorHAnsi"/>
          <w:vertAlign w:val="superscript"/>
        </w:rPr>
        <w:t>2</w:t>
      </w:r>
      <w:r w:rsidRPr="001D7F52">
        <w:rPr>
          <w:rFonts w:asciiTheme="minorHAnsi" w:hAnsiTheme="minorHAnsi"/>
        </w:rPr>
        <w:t xml:space="preserve">Systems Immunology, and </w:t>
      </w:r>
      <w:r w:rsidRPr="001D7F52">
        <w:rPr>
          <w:rFonts w:asciiTheme="minorHAnsi" w:hAnsiTheme="minorHAnsi"/>
          <w:vertAlign w:val="superscript"/>
        </w:rPr>
        <w:t>3</w:t>
      </w:r>
      <w:r w:rsidRPr="001D7F52">
        <w:rPr>
          <w:rFonts w:asciiTheme="minorHAnsi" w:hAnsiTheme="minorHAnsi"/>
        </w:rPr>
        <w:t>Seattle Children’s Research Center, Seattle WA; *Co-1</w:t>
      </w:r>
      <w:r w:rsidRPr="001D7F52">
        <w:rPr>
          <w:rFonts w:asciiTheme="minorHAnsi" w:hAnsiTheme="minorHAnsi"/>
          <w:vertAlign w:val="superscript"/>
        </w:rPr>
        <w:t>st</w:t>
      </w:r>
      <w:r w:rsidRPr="001D7F52">
        <w:rPr>
          <w:rFonts w:asciiTheme="minorHAnsi" w:hAnsiTheme="minorHAnsi"/>
        </w:rPr>
        <w:t xml:space="preserve"> authors</w:t>
      </w:r>
    </w:p>
    <w:p w14:paraId="2C91F742" w14:textId="77777777" w:rsidR="00AD0AC0" w:rsidRPr="001D7F52" w:rsidRDefault="00AD0AC0">
      <w:pPr>
        <w:rPr>
          <w:rFonts w:asciiTheme="minorHAnsi" w:hAnsiTheme="minorHAnsi"/>
        </w:rPr>
      </w:pPr>
    </w:p>
    <w:p w14:paraId="151C65B2" w14:textId="1C061880" w:rsidR="00AD0AC0" w:rsidRPr="001D7F52" w:rsidRDefault="00AD0AC0">
      <w:pPr>
        <w:rPr>
          <w:rFonts w:asciiTheme="minorHAnsi" w:hAnsiTheme="minorHAnsi"/>
        </w:rPr>
      </w:pPr>
      <w:r w:rsidRPr="001D7F52">
        <w:rPr>
          <w:rFonts w:asciiTheme="minorHAnsi" w:hAnsiTheme="minorHAnsi"/>
        </w:rPr>
        <w:t xml:space="preserve">Abstract: </w:t>
      </w:r>
    </w:p>
    <w:p w14:paraId="38F07639" w14:textId="127C2609" w:rsidR="00AD0AC0" w:rsidRPr="001D7F52" w:rsidRDefault="00AD0AC0" w:rsidP="00AD0AC0">
      <w:pPr>
        <w:jc w:val="both"/>
        <w:rPr>
          <w:rFonts w:asciiTheme="minorHAnsi" w:hAnsiTheme="minorHAnsi"/>
        </w:rPr>
      </w:pPr>
      <w:r w:rsidRPr="001D7F52">
        <w:rPr>
          <w:rFonts w:asciiTheme="minorHAnsi" w:hAnsiTheme="minorHAnsi"/>
        </w:rPr>
        <w:t xml:space="preserve">Regulatory T cell (Treg) dysfunction is implicated in type 1 diabetes (T1D), contributing to beta cell destruction by islet autoreactive conventional T cells (IAR </w:t>
      </w:r>
      <w:proofErr w:type="spellStart"/>
      <w:r w:rsidRPr="001D7F52">
        <w:rPr>
          <w:rFonts w:asciiTheme="minorHAnsi" w:hAnsiTheme="minorHAnsi"/>
        </w:rPr>
        <w:t>Tconv</w:t>
      </w:r>
      <w:proofErr w:type="spellEnd"/>
      <w:r w:rsidRPr="001D7F52">
        <w:rPr>
          <w:rFonts w:asciiTheme="minorHAnsi" w:hAnsiTheme="minorHAnsi"/>
        </w:rPr>
        <w:t xml:space="preserve">). However, little is known about IAR Tregs. Previously, we observed limited TCR sharing </w:t>
      </w:r>
      <w:proofErr w:type="gramStart"/>
      <w:r w:rsidRPr="001D7F52">
        <w:rPr>
          <w:rFonts w:asciiTheme="minorHAnsi" w:hAnsiTheme="minorHAnsi"/>
        </w:rPr>
        <w:t>between  IAR</w:t>
      </w:r>
      <w:proofErr w:type="gramEnd"/>
      <w:r w:rsidRPr="001D7F52">
        <w:rPr>
          <w:rFonts w:asciiTheme="minorHAnsi" w:hAnsiTheme="minorHAnsi"/>
        </w:rPr>
        <w:t xml:space="preserve"> </w:t>
      </w:r>
      <w:proofErr w:type="spellStart"/>
      <w:r w:rsidRPr="001D7F52">
        <w:rPr>
          <w:rFonts w:asciiTheme="minorHAnsi" w:hAnsiTheme="minorHAnsi"/>
        </w:rPr>
        <w:t>Tconv</w:t>
      </w:r>
      <w:proofErr w:type="spellEnd"/>
      <w:r w:rsidRPr="001D7F52">
        <w:rPr>
          <w:rFonts w:asciiTheme="minorHAnsi" w:hAnsiTheme="minorHAnsi"/>
        </w:rPr>
        <w:t xml:space="preserve"> and Treg. To investigate if this is unique to IAR T cells, we compared foreign antigen (ag) vs IAR CD4 </w:t>
      </w:r>
      <w:proofErr w:type="spellStart"/>
      <w:r w:rsidRPr="001D7F52">
        <w:rPr>
          <w:rFonts w:asciiTheme="minorHAnsi" w:hAnsiTheme="minorHAnsi"/>
        </w:rPr>
        <w:t>Tconv</w:t>
      </w:r>
      <w:proofErr w:type="spellEnd"/>
      <w:r w:rsidRPr="001D7F52">
        <w:rPr>
          <w:rFonts w:asciiTheme="minorHAnsi" w:hAnsiTheme="minorHAnsi"/>
        </w:rPr>
        <w:t xml:space="preserve"> and Treg in 3 HC and 3 T1D subjects using multimodal 10X sequencing. PBMC were stimulated with islet peptides, CEFX, or CD3/CD28 antibodies (ab) for 20 h. After, each donor and stimulation were stained with a unique hashtag ab, </w:t>
      </w:r>
      <w:commentRangeStart w:id="0"/>
      <w:r w:rsidRPr="001D7F52">
        <w:rPr>
          <w:rFonts w:asciiTheme="minorHAnsi" w:hAnsiTheme="minorHAnsi"/>
        </w:rPr>
        <w:t>combined by stimulus</w:t>
      </w:r>
      <w:commentRangeEnd w:id="0"/>
      <w:r w:rsidRPr="001D7F52">
        <w:rPr>
          <w:rStyle w:val="CommentReference"/>
          <w:rFonts w:asciiTheme="minorHAnsi" w:hAnsiTheme="minorHAnsi"/>
          <w:sz w:val="24"/>
          <w:szCs w:val="24"/>
        </w:rPr>
        <w:commentReference w:id="0"/>
      </w:r>
      <w:r w:rsidRPr="001D7F52">
        <w:rPr>
          <w:rFonts w:asciiTheme="minorHAnsi" w:hAnsiTheme="minorHAnsi"/>
        </w:rPr>
        <w:t xml:space="preserve">, and stained for CD154 and CD137. Activated cells were enriched, stained with CITE-seq and flow abs and sorted for CD154+ and/or CD137+ cells. Polyclonal activated cells were added to the ag activated cells to enable clustering of ag reactive cells against the total CD4 landscape and run using 10X GEM-X XLEAP chemistry. The IAR and polyclonal activated </w:t>
      </w:r>
      <w:proofErr w:type="spellStart"/>
      <w:r w:rsidRPr="001D7F52">
        <w:rPr>
          <w:rFonts w:asciiTheme="minorHAnsi" w:hAnsiTheme="minorHAnsi"/>
        </w:rPr>
        <w:t>Tconv</w:t>
      </w:r>
      <w:proofErr w:type="spellEnd"/>
      <w:r w:rsidRPr="001D7F52">
        <w:rPr>
          <w:rFonts w:asciiTheme="minorHAnsi" w:hAnsiTheme="minorHAnsi"/>
        </w:rPr>
        <w:t xml:space="preserve"> and Treg cells showed similar transcriptomic signatures and cell recovery, while CEFX cells displayed a distinct transcriptomic profile and were recovered in greater numbers. Naïve and memory Treg and </w:t>
      </w:r>
      <w:proofErr w:type="spellStart"/>
      <w:r w:rsidRPr="001D7F52">
        <w:rPr>
          <w:rFonts w:asciiTheme="minorHAnsi" w:hAnsiTheme="minorHAnsi"/>
        </w:rPr>
        <w:t>Tconv</w:t>
      </w:r>
      <w:proofErr w:type="spellEnd"/>
      <w:r w:rsidRPr="001D7F52">
        <w:rPr>
          <w:rFonts w:asciiTheme="minorHAnsi" w:hAnsiTheme="minorHAnsi"/>
        </w:rPr>
        <w:t xml:space="preserve"> cells were distinguished by RNA-</w:t>
      </w:r>
      <w:proofErr w:type="gramStart"/>
      <w:r w:rsidRPr="001D7F52">
        <w:rPr>
          <w:rFonts w:asciiTheme="minorHAnsi" w:hAnsiTheme="minorHAnsi"/>
        </w:rPr>
        <w:t>seq</w:t>
      </w:r>
      <w:proofErr w:type="gramEnd"/>
      <w:r w:rsidRPr="001D7F52">
        <w:rPr>
          <w:rFonts w:asciiTheme="minorHAnsi" w:hAnsiTheme="minorHAnsi"/>
        </w:rPr>
        <w:t xml:space="preserve"> and CITE-seq. Ag specific cells were stringently gated using protein tags for ongoing investigation of transcript profiles and TCR repertoires of Treg vs </w:t>
      </w:r>
      <w:proofErr w:type="spellStart"/>
      <w:r w:rsidRPr="001D7F52">
        <w:rPr>
          <w:rFonts w:asciiTheme="minorHAnsi" w:hAnsiTheme="minorHAnsi"/>
        </w:rPr>
        <w:t>Tconv</w:t>
      </w:r>
      <w:proofErr w:type="spellEnd"/>
      <w:r w:rsidRPr="001D7F52">
        <w:rPr>
          <w:rFonts w:asciiTheme="minorHAnsi" w:hAnsiTheme="minorHAnsi"/>
        </w:rPr>
        <w:t xml:space="preserve"> cells between stimulations. This represents a technical advance to analyze both IAR </w:t>
      </w:r>
      <w:proofErr w:type="spellStart"/>
      <w:r w:rsidRPr="001D7F52">
        <w:rPr>
          <w:rFonts w:asciiTheme="minorHAnsi" w:hAnsiTheme="minorHAnsi"/>
        </w:rPr>
        <w:t>Tconv</w:t>
      </w:r>
      <w:proofErr w:type="spellEnd"/>
      <w:r w:rsidRPr="001D7F52">
        <w:rPr>
          <w:rFonts w:asciiTheme="minorHAnsi" w:hAnsiTheme="minorHAnsi"/>
        </w:rPr>
        <w:t xml:space="preserve"> and Tregs in relation to other specificities in T1D.</w:t>
      </w:r>
    </w:p>
    <w:p w14:paraId="21E5EB82" w14:textId="34886FAA" w:rsidR="00AD0AC0" w:rsidRPr="001D7F52" w:rsidRDefault="00AD0AC0">
      <w:pPr>
        <w:pBdr>
          <w:bottom w:val="single" w:sz="6" w:space="1" w:color="auto"/>
        </w:pBdr>
        <w:rPr>
          <w:rFonts w:asciiTheme="minorHAnsi" w:hAnsiTheme="minorHAnsi"/>
        </w:rPr>
      </w:pPr>
    </w:p>
    <w:p w14:paraId="78D04A0D" w14:textId="77777777" w:rsidR="00C17671" w:rsidRPr="001D7F52" w:rsidRDefault="00C17671">
      <w:pPr>
        <w:rPr>
          <w:rFonts w:asciiTheme="minorHAnsi" w:hAnsiTheme="minorHAnsi"/>
        </w:rPr>
      </w:pPr>
    </w:p>
    <w:p w14:paraId="734E836C" w14:textId="79CA9C88" w:rsidR="00E41C81" w:rsidRPr="001D7F52" w:rsidRDefault="00E41C81">
      <w:pPr>
        <w:rPr>
          <w:rFonts w:asciiTheme="minorHAnsi" w:hAnsiTheme="minorHAnsi"/>
        </w:rPr>
      </w:pPr>
      <w:r w:rsidRPr="001D7F52">
        <w:rPr>
          <w:rFonts w:asciiTheme="minorHAnsi" w:hAnsiTheme="minorHAnsi"/>
        </w:rPr>
        <w:t>Talk notes/goals:</w:t>
      </w:r>
    </w:p>
    <w:p w14:paraId="010B0C88" w14:textId="5A7DAA6A" w:rsidR="00E41C81" w:rsidRPr="001D7F52" w:rsidRDefault="00E41C81">
      <w:pPr>
        <w:rPr>
          <w:rFonts w:asciiTheme="minorHAnsi" w:hAnsiTheme="minorHAnsi"/>
        </w:rPr>
      </w:pPr>
      <w:r w:rsidRPr="001D7F52">
        <w:rPr>
          <w:rFonts w:asciiTheme="minorHAnsi" w:hAnsiTheme="minorHAnsi"/>
        </w:rPr>
        <w:t>-This study is very much a WIP, and the audience will be of mixed background (not very much immunology expertise), so we want to focus on the technical details of the 10X run + data with enough background/context for it all to make sense.</w:t>
      </w:r>
    </w:p>
    <w:p w14:paraId="7C4DDB4C" w14:textId="27B94EB4" w:rsidR="00E41C81" w:rsidRPr="001D7F52" w:rsidRDefault="00E41C81">
      <w:pPr>
        <w:rPr>
          <w:rFonts w:asciiTheme="minorHAnsi" w:hAnsiTheme="minorHAnsi"/>
        </w:rPr>
      </w:pPr>
      <w:r w:rsidRPr="001D7F52">
        <w:rPr>
          <w:rFonts w:asciiTheme="minorHAnsi" w:hAnsiTheme="minorHAnsi"/>
        </w:rPr>
        <w:t xml:space="preserve">-Provide sufficient context for a mixed audience to understand the motivation of the study and this </w:t>
      </w:r>
      <w:proofErr w:type="gramStart"/>
      <w:r w:rsidRPr="001D7F52">
        <w:rPr>
          <w:rFonts w:asciiTheme="minorHAnsi" w:hAnsiTheme="minorHAnsi"/>
        </w:rPr>
        <w:t>particular experimental</w:t>
      </w:r>
      <w:proofErr w:type="gramEnd"/>
      <w:r w:rsidRPr="001D7F52">
        <w:rPr>
          <w:rFonts w:asciiTheme="minorHAnsi" w:hAnsiTheme="minorHAnsi"/>
        </w:rPr>
        <w:t xml:space="preserve"> design.</w:t>
      </w:r>
    </w:p>
    <w:p w14:paraId="10026FFE" w14:textId="2C03CF67" w:rsidR="00E41C81" w:rsidRPr="001D7F52" w:rsidRDefault="00E41C81">
      <w:pPr>
        <w:rPr>
          <w:rFonts w:asciiTheme="minorHAnsi" w:hAnsiTheme="minorHAnsi"/>
        </w:rPr>
      </w:pPr>
      <w:r w:rsidRPr="001D7F52">
        <w:rPr>
          <w:rFonts w:asciiTheme="minorHAnsi" w:hAnsiTheme="minorHAnsi"/>
        </w:rPr>
        <w:t>-Provide a story of one of our earlier GEM-X XLEAP sequencing runs.</w:t>
      </w:r>
    </w:p>
    <w:p w14:paraId="7246B839" w14:textId="04C097DA" w:rsidR="00E41C81" w:rsidRPr="001D7F52" w:rsidRDefault="00E41C81">
      <w:pPr>
        <w:rPr>
          <w:rFonts w:asciiTheme="minorHAnsi" w:hAnsiTheme="minorHAnsi"/>
        </w:rPr>
      </w:pPr>
      <w:r w:rsidRPr="001D7F52">
        <w:rPr>
          <w:rFonts w:asciiTheme="minorHAnsi" w:hAnsiTheme="minorHAnsi"/>
        </w:rPr>
        <w:t>-Highlight technical/experimental details that may be of interest to a multidisciplinary audience.</w:t>
      </w:r>
    </w:p>
    <w:p w14:paraId="4995152D" w14:textId="3C7FB0EF" w:rsidR="00E41C81" w:rsidRPr="001D7F52" w:rsidRDefault="00E41C81">
      <w:pPr>
        <w:rPr>
          <w:rFonts w:asciiTheme="minorHAnsi" w:hAnsiTheme="minorHAnsi"/>
        </w:rPr>
      </w:pPr>
      <w:r w:rsidRPr="001D7F52">
        <w:rPr>
          <w:rFonts w:asciiTheme="minorHAnsi" w:hAnsiTheme="minorHAnsi"/>
        </w:rPr>
        <w:t xml:space="preserve">-Motivate the overall conclusion that the experiment was executed successfully to allow us to explore the question that we set out to investigate. </w:t>
      </w:r>
    </w:p>
    <w:p w14:paraId="3D996177" w14:textId="3A873BD9" w:rsidR="00E41C81" w:rsidRPr="001D7F52" w:rsidRDefault="00AF73D5">
      <w:pPr>
        <w:rPr>
          <w:rFonts w:asciiTheme="minorHAnsi" w:hAnsiTheme="minorHAnsi"/>
        </w:rPr>
      </w:pPr>
      <w:r w:rsidRPr="001D7F52">
        <w:rPr>
          <w:rFonts w:asciiTheme="minorHAnsi" w:hAnsiTheme="minorHAnsi"/>
        </w:rPr>
        <w:t>Explanation of 10X/Illumina/BRI pipeline mix</w:t>
      </w:r>
    </w:p>
    <w:p w14:paraId="2ACEB04D" w14:textId="7008730C" w:rsidR="00557A04" w:rsidRPr="001D7F52" w:rsidRDefault="00557A04">
      <w:pPr>
        <w:rPr>
          <w:rFonts w:asciiTheme="minorHAnsi" w:hAnsiTheme="minorHAnsi"/>
        </w:rPr>
      </w:pPr>
      <w:r w:rsidRPr="001D7F52">
        <w:rPr>
          <w:rFonts w:asciiTheme="minorHAnsi" w:hAnsiTheme="minorHAnsi"/>
        </w:rPr>
        <w:lastRenderedPageBreak/>
        <w:t xml:space="preserve">-NextSeq200 (Marie), P4 XLEAP </w:t>
      </w:r>
      <w:proofErr w:type="spellStart"/>
      <w:r w:rsidRPr="001D7F52">
        <w:rPr>
          <w:rFonts w:asciiTheme="minorHAnsi" w:hAnsiTheme="minorHAnsi"/>
        </w:rPr>
        <w:t>flowcell</w:t>
      </w:r>
      <w:proofErr w:type="spellEnd"/>
      <w:r w:rsidRPr="001D7F52">
        <w:rPr>
          <w:rFonts w:asciiTheme="minorHAnsi" w:hAnsiTheme="minorHAnsi"/>
        </w:rPr>
        <w:t>, 10X GEM-X for libraries (</w:t>
      </w:r>
      <w:r w:rsidRPr="001D7F52">
        <w:rPr>
          <w:rFonts w:asciiTheme="minorHAnsi" w:hAnsiTheme="minorHAnsi"/>
        </w:rPr>
        <w:t>5' GEX/TCR/ FB</w:t>
      </w:r>
      <w:r w:rsidRPr="001D7F52">
        <w:rPr>
          <w:rFonts w:asciiTheme="minorHAnsi" w:hAnsiTheme="minorHAnsi"/>
        </w:rPr>
        <w:t>)</w:t>
      </w:r>
    </w:p>
    <w:p w14:paraId="040D6B49" w14:textId="77777777" w:rsidR="00AF73D5" w:rsidRPr="001D7F52" w:rsidRDefault="00AF73D5">
      <w:pPr>
        <w:rPr>
          <w:rFonts w:asciiTheme="minorHAnsi" w:hAnsiTheme="minorHAnsi"/>
        </w:rPr>
      </w:pPr>
    </w:p>
    <w:p w14:paraId="5EB75700" w14:textId="042E384A" w:rsidR="00AF73D5" w:rsidRPr="001D7F52" w:rsidRDefault="00557A04">
      <w:pPr>
        <w:rPr>
          <w:rFonts w:asciiTheme="minorHAnsi" w:hAnsiTheme="minorHAnsi"/>
        </w:rPr>
      </w:pPr>
      <w:r w:rsidRPr="001D7F52">
        <w:rPr>
          <w:rFonts w:asciiTheme="minorHAnsi" w:hAnsiTheme="minorHAnsi"/>
        </w:rPr>
        <w:t>Metrics…</w:t>
      </w:r>
    </w:p>
    <w:p w14:paraId="2B87E7A5" w14:textId="372969E2" w:rsidR="00557A04" w:rsidRPr="001D7F52" w:rsidRDefault="00557A04">
      <w:pPr>
        <w:rPr>
          <w:rFonts w:asciiTheme="minorHAnsi" w:hAnsiTheme="minorHAnsi"/>
        </w:rPr>
      </w:pPr>
      <w:r w:rsidRPr="001D7F52">
        <w:rPr>
          <w:rFonts w:asciiTheme="minorHAnsi" w:hAnsiTheme="minorHAnsi"/>
        </w:rPr>
        <w:t>-cell recovery percentages</w:t>
      </w:r>
    </w:p>
    <w:p w14:paraId="223F4807" w14:textId="4FBC32BD" w:rsidR="00557A04" w:rsidRPr="001D7F52" w:rsidRDefault="00557A04">
      <w:pPr>
        <w:rPr>
          <w:rFonts w:asciiTheme="minorHAnsi" w:hAnsiTheme="minorHAnsi"/>
        </w:rPr>
      </w:pPr>
      <w:r w:rsidRPr="001D7F52">
        <w:rPr>
          <w:rFonts w:asciiTheme="minorHAnsi" w:hAnsiTheme="minorHAnsi"/>
        </w:rPr>
        <w:t>-UMI counts per cell</w:t>
      </w:r>
    </w:p>
    <w:p w14:paraId="70781097" w14:textId="575F653F" w:rsidR="00557A04" w:rsidRPr="001D7F52" w:rsidRDefault="00557A04">
      <w:pPr>
        <w:rPr>
          <w:rFonts w:asciiTheme="minorHAnsi" w:hAnsiTheme="minorHAnsi"/>
        </w:rPr>
      </w:pPr>
      <w:r w:rsidRPr="001D7F52">
        <w:rPr>
          <w:rFonts w:asciiTheme="minorHAnsi" w:hAnsiTheme="minorHAnsi"/>
        </w:rPr>
        <w:t>-genes per cell</w:t>
      </w:r>
    </w:p>
    <w:p w14:paraId="22D78A34" w14:textId="5D8B585C" w:rsidR="00557A04" w:rsidRPr="001D7F52" w:rsidRDefault="00557A04">
      <w:pPr>
        <w:rPr>
          <w:rFonts w:asciiTheme="minorHAnsi" w:hAnsiTheme="minorHAnsi"/>
        </w:rPr>
      </w:pPr>
      <w:r w:rsidRPr="001D7F52">
        <w:rPr>
          <w:rFonts w:asciiTheme="minorHAnsi" w:hAnsiTheme="minorHAnsi"/>
        </w:rPr>
        <w:t>-</w:t>
      </w:r>
      <w:proofErr w:type="spellStart"/>
      <w:r w:rsidRPr="001D7F52">
        <w:rPr>
          <w:rFonts w:asciiTheme="minorHAnsi" w:hAnsiTheme="minorHAnsi"/>
        </w:rPr>
        <w:t>multiplet</w:t>
      </w:r>
      <w:proofErr w:type="spellEnd"/>
      <w:r w:rsidRPr="001D7F52">
        <w:rPr>
          <w:rFonts w:asciiTheme="minorHAnsi" w:hAnsiTheme="minorHAnsi"/>
        </w:rPr>
        <w:t xml:space="preserve"> rate</w:t>
      </w:r>
    </w:p>
    <w:p w14:paraId="17164D8A" w14:textId="579F6AD3" w:rsidR="009F0A37" w:rsidRPr="001D7F52" w:rsidRDefault="009F0A37">
      <w:pPr>
        <w:rPr>
          <w:rFonts w:asciiTheme="minorHAnsi" w:hAnsiTheme="minorHAnsi"/>
        </w:rPr>
      </w:pPr>
      <w:r w:rsidRPr="001D7F52">
        <w:rPr>
          <w:rFonts w:asciiTheme="minorHAnsi" w:hAnsiTheme="minorHAnsi"/>
        </w:rPr>
        <w:t>-percent cells with productive V-J spanning pair</w:t>
      </w:r>
    </w:p>
    <w:p w14:paraId="2946D125" w14:textId="59B60ADE" w:rsidR="009F0A37" w:rsidRPr="001D7F52" w:rsidRDefault="009F0A37">
      <w:pPr>
        <w:rPr>
          <w:rFonts w:asciiTheme="minorHAnsi" w:hAnsiTheme="minorHAnsi"/>
        </w:rPr>
      </w:pPr>
      <w:r w:rsidRPr="001D7F52">
        <w:rPr>
          <w:rFonts w:asciiTheme="minorHAnsi" w:hAnsiTheme="minorHAnsi"/>
        </w:rPr>
        <w:t>-UMIs per cell boxplots of TRA/TRB</w:t>
      </w:r>
    </w:p>
    <w:p w14:paraId="21EE8731" w14:textId="77777777" w:rsidR="009F0A37" w:rsidRDefault="009F0A37"/>
    <w:p w14:paraId="6E0AE54D" w14:textId="73C1F05E" w:rsidR="00B72EAD" w:rsidRDefault="00B72EAD">
      <w:r>
        <w:t>Plot pool ID on the UMAPs!</w:t>
      </w:r>
    </w:p>
    <w:p w14:paraId="603E8B60" w14:textId="77777777" w:rsidR="00B72EAD" w:rsidRPr="001D7F52" w:rsidRDefault="00B72EAD">
      <w:pPr>
        <w:rPr>
          <w:rFonts w:asciiTheme="minorHAnsi" w:hAnsiTheme="minorHAnsi"/>
        </w:rPr>
      </w:pPr>
    </w:p>
    <w:p w14:paraId="64E87173" w14:textId="2C1D94E3" w:rsidR="009F0A37" w:rsidRPr="001D7F52" w:rsidRDefault="009F0A37">
      <w:pPr>
        <w:rPr>
          <w:rFonts w:asciiTheme="minorHAnsi" w:hAnsiTheme="minorHAnsi"/>
        </w:rPr>
      </w:pPr>
      <w:r w:rsidRPr="001D7F52">
        <w:rPr>
          <w:rFonts w:asciiTheme="minorHAnsi" w:hAnsiTheme="minorHAnsi"/>
        </w:rPr>
        <w:t xml:space="preserve">Identify other </w:t>
      </w:r>
      <w:proofErr w:type="spellStart"/>
      <w:proofErr w:type="gramStart"/>
      <w:r w:rsidRPr="001D7F52">
        <w:rPr>
          <w:rFonts w:asciiTheme="minorHAnsi" w:hAnsiTheme="minorHAnsi"/>
        </w:rPr>
        <w:t>non GEM</w:t>
      </w:r>
      <w:proofErr w:type="spellEnd"/>
      <w:proofErr w:type="gramEnd"/>
      <w:r w:rsidRPr="001D7F52">
        <w:rPr>
          <w:rFonts w:asciiTheme="minorHAnsi" w:hAnsiTheme="minorHAnsi"/>
        </w:rPr>
        <w:t>-X dataset to compare against.</w:t>
      </w:r>
    </w:p>
    <w:p w14:paraId="7BFA030E" w14:textId="77777777" w:rsidR="00E41C81" w:rsidRPr="001D7F52" w:rsidRDefault="00E41C81">
      <w:pPr>
        <w:rPr>
          <w:rFonts w:asciiTheme="minorHAnsi" w:hAnsiTheme="minorHAnsi"/>
        </w:rPr>
      </w:pPr>
    </w:p>
    <w:p w14:paraId="029AEDA8" w14:textId="67208BF0" w:rsidR="009F0A37" w:rsidRDefault="009F0A37">
      <w:r w:rsidRPr="001D7F52">
        <w:rPr>
          <w:rFonts w:asciiTheme="minorHAnsi" w:hAnsiTheme="minorHAnsi"/>
        </w:rPr>
        <w:t xml:space="preserve">Integrate by </w:t>
      </w:r>
      <w:proofErr w:type="spellStart"/>
      <w:r w:rsidRPr="001D7F52">
        <w:rPr>
          <w:rFonts w:asciiTheme="minorHAnsi" w:hAnsiTheme="minorHAnsi"/>
        </w:rPr>
        <w:t>donorId</w:t>
      </w:r>
      <w:proofErr w:type="spellEnd"/>
    </w:p>
    <w:p w14:paraId="55080E8D" w14:textId="1F45512A" w:rsidR="00B72EAD" w:rsidRPr="001D7F52" w:rsidRDefault="00B72EAD">
      <w:pPr>
        <w:rPr>
          <w:rFonts w:asciiTheme="minorHAnsi" w:hAnsiTheme="minorHAnsi"/>
        </w:rPr>
      </w:pPr>
      <w:r>
        <w:t>--and maybe also pool!</w:t>
      </w:r>
    </w:p>
    <w:p w14:paraId="1F0C72D3" w14:textId="769AB3D3" w:rsidR="00557A04" w:rsidRPr="001D7F52" w:rsidRDefault="00557A04">
      <w:pPr>
        <w:rPr>
          <w:rFonts w:asciiTheme="minorHAnsi" w:hAnsiTheme="minorHAnsi"/>
        </w:rPr>
      </w:pPr>
      <w:r w:rsidRPr="001D7F52">
        <w:rPr>
          <w:rFonts w:asciiTheme="minorHAnsi" w:hAnsiTheme="minorHAnsi"/>
        </w:rPr>
        <w:t xml:space="preserve">Optimize clustering resolution with unsupervised metrics: median silhouette coefficient, </w:t>
      </w:r>
      <w:r w:rsidR="009F0A37" w:rsidRPr="001D7F52">
        <w:rPr>
          <w:rFonts w:asciiTheme="minorHAnsi" w:hAnsiTheme="minorHAnsi"/>
        </w:rPr>
        <w:t xml:space="preserve">Davies-Bouldin index, </w:t>
      </w:r>
      <w:proofErr w:type="spellStart"/>
      <w:r w:rsidR="009F0A37" w:rsidRPr="001D7F52">
        <w:rPr>
          <w:rFonts w:asciiTheme="minorHAnsi" w:hAnsiTheme="minorHAnsi"/>
        </w:rPr>
        <w:t>Calinksi-Harabasz</w:t>
      </w:r>
      <w:proofErr w:type="spellEnd"/>
      <w:r w:rsidR="009F0A37" w:rsidRPr="001D7F52">
        <w:rPr>
          <w:rFonts w:asciiTheme="minorHAnsi" w:hAnsiTheme="minorHAnsi"/>
        </w:rPr>
        <w:t xml:space="preserve"> index</w:t>
      </w:r>
    </w:p>
    <w:p w14:paraId="7C6914D2" w14:textId="02300AE9" w:rsidR="009F0A37" w:rsidRPr="001D7F52" w:rsidRDefault="009F0A37">
      <w:pPr>
        <w:rPr>
          <w:rFonts w:asciiTheme="minorHAnsi" w:hAnsiTheme="minorHAnsi"/>
        </w:rPr>
      </w:pPr>
      <w:r w:rsidRPr="001D7F52">
        <w:rPr>
          <w:rFonts w:asciiTheme="minorHAnsi" w:hAnsiTheme="minorHAnsi"/>
        </w:rPr>
        <w:t xml:space="preserve">Then optimize embeddings with </w:t>
      </w:r>
      <w:proofErr w:type="spellStart"/>
      <w:r w:rsidRPr="001D7F52">
        <w:rPr>
          <w:rFonts w:asciiTheme="minorHAnsi" w:hAnsiTheme="minorHAnsi"/>
        </w:rPr>
        <w:t>scDEED</w:t>
      </w:r>
      <w:proofErr w:type="spellEnd"/>
    </w:p>
    <w:p w14:paraId="6F85FF02" w14:textId="2556F4BD" w:rsidR="009F0A37" w:rsidRPr="001D7F52" w:rsidRDefault="009F0A37">
      <w:pPr>
        <w:rPr>
          <w:rFonts w:asciiTheme="minorHAnsi" w:hAnsiTheme="minorHAnsi"/>
        </w:rPr>
      </w:pPr>
      <w:proofErr w:type="spellStart"/>
      <w:r w:rsidRPr="001D7F52">
        <w:rPr>
          <w:rFonts w:asciiTheme="minorHAnsi" w:hAnsiTheme="minorHAnsi"/>
        </w:rPr>
        <w:t>Celltype</w:t>
      </w:r>
      <w:proofErr w:type="spellEnd"/>
      <w:r w:rsidRPr="001D7F52">
        <w:rPr>
          <w:rFonts w:asciiTheme="minorHAnsi" w:hAnsiTheme="minorHAnsi"/>
        </w:rPr>
        <w:t xml:space="preserve"> inference with Seurat’s stuff?</w:t>
      </w:r>
    </w:p>
    <w:p w14:paraId="23A50015" w14:textId="5B5C9B9A" w:rsidR="009F0A37" w:rsidRPr="001D7F52" w:rsidRDefault="009F0A37">
      <w:pPr>
        <w:rPr>
          <w:rFonts w:asciiTheme="minorHAnsi" w:hAnsiTheme="minorHAnsi"/>
        </w:rPr>
      </w:pPr>
      <w:proofErr w:type="spellStart"/>
      <w:r w:rsidRPr="001D7F52">
        <w:rPr>
          <w:rFonts w:asciiTheme="minorHAnsi" w:hAnsiTheme="minorHAnsi"/>
        </w:rPr>
        <w:t>Celltype</w:t>
      </w:r>
      <w:proofErr w:type="spellEnd"/>
      <w:r w:rsidRPr="001D7F52">
        <w:rPr>
          <w:rFonts w:asciiTheme="minorHAnsi" w:hAnsiTheme="minorHAnsi"/>
        </w:rPr>
        <w:t xml:space="preserve"> calling from </w:t>
      </w:r>
      <w:proofErr w:type="spellStart"/>
      <w:r w:rsidRPr="001D7F52">
        <w:rPr>
          <w:rFonts w:asciiTheme="minorHAnsi" w:hAnsiTheme="minorHAnsi"/>
        </w:rPr>
        <w:t>CITEseq</w:t>
      </w:r>
      <w:proofErr w:type="spellEnd"/>
      <w:r w:rsidRPr="001D7F52">
        <w:rPr>
          <w:rFonts w:asciiTheme="minorHAnsi" w:hAnsiTheme="minorHAnsi"/>
        </w:rPr>
        <w:t xml:space="preserve"> (change name) data</w:t>
      </w:r>
    </w:p>
    <w:p w14:paraId="0DFA80A2" w14:textId="0BEC7A2A" w:rsidR="009F0A37" w:rsidRPr="001D7F52" w:rsidRDefault="009F0A37">
      <w:pPr>
        <w:rPr>
          <w:rFonts w:asciiTheme="minorHAnsi" w:hAnsiTheme="minorHAnsi"/>
        </w:rPr>
      </w:pPr>
      <w:r w:rsidRPr="001D7F52">
        <w:rPr>
          <w:rFonts w:asciiTheme="minorHAnsi" w:hAnsiTheme="minorHAnsi"/>
        </w:rPr>
        <w:t>-figs for Janice</w:t>
      </w:r>
    </w:p>
    <w:p w14:paraId="3CDCDE52" w14:textId="6D948A8E" w:rsidR="009F0A37" w:rsidRPr="001D7F52" w:rsidRDefault="009F0A37">
      <w:pPr>
        <w:rPr>
          <w:rFonts w:asciiTheme="minorHAnsi" w:hAnsiTheme="minorHAnsi"/>
        </w:rPr>
      </w:pPr>
      <w:r w:rsidRPr="001D7F52">
        <w:rPr>
          <w:rFonts w:asciiTheme="minorHAnsi" w:hAnsiTheme="minorHAnsi"/>
        </w:rPr>
        <w:t xml:space="preserve">--different log </w:t>
      </w:r>
      <w:proofErr w:type="spellStart"/>
      <w:r w:rsidRPr="001D7F52">
        <w:rPr>
          <w:rFonts w:asciiTheme="minorHAnsi" w:hAnsiTheme="minorHAnsi"/>
        </w:rPr>
        <w:t>scalings</w:t>
      </w:r>
      <w:proofErr w:type="spellEnd"/>
    </w:p>
    <w:p w14:paraId="337DC0A8" w14:textId="174B619A" w:rsidR="009F0A37" w:rsidRPr="001D7F52" w:rsidRDefault="009F0A37">
      <w:pPr>
        <w:rPr>
          <w:rFonts w:asciiTheme="minorHAnsi" w:hAnsiTheme="minorHAnsi"/>
        </w:rPr>
      </w:pPr>
      <w:r w:rsidRPr="001D7F52">
        <w:rPr>
          <w:rFonts w:asciiTheme="minorHAnsi" w:hAnsiTheme="minorHAnsi"/>
        </w:rPr>
        <w:t>--some kind of shiny thing where we can interact with the figure??</w:t>
      </w:r>
    </w:p>
    <w:p w14:paraId="2FFD4D2E" w14:textId="77777777" w:rsidR="009F0A37" w:rsidRDefault="009F0A37"/>
    <w:p w14:paraId="37DB018A" w14:textId="2170F79C" w:rsidR="001D7F52" w:rsidRDefault="001D7F52">
      <w:r>
        <w:t>----------------------------------------------Vivian------------------------------------------------------------</w:t>
      </w:r>
    </w:p>
    <w:p w14:paraId="1F4ED6FE" w14:textId="3E37A8DD" w:rsidR="001D7F52" w:rsidRPr="001D7F52" w:rsidRDefault="001D7F52" w:rsidP="001D7F52">
      <w:pPr>
        <w:rPr>
          <w:rFonts w:asciiTheme="minorHAnsi" w:hAnsiTheme="minorHAnsi"/>
        </w:rPr>
      </w:pPr>
      <w:r w:rsidRPr="001D7F52">
        <w:rPr>
          <w:rFonts w:asciiTheme="minorHAnsi" w:hAnsiTheme="minorHAnsi"/>
        </w:rPr>
        <w:t>“</w:t>
      </w:r>
      <w:r w:rsidR="00820B75">
        <w:rPr>
          <w:rFonts w:asciiTheme="minorHAnsi" w:hAnsiTheme="minorHAnsi"/>
        </w:rPr>
        <w:t>G</w:t>
      </w:r>
      <w:r w:rsidRPr="001D7F52">
        <w:rPr>
          <w:rFonts w:asciiTheme="minorHAnsi" w:hAnsiTheme="minorHAnsi"/>
        </w:rPr>
        <w:t>EM-X is new 10x chemistry that changes the capture and processing of the cells.  It has many improvements in capture efficiency, better detection of genes, better TCR detection and clonotype identification.  XLEAP is unrelated and is new chemistry from Illumina that changes the sequencing chemistry, improving the quality of sequencing data output.”</w:t>
      </w:r>
    </w:p>
    <w:p w14:paraId="42DC7A5B" w14:textId="659A9FCC" w:rsidR="001D7F52" w:rsidRDefault="001D7F52">
      <w:r>
        <w:t>------------------------------------------------------------------------------------------------------------------</w:t>
      </w:r>
    </w:p>
    <w:p w14:paraId="7AC379A6" w14:textId="77777777" w:rsidR="001D7F52" w:rsidRDefault="001D7F52"/>
    <w:p w14:paraId="72F81F07" w14:textId="3C69E5B3" w:rsidR="001D7F52" w:rsidRDefault="001D7F52">
      <w:r>
        <w:t>------------------------------------------Matt D----------------------------------------------------------------</w:t>
      </w:r>
    </w:p>
    <w:p w14:paraId="0A28F1EB" w14:textId="77777777" w:rsidR="001D7F52" w:rsidRPr="001D7F52" w:rsidRDefault="001D7F52" w:rsidP="001D7F52">
      <w:pPr>
        <w:spacing w:line="278" w:lineRule="auto"/>
      </w:pPr>
      <w:r w:rsidRPr="001D7F52">
        <w:rPr>
          <w:rFonts w:eastAsiaTheme="majorEastAsia"/>
        </w:rPr>
        <w:t> </w:t>
      </w:r>
      <w:r w:rsidRPr="001D7F52">
        <w:t>If I were going to add anything, it would be in slides 9-11, or a comparison of this experiment to previous ones at/after slide 13 or 17.</w:t>
      </w:r>
    </w:p>
    <w:p w14:paraId="5FD56EB4" w14:textId="77777777" w:rsidR="001D7F52" w:rsidRPr="001D7F52" w:rsidRDefault="001D7F52" w:rsidP="001D7F52">
      <w:pPr>
        <w:spacing w:line="278" w:lineRule="auto"/>
      </w:pPr>
      <w:r w:rsidRPr="001D7F52">
        <w:t> </w:t>
      </w:r>
    </w:p>
    <w:p w14:paraId="1A04E149" w14:textId="77777777" w:rsidR="001D7F52" w:rsidRPr="001D7F52" w:rsidRDefault="001D7F52" w:rsidP="001D7F52">
      <w:pPr>
        <w:spacing w:line="278" w:lineRule="auto"/>
      </w:pPr>
      <w:r w:rsidRPr="001D7F52">
        <w:t>A couple thoughts:</w:t>
      </w:r>
    </w:p>
    <w:p w14:paraId="48436497" w14:textId="77777777" w:rsidR="001D7F52" w:rsidRPr="001D7F52" w:rsidRDefault="001D7F52" w:rsidP="001D7F52">
      <w:pPr>
        <w:numPr>
          <w:ilvl w:val="0"/>
          <w:numId w:val="1"/>
        </w:numPr>
        <w:spacing w:line="278" w:lineRule="auto"/>
      </w:pPr>
      <w:r w:rsidRPr="001D7F52">
        <w:t xml:space="preserve">You’re going to need to explain a little bit about what CEFX is, or at least why we’re using it.  </w:t>
      </w:r>
      <w:proofErr w:type="gramStart"/>
      <w:r w:rsidRPr="001D7F52">
        <w:t>Basically</w:t>
      </w:r>
      <w:proofErr w:type="gramEnd"/>
      <w:r w:rsidRPr="001D7F52">
        <w:t xml:space="preserve"> that it allows us to capture cells that recognize a bunch of different infectious agents.</w:t>
      </w:r>
    </w:p>
    <w:p w14:paraId="5C76E219" w14:textId="77777777" w:rsidR="001D7F52" w:rsidRPr="001D7F52" w:rsidRDefault="001D7F52" w:rsidP="001D7F52">
      <w:pPr>
        <w:numPr>
          <w:ilvl w:val="0"/>
          <w:numId w:val="1"/>
        </w:numPr>
        <w:spacing w:line="278" w:lineRule="auto"/>
      </w:pPr>
      <w:r w:rsidRPr="001D7F52">
        <w:t xml:space="preserve">For slide 8, it would be great to have a simple cartoon.  Could be </w:t>
      </w:r>
      <w:proofErr w:type="spellStart"/>
      <w:r w:rsidRPr="001D7F52">
        <w:t>Tconv</w:t>
      </w:r>
      <w:proofErr w:type="spellEnd"/>
      <w:r w:rsidRPr="001D7F52">
        <w:t xml:space="preserve"> on the left, Treg on the right, IAR on top, CEFX-stimulated on the bottom.  Show a thin line between IAR </w:t>
      </w:r>
      <w:proofErr w:type="spellStart"/>
      <w:r w:rsidRPr="001D7F52">
        <w:lastRenderedPageBreak/>
        <w:t>Tconv</w:t>
      </w:r>
      <w:proofErr w:type="spellEnd"/>
      <w:r w:rsidRPr="001D7F52">
        <w:t xml:space="preserve"> and Treg indicating little sharing between them.  Then a question mark between CEFX </w:t>
      </w:r>
      <w:proofErr w:type="spellStart"/>
      <w:r w:rsidRPr="001D7F52">
        <w:t>Tconv</w:t>
      </w:r>
      <w:proofErr w:type="spellEnd"/>
      <w:r w:rsidRPr="001D7F52">
        <w:t xml:space="preserve"> and Treg.</w:t>
      </w:r>
    </w:p>
    <w:p w14:paraId="57CCD2D7" w14:textId="77777777" w:rsidR="001D7F52" w:rsidRPr="001D7F52" w:rsidRDefault="001D7F52" w:rsidP="001D7F52">
      <w:pPr>
        <w:numPr>
          <w:ilvl w:val="0"/>
          <w:numId w:val="1"/>
        </w:numPr>
        <w:spacing w:line="278" w:lineRule="auto"/>
      </w:pPr>
      <w:r w:rsidRPr="001D7F52">
        <w:t xml:space="preserve">It would be really </w:t>
      </w:r>
      <w:proofErr w:type="spellStart"/>
      <w:r w:rsidRPr="001D7F52">
        <w:t>really</w:t>
      </w:r>
      <w:proofErr w:type="spellEnd"/>
      <w:r w:rsidRPr="001D7F52">
        <w:t xml:space="preserve"> nice if you had enough of a hint of results to come back to that cartoon at the end and </w:t>
      </w:r>
      <w:proofErr w:type="gramStart"/>
      <w:r w:rsidRPr="001D7F52">
        <w:t>say</w:t>
      </w:r>
      <w:proofErr w:type="gramEnd"/>
      <w:r w:rsidRPr="001D7F52">
        <w:t xml:space="preserve"> “here’s what we think is going on”.  I realize we may not be ready for that, or Karen may not want to announce that level of result yet.  If not, could show the cartoon again just to bring everyone back to the main question we’re trying to answer.</w:t>
      </w:r>
    </w:p>
    <w:p w14:paraId="67C16250" w14:textId="77777777" w:rsidR="001D7F52" w:rsidRPr="001D7F52" w:rsidRDefault="001D7F52" w:rsidP="001D7F52">
      <w:pPr>
        <w:numPr>
          <w:ilvl w:val="0"/>
          <w:numId w:val="1"/>
        </w:numPr>
        <w:spacing w:line="278" w:lineRule="auto"/>
      </w:pPr>
      <w:r w:rsidRPr="001D7F52">
        <w:t xml:space="preserve">A lot of the intro and goal of the project relates to </w:t>
      </w:r>
      <w:proofErr w:type="spellStart"/>
      <w:r w:rsidRPr="001D7F52">
        <w:t>Tconv</w:t>
      </w:r>
      <w:proofErr w:type="spellEnd"/>
      <w:r w:rsidRPr="001D7F52">
        <w:t xml:space="preserve"> vs. Treg.  Are you planning to show anything regarding identifying them?  I know you’re just working on that now so it may not be ready.</w:t>
      </w:r>
    </w:p>
    <w:p w14:paraId="00E57999" w14:textId="77777777" w:rsidR="001D7F52" w:rsidRPr="001D7F52" w:rsidRDefault="001D7F52" w:rsidP="001D7F52">
      <w:pPr>
        <w:spacing w:line="278" w:lineRule="auto"/>
      </w:pPr>
      <w:r w:rsidRPr="001D7F52">
        <w:t> </w:t>
      </w:r>
    </w:p>
    <w:p w14:paraId="7E769096" w14:textId="77777777" w:rsidR="001D7F52" w:rsidRPr="001D7F52" w:rsidRDefault="001D7F52" w:rsidP="001D7F52">
      <w:pPr>
        <w:spacing w:line="278" w:lineRule="auto"/>
      </w:pPr>
      <w:r w:rsidRPr="001D7F52">
        <w:t> </w:t>
      </w:r>
    </w:p>
    <w:p w14:paraId="2595B891" w14:textId="77777777" w:rsidR="001D7F52" w:rsidRPr="001D7F52" w:rsidRDefault="001D7F52" w:rsidP="001D7F52">
      <w:pPr>
        <w:spacing w:line="278" w:lineRule="auto"/>
      </w:pPr>
      <w:r w:rsidRPr="001D7F52">
        <w:t>Also, some language specifics that would be good to keep in mind, both for what you put in slides and when you’re talking.  Specifics:</w:t>
      </w:r>
    </w:p>
    <w:p w14:paraId="7BD64B18" w14:textId="77777777" w:rsidR="001D7F52" w:rsidRPr="001D7F52" w:rsidRDefault="001D7F52" w:rsidP="001D7F52">
      <w:pPr>
        <w:numPr>
          <w:ilvl w:val="0"/>
          <w:numId w:val="2"/>
        </w:numPr>
        <w:spacing w:line="278" w:lineRule="auto"/>
      </w:pPr>
      <w:r w:rsidRPr="001D7F52">
        <w:t>XLEAP is new Illumina sequencing chemistry, not 10x</w:t>
      </w:r>
    </w:p>
    <w:p w14:paraId="670BCF4D" w14:textId="77777777" w:rsidR="001D7F52" w:rsidRPr="001D7F52" w:rsidRDefault="001D7F52" w:rsidP="001D7F52">
      <w:pPr>
        <w:numPr>
          <w:ilvl w:val="0"/>
          <w:numId w:val="2"/>
        </w:numPr>
        <w:spacing w:line="278" w:lineRule="auto"/>
      </w:pPr>
      <w:r w:rsidRPr="001D7F52">
        <w:t>GEM-X is 10x’s name for their new reagents and chip which they claim works better</w:t>
      </w:r>
    </w:p>
    <w:p w14:paraId="4B1CB947" w14:textId="77777777" w:rsidR="001D7F52" w:rsidRPr="001D7F52" w:rsidRDefault="001D7F52" w:rsidP="001D7F52">
      <w:pPr>
        <w:numPr>
          <w:ilvl w:val="0"/>
          <w:numId w:val="2"/>
        </w:numPr>
        <w:spacing w:line="278" w:lineRule="auto"/>
      </w:pPr>
      <w:r w:rsidRPr="001D7F52">
        <w:t>Surface marker quantification in 10x is not CITE-seq, even though people often call it that (it’s like Kleenex for tissues).  CITE-seq is a different protocol, 10x refers to their antibody barcode quantification as “Feature Barcode” technology</w:t>
      </w:r>
    </w:p>
    <w:p w14:paraId="27FCBFBF" w14:textId="77777777" w:rsidR="001D7F52" w:rsidRPr="001D7F52" w:rsidRDefault="001D7F52" w:rsidP="001D7F52">
      <w:pPr>
        <w:numPr>
          <w:ilvl w:val="0"/>
          <w:numId w:val="2"/>
        </w:numPr>
        <w:spacing w:line="278" w:lineRule="auto"/>
      </w:pPr>
      <w:r w:rsidRPr="001D7F52">
        <w:t>10x calls their TCR sequencing method “Single Cell Immune Profiling” or “V(D)J sequencing”</w:t>
      </w:r>
    </w:p>
    <w:p w14:paraId="2654CBE5" w14:textId="77777777" w:rsidR="001D7F52" w:rsidRPr="001D7F52" w:rsidRDefault="001D7F52" w:rsidP="001D7F52">
      <w:pPr>
        <w:numPr>
          <w:ilvl w:val="0"/>
          <w:numId w:val="2"/>
        </w:numPr>
        <w:spacing w:line="278" w:lineRule="auto"/>
      </w:pPr>
      <w:r w:rsidRPr="001D7F52">
        <w:t xml:space="preserve">It might also be important to know or point out that we </w:t>
      </w:r>
      <w:proofErr w:type="spellStart"/>
      <w:r w:rsidRPr="001D7F52">
        <w:t>hashtagged</w:t>
      </w:r>
      <w:proofErr w:type="spellEnd"/>
      <w:r w:rsidRPr="001D7F52">
        <w:t xml:space="preserve"> samples using DNA-barcoded antibodies and Feature Barcode technology. 10x has their own </w:t>
      </w:r>
      <w:proofErr w:type="spellStart"/>
      <w:r w:rsidRPr="001D7F52">
        <w:t>hashtagging</w:t>
      </w:r>
      <w:proofErr w:type="spellEnd"/>
      <w:r w:rsidRPr="001D7F52">
        <w:t xml:space="preserve"> kit that they call </w:t>
      </w:r>
      <w:proofErr w:type="spellStart"/>
      <w:r w:rsidRPr="001D7F52">
        <w:t>CellPlex</w:t>
      </w:r>
      <w:proofErr w:type="spellEnd"/>
      <w:r w:rsidRPr="001D7F52">
        <w:t>, but that’s not what we use.</w:t>
      </w:r>
    </w:p>
    <w:p w14:paraId="55C54EC4" w14:textId="77777777" w:rsidR="001D7F52" w:rsidRDefault="001D7F52"/>
    <w:p w14:paraId="73BA1AE3" w14:textId="334356E8" w:rsidR="001D7F52" w:rsidRPr="001D7F52" w:rsidRDefault="001D7F52">
      <w:pPr>
        <w:rPr>
          <w:rFonts w:asciiTheme="minorHAnsi" w:hAnsiTheme="minorHAnsi"/>
        </w:rPr>
      </w:pPr>
      <w:r>
        <w:t>------------------------------------------------------------------------------------------------------------------</w:t>
      </w:r>
    </w:p>
    <w:p w14:paraId="1B911410" w14:textId="77777777" w:rsidR="00AF73D5" w:rsidRDefault="00AF73D5"/>
    <w:p w14:paraId="3662F97F" w14:textId="3B112504" w:rsidR="006569FD" w:rsidRDefault="006569FD"/>
    <w:p w14:paraId="0E084EA2" w14:textId="46AD4AAD" w:rsidR="006569FD" w:rsidRDefault="006569FD">
      <w:r>
        <w:t>--------------------------------------------Vivian--------------------------------------------------------------</w:t>
      </w:r>
    </w:p>
    <w:p w14:paraId="3FA796C3" w14:textId="7855F39C" w:rsidR="006569FD" w:rsidRDefault="006569FD" w:rsidP="006569FD">
      <w:proofErr w:type="gramStart"/>
      <w:r>
        <w:rPr>
          <w:rFonts w:hAnsi="Symbol"/>
        </w:rPr>
        <w:t></w:t>
      </w:r>
      <w:r>
        <w:t xml:space="preserve">  Cells</w:t>
      </w:r>
      <w:proofErr w:type="gramEnd"/>
      <w:r>
        <w:t xml:space="preserve"> were prepared on two days from 3 donors each.  For each batch, approximately 50,000 antigen-specific cells (I think they were Ag-specific?) were combined with 3000 filler cells (polyclonal???) and loaded on one channel of a 10x chip.  Viability was 91-92%.  Capture was ~18,300 and 19,100 respectively.</w:t>
      </w:r>
    </w:p>
    <w:p w14:paraId="1B4F982D" w14:textId="77777777" w:rsidR="006569FD" w:rsidRDefault="006569FD" w:rsidP="006569FD">
      <w:proofErr w:type="gramStart"/>
      <w:r>
        <w:rPr>
          <w:rFonts w:hAnsi="Symbol"/>
        </w:rPr>
        <w:t></w:t>
      </w:r>
      <w:r>
        <w:t xml:space="preserve">  GEX</w:t>
      </w:r>
      <w:proofErr w:type="gramEnd"/>
      <w:r>
        <w:t xml:space="preserve">, TCR, and FB libraries were pooled and run on a </w:t>
      </w:r>
      <w:proofErr w:type="spellStart"/>
      <w:r>
        <w:t>NextSeq</w:t>
      </w:r>
      <w:proofErr w:type="spellEnd"/>
      <w:r>
        <w:t xml:space="preserve"> 2000 sequencer using the new P4 XLEAP chemistry, which offers enhanced data quality.</w:t>
      </w:r>
    </w:p>
    <w:p w14:paraId="578DA7F3" w14:textId="77777777" w:rsidR="006569FD" w:rsidRDefault="006569FD" w:rsidP="006569FD">
      <w:proofErr w:type="gramStart"/>
      <w:r>
        <w:rPr>
          <w:rFonts w:hAnsi="Symbol"/>
        </w:rPr>
        <w:t></w:t>
      </w:r>
      <w:r>
        <w:t xml:space="preserve">  Suggest</w:t>
      </w:r>
      <w:proofErr w:type="gramEnd"/>
      <w:r>
        <w:t xml:space="preserve"> you avoid BRI identification numbers like P390 or </w:t>
      </w:r>
      <w:proofErr w:type="spellStart"/>
      <w:r>
        <w:t>Cersaletti</w:t>
      </w:r>
      <w:proofErr w:type="spellEnd"/>
      <w:r>
        <w:t xml:space="preserve"> ID numbers.  Switch to labeling as “Donors 1,2,3…”  or “HC1,2,3 and T1D 1,2,3” perhaps</w:t>
      </w:r>
    </w:p>
    <w:p w14:paraId="7070F88E" w14:textId="77777777" w:rsidR="006569FD" w:rsidRDefault="006569FD" w:rsidP="006569FD">
      <w:proofErr w:type="gramStart"/>
      <w:r>
        <w:rPr>
          <w:rFonts w:hAnsi="Symbol"/>
        </w:rPr>
        <w:t></w:t>
      </w:r>
      <w:r>
        <w:t xml:space="preserve">  Specify</w:t>
      </w:r>
      <w:proofErr w:type="gramEnd"/>
      <w:r>
        <w:t xml:space="preserve"> that previous work was plate sorted single cell analysis using </w:t>
      </w:r>
      <w:proofErr w:type="spellStart"/>
      <w:r>
        <w:t>SMARTseq</w:t>
      </w:r>
      <w:proofErr w:type="spellEnd"/>
      <w:r>
        <w:t xml:space="preserve"> to profile xxx (number of cells) when you show the circos plots.  And suggest you add an explanation of how those plots work and what they show.  Then Karen had nice verbiage to explain why we wanted to move to 10x to profile tens of thousands of cells.</w:t>
      </w:r>
    </w:p>
    <w:p w14:paraId="38FC5347" w14:textId="77777777" w:rsidR="006569FD" w:rsidRDefault="006569FD" w:rsidP="006569FD">
      <w:proofErr w:type="gramStart"/>
      <w:r>
        <w:rPr>
          <w:rFonts w:hAnsi="Symbol"/>
        </w:rPr>
        <w:lastRenderedPageBreak/>
        <w:t></w:t>
      </w:r>
      <w:r>
        <w:t xml:space="preserve">  We</w:t>
      </w:r>
      <w:proofErr w:type="gramEnd"/>
      <w:r>
        <w:t xml:space="preserve"> chose to use GEM-X to maximize the chance for higher cell capture and gene and TCR detection since that was a critical component to this study.</w:t>
      </w:r>
    </w:p>
    <w:p w14:paraId="43138FA7" w14:textId="77777777" w:rsidR="006569FD" w:rsidRDefault="006569FD" w:rsidP="006569FD">
      <w:proofErr w:type="gramStart"/>
      <w:r>
        <w:rPr>
          <w:rFonts w:hAnsi="Symbol"/>
        </w:rPr>
        <w:t></w:t>
      </w:r>
      <w:r>
        <w:t xml:space="preserve">  We</w:t>
      </w:r>
      <w:proofErr w:type="gramEnd"/>
      <w:r>
        <w:t xml:space="preserve"> did get 83-88% paired TCRs in the captured cells, a rate higher than we’ve observed with </w:t>
      </w:r>
      <w:proofErr w:type="spellStart"/>
      <w:r>
        <w:t>NextGEM</w:t>
      </w:r>
      <w:proofErr w:type="spellEnd"/>
      <w:r>
        <w:t>. (check this with Matt D and Matt L)</w:t>
      </w:r>
    </w:p>
    <w:p w14:paraId="607AD0BC" w14:textId="77777777" w:rsidR="006569FD" w:rsidRDefault="006569FD" w:rsidP="006569FD">
      <w:proofErr w:type="gramStart"/>
      <w:r>
        <w:rPr>
          <w:rFonts w:hAnsi="Symbol"/>
        </w:rPr>
        <w:t></w:t>
      </w:r>
      <w:r>
        <w:t xml:space="preserve">  We</w:t>
      </w:r>
      <w:proofErr w:type="gramEnd"/>
      <w:r>
        <w:t xml:space="preserve"> talked about an alternative name for staining with cell surface markers and thought you could use “</w:t>
      </w:r>
      <w:proofErr w:type="spellStart"/>
      <w:r>
        <w:t>TotalSeq</w:t>
      </w:r>
      <w:proofErr w:type="spellEnd"/>
      <w:r>
        <w:t xml:space="preserve">” as a one word label, if you like, instead of ADT.  And instead of </w:t>
      </w:r>
      <w:proofErr w:type="spellStart"/>
      <w:r>
        <w:t>RNAseq</w:t>
      </w:r>
      <w:proofErr w:type="spellEnd"/>
      <w:r>
        <w:t xml:space="preserve">, </w:t>
      </w:r>
      <w:proofErr w:type="spellStart"/>
      <w:r>
        <w:t>TCRseq</w:t>
      </w:r>
      <w:proofErr w:type="spellEnd"/>
      <w:r>
        <w:t xml:space="preserve">, and </w:t>
      </w:r>
      <w:proofErr w:type="spellStart"/>
      <w:r>
        <w:t>CiteSeq</w:t>
      </w:r>
      <w:proofErr w:type="spellEnd"/>
      <w:r>
        <w:t>, you could use GEX, TCR, and FB.</w:t>
      </w:r>
    </w:p>
    <w:p w14:paraId="62A698AF" w14:textId="77777777" w:rsidR="006569FD" w:rsidRDefault="006569FD" w:rsidP="006569FD">
      <w:proofErr w:type="gramStart"/>
      <w:r>
        <w:rPr>
          <w:rFonts w:hAnsi="Symbol"/>
        </w:rPr>
        <w:t></w:t>
      </w:r>
      <w:r>
        <w:t xml:space="preserve">  Suggest</w:t>
      </w:r>
      <w:proofErr w:type="gramEnd"/>
      <w:r>
        <w:t xml:space="preserve"> you be clear about data plots/figure that come from this 10x work vs from the </w:t>
      </w:r>
      <w:proofErr w:type="spellStart"/>
      <w:r>
        <w:t>sc</w:t>
      </w:r>
      <w:proofErr w:type="spellEnd"/>
      <w:r>
        <w:t xml:space="preserve"> plate sorts.  If you go back to the circos plots again at the end, use that to emphasize what this new analysis adds to the conclusions.</w:t>
      </w:r>
    </w:p>
    <w:p w14:paraId="2C3C49FE" w14:textId="77777777" w:rsidR="006569FD" w:rsidRDefault="006569FD" w:rsidP="006569FD">
      <w:proofErr w:type="gramStart"/>
      <w:r>
        <w:rPr>
          <w:rFonts w:hAnsi="Symbol"/>
        </w:rPr>
        <w:t></w:t>
      </w:r>
      <w:r>
        <w:t xml:space="preserve">  On</w:t>
      </w:r>
      <w:proofErr w:type="gramEnd"/>
      <w:r>
        <w:t xml:space="preserve"> the Cell Ranger output plots, think about adding the metrics of genes detected, reads/cell, UMI/cell, % saturation, TCR paired detection</w:t>
      </w:r>
    </w:p>
    <w:p w14:paraId="1FEF55A4" w14:textId="77777777" w:rsidR="006569FD" w:rsidRDefault="006569FD" w:rsidP="006569FD">
      <w:proofErr w:type="gramStart"/>
      <w:r>
        <w:rPr>
          <w:rFonts w:hAnsi="Symbol"/>
        </w:rPr>
        <w:t></w:t>
      </w:r>
      <w:r>
        <w:t xml:space="preserve">  Explain</w:t>
      </w:r>
      <w:proofErr w:type="gramEnd"/>
      <w:r>
        <w:t xml:space="preserve"> how the cell surface markers were used in the analysis and what the CD69 and CD154 tell us.</w:t>
      </w:r>
    </w:p>
    <w:p w14:paraId="5E5AADB6" w14:textId="3BB5292E" w:rsidR="006569FD" w:rsidRDefault="006569FD" w:rsidP="006569FD">
      <w:proofErr w:type="gramStart"/>
      <w:r>
        <w:rPr>
          <w:rFonts w:hAnsi="Symbol"/>
        </w:rPr>
        <w:t></w:t>
      </w:r>
      <w:r>
        <w:t xml:space="preserve">  Were</w:t>
      </w:r>
      <w:proofErr w:type="gramEnd"/>
      <w:r>
        <w:t xml:space="preserve"> differences observed between HC and T1D?  How did this new study add to our knowledge?</w:t>
      </w:r>
    </w:p>
    <w:p w14:paraId="6B8A2797" w14:textId="77777777" w:rsidR="006569FD" w:rsidRDefault="006569FD" w:rsidP="006569FD"/>
    <w:p w14:paraId="1575335C" w14:textId="320DB3FF" w:rsidR="006569FD" w:rsidRPr="001D7F52" w:rsidRDefault="006569FD" w:rsidP="006569FD">
      <w:pPr>
        <w:rPr>
          <w:rFonts w:asciiTheme="minorHAnsi" w:hAnsiTheme="minorHAnsi"/>
        </w:rPr>
      </w:pPr>
      <w:r>
        <w:t>--------------------------------------------------------------------------------------------------------------------</w:t>
      </w:r>
    </w:p>
    <w:p w14:paraId="5E2F80ED" w14:textId="77777777" w:rsidR="00AF73D5" w:rsidRPr="001D7F52" w:rsidRDefault="00AF73D5">
      <w:pPr>
        <w:rPr>
          <w:rFonts w:asciiTheme="minorHAnsi" w:hAnsiTheme="minorHAnsi"/>
        </w:rPr>
      </w:pPr>
    </w:p>
    <w:p w14:paraId="0B8C47E0" w14:textId="0748BB1D" w:rsidR="00AD0AC0" w:rsidRPr="001D7F52" w:rsidRDefault="00AD0AC0">
      <w:pPr>
        <w:rPr>
          <w:rFonts w:asciiTheme="minorHAnsi" w:hAnsiTheme="minorHAnsi"/>
        </w:rPr>
      </w:pPr>
      <w:r w:rsidRPr="001D7F52">
        <w:rPr>
          <w:rFonts w:asciiTheme="minorHAnsi" w:hAnsiTheme="minorHAnsi"/>
        </w:rPr>
        <w:t>------------------------------------------Talk outline skeleton----------------------------------------------</w:t>
      </w:r>
    </w:p>
    <w:p w14:paraId="7296B860" w14:textId="1ECDEB99" w:rsidR="00BC4D49" w:rsidRPr="001D7F52" w:rsidRDefault="000A0B91">
      <w:pPr>
        <w:rPr>
          <w:rFonts w:asciiTheme="minorHAnsi" w:hAnsiTheme="minorHAnsi"/>
        </w:rPr>
      </w:pPr>
      <w:r w:rsidRPr="001D7F52">
        <w:rPr>
          <w:rFonts w:asciiTheme="minorHAnsi" w:hAnsiTheme="minorHAnsi"/>
        </w:rPr>
        <w:t>Slide 1: title</w:t>
      </w:r>
    </w:p>
    <w:p w14:paraId="4D5AC261" w14:textId="77777777" w:rsidR="000A0B91" w:rsidRPr="001D7F52" w:rsidRDefault="000A0B91">
      <w:pPr>
        <w:rPr>
          <w:rFonts w:asciiTheme="minorHAnsi" w:hAnsiTheme="minorHAnsi"/>
        </w:rPr>
      </w:pPr>
    </w:p>
    <w:p w14:paraId="7EB5AB01" w14:textId="745B1812" w:rsidR="000A0B91" w:rsidRPr="001D7F52" w:rsidRDefault="000A0B91">
      <w:pPr>
        <w:rPr>
          <w:rFonts w:asciiTheme="minorHAnsi" w:hAnsiTheme="minorHAnsi"/>
        </w:rPr>
      </w:pPr>
      <w:r w:rsidRPr="001D7F52">
        <w:rPr>
          <w:rFonts w:asciiTheme="minorHAnsi" w:hAnsiTheme="minorHAnsi"/>
        </w:rPr>
        <w:t xml:space="preserve">Slide 2: acknowledgements </w:t>
      </w:r>
    </w:p>
    <w:p w14:paraId="47AC5699" w14:textId="77777777" w:rsidR="000A0B91" w:rsidRPr="001D7F52" w:rsidRDefault="000A0B91">
      <w:pPr>
        <w:rPr>
          <w:rFonts w:asciiTheme="minorHAnsi" w:hAnsiTheme="minorHAnsi"/>
        </w:rPr>
      </w:pPr>
    </w:p>
    <w:p w14:paraId="745F5BCA" w14:textId="5935F29F" w:rsidR="000A0B91" w:rsidRPr="001D7F52" w:rsidRDefault="000A0B91">
      <w:pPr>
        <w:rPr>
          <w:rFonts w:asciiTheme="minorHAnsi" w:hAnsiTheme="minorHAnsi"/>
        </w:rPr>
      </w:pPr>
      <w:r w:rsidRPr="001D7F52">
        <w:rPr>
          <w:rFonts w:asciiTheme="minorHAnsi" w:hAnsiTheme="minorHAnsi"/>
        </w:rPr>
        <w:t>Slide 3: outline</w:t>
      </w:r>
    </w:p>
    <w:p w14:paraId="5696FBB4" w14:textId="77777777" w:rsidR="000A0B91" w:rsidRPr="001D7F52" w:rsidRDefault="000A0B91">
      <w:pPr>
        <w:rPr>
          <w:rFonts w:asciiTheme="minorHAnsi" w:hAnsiTheme="minorHAnsi"/>
        </w:rPr>
      </w:pPr>
    </w:p>
    <w:p w14:paraId="1A2F6951" w14:textId="36802498" w:rsidR="000A0B91" w:rsidRPr="001D7F52" w:rsidRDefault="000A0B91">
      <w:pPr>
        <w:rPr>
          <w:rFonts w:asciiTheme="minorHAnsi" w:hAnsiTheme="minorHAnsi"/>
        </w:rPr>
      </w:pPr>
      <w:r w:rsidRPr="001D7F52">
        <w:rPr>
          <w:rFonts w:asciiTheme="minorHAnsi" w:hAnsiTheme="minorHAnsi"/>
        </w:rPr>
        <w:t>Slide 4: T cell intro</w:t>
      </w:r>
    </w:p>
    <w:p w14:paraId="59EFB27A" w14:textId="77777777" w:rsidR="000A0B91" w:rsidRPr="001D7F52" w:rsidRDefault="000A0B91">
      <w:pPr>
        <w:rPr>
          <w:rFonts w:asciiTheme="minorHAnsi" w:hAnsiTheme="minorHAnsi"/>
        </w:rPr>
      </w:pPr>
      <w:r w:rsidRPr="001D7F52">
        <w:rPr>
          <w:rFonts w:asciiTheme="minorHAnsi" w:hAnsiTheme="minorHAnsi"/>
        </w:rPr>
        <w:t>-Overall role in immunity/autoimmunity</w:t>
      </w:r>
    </w:p>
    <w:p w14:paraId="2AA8AB10" w14:textId="77777777" w:rsidR="000A0B91" w:rsidRDefault="000A0B91">
      <w:r w:rsidRPr="001D7F52">
        <w:rPr>
          <w:rFonts w:asciiTheme="minorHAnsi" w:hAnsiTheme="minorHAnsi"/>
        </w:rPr>
        <w:t xml:space="preserve">-specifically, Treg and </w:t>
      </w:r>
      <w:proofErr w:type="spellStart"/>
      <w:r w:rsidRPr="001D7F52">
        <w:rPr>
          <w:rFonts w:asciiTheme="minorHAnsi" w:hAnsiTheme="minorHAnsi"/>
        </w:rPr>
        <w:t>Tconv</w:t>
      </w:r>
      <w:proofErr w:type="spellEnd"/>
      <w:r w:rsidRPr="001D7F52">
        <w:rPr>
          <w:rFonts w:asciiTheme="minorHAnsi" w:hAnsiTheme="minorHAnsi"/>
        </w:rPr>
        <w:t xml:space="preserve"> subsets</w:t>
      </w:r>
    </w:p>
    <w:p w14:paraId="7A0DF3FF" w14:textId="1AC05FA9" w:rsidR="001D7F52" w:rsidRPr="001D7F52" w:rsidRDefault="001D7F52">
      <w:pPr>
        <w:rPr>
          <w:rFonts w:asciiTheme="minorHAnsi" w:hAnsiTheme="minorHAnsi"/>
        </w:rPr>
      </w:pPr>
      <w:r>
        <w:t>--Ask Alex Hu for Kenneth Lai’s cartoon slides</w:t>
      </w:r>
    </w:p>
    <w:p w14:paraId="6FA0E4BF" w14:textId="77777777" w:rsidR="000A0B91" w:rsidRPr="001D7F52" w:rsidRDefault="000A0B91">
      <w:pPr>
        <w:rPr>
          <w:rFonts w:asciiTheme="minorHAnsi" w:hAnsiTheme="minorHAnsi"/>
        </w:rPr>
      </w:pPr>
    </w:p>
    <w:p w14:paraId="2E35F40A" w14:textId="2C5CCA92" w:rsidR="000A0B91" w:rsidRPr="001D7F52" w:rsidRDefault="000A0B91">
      <w:pPr>
        <w:rPr>
          <w:rFonts w:asciiTheme="minorHAnsi" w:hAnsiTheme="minorHAnsi"/>
        </w:rPr>
      </w:pPr>
      <w:r w:rsidRPr="001D7F52">
        <w:rPr>
          <w:rFonts w:asciiTheme="minorHAnsi" w:hAnsiTheme="minorHAnsi"/>
        </w:rPr>
        <w:t>Slide 5: TCR intro</w:t>
      </w:r>
    </w:p>
    <w:p w14:paraId="26964141" w14:textId="5CE732CC" w:rsidR="000A0B91" w:rsidRPr="001D7F52" w:rsidRDefault="000A0B91">
      <w:pPr>
        <w:rPr>
          <w:rFonts w:asciiTheme="minorHAnsi" w:hAnsiTheme="minorHAnsi"/>
        </w:rPr>
      </w:pPr>
      <w:r w:rsidRPr="001D7F52">
        <w:rPr>
          <w:rFonts w:asciiTheme="minorHAnsi" w:hAnsiTheme="minorHAnsi"/>
        </w:rPr>
        <w:t>-what’s a T-cell receptor</w:t>
      </w:r>
    </w:p>
    <w:p w14:paraId="5E9C36AB" w14:textId="5E47FEFD" w:rsidR="000A0B91" w:rsidRDefault="000A0B91">
      <w:r w:rsidRPr="001D7F52">
        <w:rPr>
          <w:rFonts w:asciiTheme="minorHAnsi" w:hAnsiTheme="minorHAnsi"/>
        </w:rPr>
        <w:t>-*very* brief VDJ recombination overview to explain diversity?</w:t>
      </w:r>
    </w:p>
    <w:p w14:paraId="0823E777" w14:textId="344A3F4A" w:rsidR="001D7F52" w:rsidRPr="001D7F52" w:rsidRDefault="001D7F52">
      <w:pPr>
        <w:rPr>
          <w:rFonts w:asciiTheme="minorHAnsi" w:hAnsiTheme="minorHAnsi"/>
        </w:rPr>
      </w:pPr>
      <w:r>
        <w:t>--"</w:t>
      </w:r>
      <w:r w:rsidRPr="001D7F52">
        <w:t>through a special process called recombination T-cells develop a wide repertoire of TCRs that play a key role in helping the immune system recognize things it has seen before</w:t>
      </w:r>
      <w:r>
        <w:t>”</w:t>
      </w:r>
    </w:p>
    <w:p w14:paraId="3778D251" w14:textId="386171B7" w:rsidR="000A0B91" w:rsidRPr="001D7F52" w:rsidRDefault="000A0B91">
      <w:pPr>
        <w:rPr>
          <w:rFonts w:asciiTheme="minorHAnsi" w:hAnsiTheme="minorHAnsi"/>
        </w:rPr>
      </w:pPr>
      <w:r w:rsidRPr="001D7F52">
        <w:rPr>
          <w:rFonts w:asciiTheme="minorHAnsi" w:hAnsiTheme="minorHAnsi"/>
        </w:rPr>
        <w:t xml:space="preserve">-concepts of expansion/clones and how this might reveal relationships between </w:t>
      </w:r>
      <w:proofErr w:type="spellStart"/>
      <w:r w:rsidRPr="001D7F52">
        <w:rPr>
          <w:rFonts w:asciiTheme="minorHAnsi" w:hAnsiTheme="minorHAnsi"/>
        </w:rPr>
        <w:t>Tcell</w:t>
      </w:r>
      <w:proofErr w:type="spellEnd"/>
      <w:r w:rsidRPr="001D7F52">
        <w:rPr>
          <w:rFonts w:asciiTheme="minorHAnsi" w:hAnsiTheme="minorHAnsi"/>
        </w:rPr>
        <w:t xml:space="preserve"> subsets in some </w:t>
      </w:r>
      <w:proofErr w:type="gramStart"/>
      <w:r w:rsidRPr="001D7F52">
        <w:rPr>
          <w:rFonts w:asciiTheme="minorHAnsi" w:hAnsiTheme="minorHAnsi"/>
        </w:rPr>
        <w:t>particular immune/autoimmune</w:t>
      </w:r>
      <w:proofErr w:type="gramEnd"/>
      <w:r w:rsidRPr="001D7F52">
        <w:rPr>
          <w:rFonts w:asciiTheme="minorHAnsi" w:hAnsiTheme="minorHAnsi"/>
        </w:rPr>
        <w:t xml:space="preserve"> context</w:t>
      </w:r>
    </w:p>
    <w:p w14:paraId="4C9A3FA2" w14:textId="77777777" w:rsidR="000A0B91" w:rsidRPr="001D7F52" w:rsidRDefault="000A0B91">
      <w:pPr>
        <w:rPr>
          <w:rFonts w:asciiTheme="minorHAnsi" w:hAnsiTheme="minorHAnsi"/>
        </w:rPr>
      </w:pPr>
    </w:p>
    <w:p w14:paraId="13771589" w14:textId="77777777" w:rsidR="000A0B91" w:rsidRPr="001D7F52" w:rsidRDefault="000A0B91">
      <w:pPr>
        <w:rPr>
          <w:rFonts w:asciiTheme="minorHAnsi" w:hAnsiTheme="minorHAnsi"/>
        </w:rPr>
      </w:pPr>
      <w:r w:rsidRPr="001D7F52">
        <w:rPr>
          <w:rFonts w:asciiTheme="minorHAnsi" w:hAnsiTheme="minorHAnsi"/>
        </w:rPr>
        <w:t>Slide 5: T cells in T1D</w:t>
      </w:r>
    </w:p>
    <w:p w14:paraId="6B1B63B6" w14:textId="77777777" w:rsidR="000A0B91" w:rsidRPr="001D7F52" w:rsidRDefault="000A0B91">
      <w:pPr>
        <w:rPr>
          <w:rFonts w:asciiTheme="minorHAnsi" w:hAnsiTheme="minorHAnsi"/>
        </w:rPr>
      </w:pPr>
      <w:r w:rsidRPr="001D7F52">
        <w:rPr>
          <w:rFonts w:asciiTheme="minorHAnsi" w:hAnsiTheme="minorHAnsi"/>
        </w:rPr>
        <w:t>-autoimmune damage to pancreatic islet beta cells, how T effectors perhaps involved</w:t>
      </w:r>
    </w:p>
    <w:p w14:paraId="4365CB7A" w14:textId="77777777" w:rsidR="000A0B91" w:rsidRPr="001D7F52" w:rsidRDefault="000A0B91">
      <w:pPr>
        <w:rPr>
          <w:rFonts w:asciiTheme="minorHAnsi" w:hAnsiTheme="minorHAnsi"/>
        </w:rPr>
      </w:pPr>
      <w:r w:rsidRPr="001D7F52">
        <w:rPr>
          <w:rFonts w:asciiTheme="minorHAnsi" w:hAnsiTheme="minorHAnsi"/>
        </w:rPr>
        <w:t>-how Treg dysfunction could contribute</w:t>
      </w:r>
    </w:p>
    <w:p w14:paraId="67123118" w14:textId="30B2FC24" w:rsidR="000A0B91" w:rsidRPr="001D7F52" w:rsidRDefault="000A0B91">
      <w:pPr>
        <w:rPr>
          <w:rFonts w:asciiTheme="minorHAnsi" w:hAnsiTheme="minorHAnsi"/>
        </w:rPr>
      </w:pPr>
      <w:r w:rsidRPr="001D7F52">
        <w:rPr>
          <w:rFonts w:asciiTheme="minorHAnsi" w:hAnsiTheme="minorHAnsi"/>
        </w:rPr>
        <w:t>-Antigen-specific Tregs less well studied in T1D</w:t>
      </w:r>
    </w:p>
    <w:p w14:paraId="18C446E5" w14:textId="77777777" w:rsidR="000A0B91" w:rsidRPr="001D7F52" w:rsidRDefault="000A0B91">
      <w:pPr>
        <w:rPr>
          <w:rFonts w:asciiTheme="minorHAnsi" w:hAnsiTheme="minorHAnsi"/>
        </w:rPr>
      </w:pPr>
    </w:p>
    <w:p w14:paraId="47879548" w14:textId="0C27DC54" w:rsidR="000A0B91" w:rsidRPr="001D7F52" w:rsidRDefault="000A0B91">
      <w:pPr>
        <w:rPr>
          <w:rFonts w:asciiTheme="minorHAnsi" w:hAnsiTheme="minorHAnsi"/>
        </w:rPr>
      </w:pPr>
      <w:r w:rsidRPr="001D7F52">
        <w:rPr>
          <w:rFonts w:asciiTheme="minorHAnsi" w:hAnsiTheme="minorHAnsi"/>
        </w:rPr>
        <w:t>Slide 6:  prior work</w:t>
      </w:r>
    </w:p>
    <w:p w14:paraId="4FFBCDF0" w14:textId="3C27B863" w:rsidR="000A0B91" w:rsidRPr="001D7F52" w:rsidRDefault="000A0B91">
      <w:pPr>
        <w:rPr>
          <w:rFonts w:asciiTheme="minorHAnsi" w:hAnsiTheme="minorHAnsi"/>
        </w:rPr>
      </w:pPr>
      <w:r w:rsidRPr="001D7F52">
        <w:rPr>
          <w:rFonts w:asciiTheme="minorHAnsi" w:hAnsiTheme="minorHAnsi"/>
        </w:rPr>
        <w:lastRenderedPageBreak/>
        <w:t xml:space="preserve">-previous scRNAseq (plate-sorted) showed limited TCR sharing between IAR Tregs and </w:t>
      </w:r>
      <w:proofErr w:type="spellStart"/>
      <w:r w:rsidRPr="001D7F52">
        <w:rPr>
          <w:rFonts w:asciiTheme="minorHAnsi" w:hAnsiTheme="minorHAnsi"/>
        </w:rPr>
        <w:t>Tconvs</w:t>
      </w:r>
      <w:proofErr w:type="spellEnd"/>
    </w:p>
    <w:p w14:paraId="62C66357" w14:textId="2D7F542C" w:rsidR="000A0B91" w:rsidRPr="001D7F52" w:rsidRDefault="000A0B91">
      <w:pPr>
        <w:rPr>
          <w:rFonts w:asciiTheme="minorHAnsi" w:hAnsiTheme="minorHAnsi"/>
        </w:rPr>
      </w:pPr>
    </w:p>
    <w:p w14:paraId="3D344737" w14:textId="7385E1C4" w:rsidR="00AD0AC0" w:rsidRPr="001D7F52" w:rsidRDefault="00AD0AC0">
      <w:pPr>
        <w:rPr>
          <w:rFonts w:asciiTheme="minorHAnsi" w:hAnsiTheme="minorHAnsi"/>
        </w:rPr>
      </w:pPr>
      <w:r w:rsidRPr="001D7F52">
        <w:rPr>
          <w:rFonts w:asciiTheme="minorHAnsi" w:hAnsiTheme="minorHAnsi"/>
        </w:rPr>
        <w:t>Slide 7: outline again for signposting---------------------------------------------------------------</w:t>
      </w:r>
    </w:p>
    <w:p w14:paraId="3012E25B" w14:textId="77777777" w:rsidR="00AD0AC0" w:rsidRPr="001D7F52" w:rsidRDefault="00AD0AC0">
      <w:pPr>
        <w:rPr>
          <w:rFonts w:asciiTheme="minorHAnsi" w:hAnsiTheme="minorHAnsi"/>
        </w:rPr>
      </w:pPr>
    </w:p>
    <w:p w14:paraId="39757788" w14:textId="0BFF0DE9" w:rsidR="000A0B91" w:rsidRPr="001D7F52" w:rsidRDefault="000A0B91">
      <w:pPr>
        <w:rPr>
          <w:rFonts w:asciiTheme="minorHAnsi" w:hAnsiTheme="minorHAnsi"/>
        </w:rPr>
      </w:pPr>
      <w:r w:rsidRPr="001D7F52">
        <w:rPr>
          <w:rFonts w:asciiTheme="minorHAnsi" w:hAnsiTheme="minorHAnsi"/>
        </w:rPr>
        <w:t xml:space="preserve">Slide </w:t>
      </w:r>
      <w:r w:rsidR="00AD0AC0" w:rsidRPr="001D7F52">
        <w:rPr>
          <w:rFonts w:asciiTheme="minorHAnsi" w:hAnsiTheme="minorHAnsi"/>
        </w:rPr>
        <w:t>8</w:t>
      </w:r>
      <w:r w:rsidRPr="001D7F52">
        <w:rPr>
          <w:rFonts w:asciiTheme="minorHAnsi" w:hAnsiTheme="minorHAnsi"/>
        </w:rPr>
        <w:t xml:space="preserve">: </w:t>
      </w:r>
      <w:r w:rsidR="00C42D20" w:rsidRPr="001D7F52">
        <w:rPr>
          <w:rFonts w:asciiTheme="minorHAnsi" w:hAnsiTheme="minorHAnsi"/>
        </w:rPr>
        <w:t>Present study motivation</w:t>
      </w:r>
    </w:p>
    <w:p w14:paraId="46876330" w14:textId="3A6C483B" w:rsidR="00C42D20" w:rsidRPr="001D7F52" w:rsidRDefault="00C42D20">
      <w:pPr>
        <w:rPr>
          <w:rFonts w:asciiTheme="minorHAnsi" w:hAnsiTheme="minorHAnsi"/>
        </w:rPr>
      </w:pPr>
      <w:r w:rsidRPr="001D7F52">
        <w:rPr>
          <w:rFonts w:asciiTheme="minorHAnsi" w:hAnsiTheme="minorHAnsi"/>
        </w:rPr>
        <w:t>-We want to compare the TCR relationships of (</w:t>
      </w:r>
      <w:proofErr w:type="spellStart"/>
      <w:r w:rsidRPr="001D7F52">
        <w:rPr>
          <w:rFonts w:asciiTheme="minorHAnsi" w:hAnsiTheme="minorHAnsi"/>
        </w:rPr>
        <w:t>IAR-</w:t>
      </w:r>
      <w:proofErr w:type="gramStart"/>
      <w:r w:rsidRPr="001D7F52">
        <w:rPr>
          <w:rFonts w:asciiTheme="minorHAnsi" w:hAnsiTheme="minorHAnsi"/>
        </w:rPr>
        <w:t>Treg:IAR</w:t>
      </w:r>
      <w:proofErr w:type="gramEnd"/>
      <w:r w:rsidRPr="001D7F52">
        <w:rPr>
          <w:rFonts w:asciiTheme="minorHAnsi" w:hAnsiTheme="minorHAnsi"/>
        </w:rPr>
        <w:t>-Tconv</w:t>
      </w:r>
      <w:proofErr w:type="spellEnd"/>
      <w:r w:rsidRPr="001D7F52">
        <w:rPr>
          <w:rFonts w:asciiTheme="minorHAnsi" w:hAnsiTheme="minorHAnsi"/>
        </w:rPr>
        <w:t>) vs (</w:t>
      </w:r>
      <w:proofErr w:type="spellStart"/>
      <w:r w:rsidRPr="001D7F52">
        <w:rPr>
          <w:rFonts w:asciiTheme="minorHAnsi" w:hAnsiTheme="minorHAnsi"/>
        </w:rPr>
        <w:t>CEFX-stim-Treg:CEFX-stim-Tconv</w:t>
      </w:r>
      <w:proofErr w:type="spellEnd"/>
      <w:r w:rsidRPr="001D7F52">
        <w:rPr>
          <w:rFonts w:asciiTheme="minorHAnsi" w:hAnsiTheme="minorHAnsi"/>
        </w:rPr>
        <w:t>) to see if there’s anything distinct about Tregs in T1D vs adaptive immunity more broadly.</w:t>
      </w:r>
    </w:p>
    <w:p w14:paraId="2EEA4C74" w14:textId="77777777" w:rsidR="00C42D20" w:rsidRPr="001D7F52" w:rsidRDefault="00C42D20">
      <w:pPr>
        <w:rPr>
          <w:rFonts w:asciiTheme="minorHAnsi" w:hAnsiTheme="minorHAnsi"/>
        </w:rPr>
      </w:pPr>
    </w:p>
    <w:p w14:paraId="73276AB4" w14:textId="7AFEEBA6" w:rsidR="00C42D20" w:rsidRPr="001D7F52" w:rsidRDefault="00C42D20">
      <w:pPr>
        <w:rPr>
          <w:rFonts w:asciiTheme="minorHAnsi" w:hAnsiTheme="minorHAnsi"/>
        </w:rPr>
      </w:pPr>
      <w:r w:rsidRPr="001D7F52">
        <w:rPr>
          <w:rFonts w:asciiTheme="minorHAnsi" w:hAnsiTheme="minorHAnsi"/>
        </w:rPr>
        <w:t xml:space="preserve">Slide </w:t>
      </w:r>
      <w:r w:rsidR="00AD0AC0" w:rsidRPr="001D7F52">
        <w:rPr>
          <w:rFonts w:asciiTheme="minorHAnsi" w:hAnsiTheme="minorHAnsi"/>
        </w:rPr>
        <w:t>9</w:t>
      </w:r>
      <w:r w:rsidRPr="001D7F52">
        <w:rPr>
          <w:rFonts w:asciiTheme="minorHAnsi" w:hAnsiTheme="minorHAnsi"/>
        </w:rPr>
        <w:t>: experimental scheme</w:t>
      </w:r>
    </w:p>
    <w:p w14:paraId="261B7514" w14:textId="16BBFC45" w:rsidR="00C42D20" w:rsidRPr="001D7F52" w:rsidRDefault="00C42D20">
      <w:pPr>
        <w:rPr>
          <w:rFonts w:asciiTheme="minorHAnsi" w:hAnsiTheme="minorHAnsi"/>
        </w:rPr>
      </w:pPr>
      <w:r w:rsidRPr="001D7F52">
        <w:rPr>
          <w:rFonts w:asciiTheme="minorHAnsi" w:hAnsiTheme="minorHAnsi"/>
        </w:rPr>
        <w:t>-samples/T1D vs HC/</w:t>
      </w:r>
      <w:proofErr w:type="spellStart"/>
      <w:r w:rsidRPr="001D7F52">
        <w:rPr>
          <w:rFonts w:asciiTheme="minorHAnsi" w:hAnsiTheme="minorHAnsi"/>
        </w:rPr>
        <w:t>CITEseq</w:t>
      </w:r>
      <w:proofErr w:type="spellEnd"/>
      <w:r w:rsidRPr="001D7F52">
        <w:rPr>
          <w:rFonts w:asciiTheme="minorHAnsi" w:hAnsiTheme="minorHAnsi"/>
        </w:rPr>
        <w:t xml:space="preserve"> markers/stimulations</w:t>
      </w:r>
    </w:p>
    <w:p w14:paraId="781EFCB1" w14:textId="09C2BBFF" w:rsidR="00C42D20" w:rsidRPr="001D7F52" w:rsidRDefault="00C42D20">
      <w:pPr>
        <w:rPr>
          <w:rFonts w:asciiTheme="minorHAnsi" w:hAnsiTheme="minorHAnsi"/>
        </w:rPr>
      </w:pPr>
    </w:p>
    <w:p w14:paraId="7C15382A" w14:textId="1ED9CD1A" w:rsidR="00C42D20" w:rsidRPr="001D7F52" w:rsidRDefault="00C42D20">
      <w:pPr>
        <w:rPr>
          <w:rFonts w:asciiTheme="minorHAnsi" w:hAnsiTheme="minorHAnsi"/>
        </w:rPr>
      </w:pPr>
      <w:r w:rsidRPr="001D7F52">
        <w:rPr>
          <w:rFonts w:asciiTheme="minorHAnsi" w:hAnsiTheme="minorHAnsi"/>
        </w:rPr>
        <w:t xml:space="preserve">Slide </w:t>
      </w:r>
      <w:r w:rsidR="00AD0AC0" w:rsidRPr="001D7F52">
        <w:rPr>
          <w:rFonts w:asciiTheme="minorHAnsi" w:hAnsiTheme="minorHAnsi"/>
        </w:rPr>
        <w:t>10</w:t>
      </w:r>
      <w:r w:rsidRPr="001D7F52">
        <w:rPr>
          <w:rFonts w:asciiTheme="minorHAnsi" w:hAnsiTheme="minorHAnsi"/>
        </w:rPr>
        <w:t>: sample prep slide(s) from Janice</w:t>
      </w:r>
    </w:p>
    <w:p w14:paraId="150BED22" w14:textId="20BF0074" w:rsidR="00C42D20" w:rsidRPr="001D7F52" w:rsidRDefault="00C42D20">
      <w:pPr>
        <w:rPr>
          <w:rFonts w:asciiTheme="minorHAnsi" w:hAnsiTheme="minorHAnsi"/>
        </w:rPr>
      </w:pPr>
      <w:r w:rsidRPr="001D7F52">
        <w:rPr>
          <w:rFonts w:asciiTheme="minorHAnsi" w:hAnsiTheme="minorHAnsi"/>
        </w:rPr>
        <w:t>-samples were fresh blood, which lead to 2 pools rather than 1</w:t>
      </w:r>
    </w:p>
    <w:p w14:paraId="471231D9" w14:textId="0CCAB8CE" w:rsidR="00C42D20" w:rsidRPr="001D7F52" w:rsidRDefault="00C42D20">
      <w:pPr>
        <w:rPr>
          <w:rFonts w:asciiTheme="minorHAnsi" w:hAnsiTheme="minorHAnsi"/>
        </w:rPr>
      </w:pPr>
      <w:r w:rsidRPr="001D7F52">
        <w:rPr>
          <w:rFonts w:asciiTheme="minorHAnsi" w:hAnsiTheme="minorHAnsi"/>
        </w:rPr>
        <w:t>-tested surface Ab markers/FB/oligos to check for saturated binding sites</w:t>
      </w:r>
    </w:p>
    <w:p w14:paraId="7113B448" w14:textId="77777777" w:rsidR="00C42D20" w:rsidRPr="001D7F52" w:rsidRDefault="00C42D20">
      <w:pPr>
        <w:rPr>
          <w:rFonts w:asciiTheme="minorHAnsi" w:hAnsiTheme="minorHAnsi"/>
        </w:rPr>
      </w:pPr>
    </w:p>
    <w:p w14:paraId="1762BBD9" w14:textId="7C3FADFB" w:rsidR="00C42D20" w:rsidRPr="001D7F52" w:rsidRDefault="00C42D20">
      <w:pPr>
        <w:rPr>
          <w:rFonts w:asciiTheme="minorHAnsi" w:hAnsiTheme="minorHAnsi"/>
        </w:rPr>
      </w:pPr>
      <w:r w:rsidRPr="001D7F52">
        <w:rPr>
          <w:rFonts w:asciiTheme="minorHAnsi" w:hAnsiTheme="minorHAnsi"/>
        </w:rPr>
        <w:t xml:space="preserve">Slide </w:t>
      </w:r>
      <w:r w:rsidR="00AD0AC0" w:rsidRPr="001D7F52">
        <w:rPr>
          <w:rFonts w:asciiTheme="minorHAnsi" w:hAnsiTheme="minorHAnsi"/>
        </w:rPr>
        <w:t>11</w:t>
      </w:r>
      <w:r w:rsidRPr="001D7F52">
        <w:rPr>
          <w:rFonts w:asciiTheme="minorHAnsi" w:hAnsiTheme="minorHAnsi"/>
        </w:rPr>
        <w:t>: Genomics core GEM-X / XLEAP experience / advice / feedback</w:t>
      </w:r>
    </w:p>
    <w:p w14:paraId="6926C686" w14:textId="7B114949" w:rsidR="00C42D20" w:rsidRPr="001D7F52" w:rsidRDefault="00C42D20">
      <w:pPr>
        <w:rPr>
          <w:rFonts w:asciiTheme="minorHAnsi" w:hAnsiTheme="minorHAnsi"/>
        </w:rPr>
      </w:pPr>
      <w:r w:rsidRPr="001D7F52">
        <w:rPr>
          <w:rFonts w:asciiTheme="minorHAnsi" w:hAnsiTheme="minorHAnsi"/>
        </w:rPr>
        <w:t xml:space="preserve">-Any </w:t>
      </w:r>
      <w:proofErr w:type="gramStart"/>
      <w:r w:rsidRPr="001D7F52">
        <w:rPr>
          <w:rFonts w:asciiTheme="minorHAnsi" w:hAnsiTheme="minorHAnsi"/>
        </w:rPr>
        <w:t>particular adjustments</w:t>
      </w:r>
      <w:proofErr w:type="gramEnd"/>
      <w:r w:rsidRPr="001D7F52">
        <w:rPr>
          <w:rFonts w:asciiTheme="minorHAnsi" w:hAnsiTheme="minorHAnsi"/>
        </w:rPr>
        <w:t xml:space="preserve"> that had to be made?</w:t>
      </w:r>
    </w:p>
    <w:p w14:paraId="58EF8307" w14:textId="40F6F592" w:rsidR="00C42D20" w:rsidRPr="001D7F52" w:rsidRDefault="00C42D20">
      <w:pPr>
        <w:rPr>
          <w:rFonts w:asciiTheme="minorHAnsi" w:hAnsiTheme="minorHAnsi"/>
        </w:rPr>
      </w:pPr>
      <w:r w:rsidRPr="001D7F52">
        <w:rPr>
          <w:rFonts w:asciiTheme="minorHAnsi" w:hAnsiTheme="minorHAnsi"/>
        </w:rPr>
        <w:t>-Anything other labs should watch out for?</w:t>
      </w:r>
    </w:p>
    <w:p w14:paraId="3B105C5D" w14:textId="2509AA90" w:rsidR="00C42D20" w:rsidRPr="001D7F52" w:rsidRDefault="00C42D20">
      <w:pPr>
        <w:rPr>
          <w:rFonts w:asciiTheme="minorHAnsi" w:hAnsiTheme="minorHAnsi"/>
        </w:rPr>
      </w:pPr>
      <w:r w:rsidRPr="001D7F52">
        <w:rPr>
          <w:rFonts w:asciiTheme="minorHAnsi" w:hAnsiTheme="minorHAnsi"/>
        </w:rPr>
        <w:t xml:space="preserve">-Sounds like it was pretty </w:t>
      </w:r>
      <w:proofErr w:type="gramStart"/>
      <w:r w:rsidRPr="001D7F52">
        <w:rPr>
          <w:rFonts w:asciiTheme="minorHAnsi" w:hAnsiTheme="minorHAnsi"/>
        </w:rPr>
        <w:t>straightforward?</w:t>
      </w:r>
      <w:proofErr w:type="gramEnd"/>
    </w:p>
    <w:p w14:paraId="1ED3476C" w14:textId="77777777" w:rsidR="00C42D20" w:rsidRPr="001D7F52" w:rsidRDefault="00C42D20">
      <w:pPr>
        <w:rPr>
          <w:rFonts w:asciiTheme="minorHAnsi" w:hAnsiTheme="minorHAnsi"/>
        </w:rPr>
      </w:pPr>
    </w:p>
    <w:p w14:paraId="231D0A5F" w14:textId="36A9121F" w:rsidR="00AD0AC0" w:rsidRPr="001D7F52" w:rsidRDefault="00AD0AC0">
      <w:pPr>
        <w:rPr>
          <w:rFonts w:asciiTheme="minorHAnsi" w:hAnsiTheme="minorHAnsi"/>
        </w:rPr>
      </w:pPr>
      <w:r w:rsidRPr="001D7F52">
        <w:rPr>
          <w:rFonts w:asciiTheme="minorHAnsi" w:hAnsiTheme="minorHAnsi"/>
        </w:rPr>
        <w:t>Slide 12: outline again for signposting-------------------------------------------------------------</w:t>
      </w:r>
    </w:p>
    <w:p w14:paraId="6BDB061F" w14:textId="77777777" w:rsidR="00AD0AC0" w:rsidRPr="001D7F52" w:rsidRDefault="00AD0AC0">
      <w:pPr>
        <w:rPr>
          <w:rFonts w:asciiTheme="minorHAnsi" w:hAnsiTheme="minorHAnsi"/>
        </w:rPr>
      </w:pPr>
    </w:p>
    <w:p w14:paraId="680C9EF1" w14:textId="67AB179C" w:rsidR="00C42D20" w:rsidRPr="001D7F52" w:rsidRDefault="00C42D20">
      <w:pPr>
        <w:rPr>
          <w:rFonts w:asciiTheme="minorHAnsi" w:hAnsiTheme="minorHAnsi"/>
        </w:rPr>
      </w:pPr>
      <w:r w:rsidRPr="001D7F52">
        <w:rPr>
          <w:rFonts w:asciiTheme="minorHAnsi" w:hAnsiTheme="minorHAnsi"/>
        </w:rPr>
        <w:t>Slide 1</w:t>
      </w:r>
      <w:r w:rsidR="00AD0AC0" w:rsidRPr="001D7F52">
        <w:rPr>
          <w:rFonts w:asciiTheme="minorHAnsi" w:hAnsiTheme="minorHAnsi"/>
        </w:rPr>
        <w:t>3</w:t>
      </w:r>
      <w:r w:rsidRPr="001D7F52">
        <w:rPr>
          <w:rFonts w:asciiTheme="minorHAnsi" w:hAnsiTheme="minorHAnsi"/>
        </w:rPr>
        <w:t>: QC/metrics</w:t>
      </w:r>
    </w:p>
    <w:p w14:paraId="64778AE1" w14:textId="03E1B2B8" w:rsidR="00C42D20" w:rsidRPr="001D7F52" w:rsidRDefault="00C42D20">
      <w:pPr>
        <w:rPr>
          <w:rFonts w:asciiTheme="minorHAnsi" w:hAnsiTheme="minorHAnsi"/>
        </w:rPr>
      </w:pPr>
      <w:r w:rsidRPr="001D7F52">
        <w:rPr>
          <w:rFonts w:asciiTheme="minorHAnsi" w:hAnsiTheme="minorHAnsi"/>
        </w:rPr>
        <w:t>-cell loadings vs recovery</w:t>
      </w:r>
    </w:p>
    <w:p w14:paraId="7046EE3B" w14:textId="5FA4190E" w:rsidR="00C42D20" w:rsidRPr="001D7F52" w:rsidRDefault="00C42D20">
      <w:pPr>
        <w:rPr>
          <w:rFonts w:asciiTheme="minorHAnsi" w:hAnsiTheme="minorHAnsi"/>
        </w:rPr>
      </w:pPr>
      <w:r w:rsidRPr="001D7F52">
        <w:rPr>
          <w:rFonts w:asciiTheme="minorHAnsi" w:hAnsiTheme="minorHAnsi"/>
        </w:rPr>
        <w:t>-UMI counts</w:t>
      </w:r>
    </w:p>
    <w:p w14:paraId="0F29FD01" w14:textId="5F827334" w:rsidR="00C42D20" w:rsidRPr="001D7F52" w:rsidRDefault="00C42D20">
      <w:pPr>
        <w:rPr>
          <w:rFonts w:asciiTheme="minorHAnsi" w:hAnsiTheme="minorHAnsi"/>
        </w:rPr>
      </w:pPr>
      <w:r w:rsidRPr="001D7F52">
        <w:rPr>
          <w:rFonts w:asciiTheme="minorHAnsi" w:hAnsiTheme="minorHAnsi"/>
        </w:rPr>
        <w:t>-feature counts/</w:t>
      </w:r>
      <w:proofErr w:type="spellStart"/>
      <w:r w:rsidRPr="001D7F52">
        <w:rPr>
          <w:rFonts w:asciiTheme="minorHAnsi" w:hAnsiTheme="minorHAnsi"/>
        </w:rPr>
        <w:t>mito</w:t>
      </w:r>
      <w:proofErr w:type="spellEnd"/>
    </w:p>
    <w:p w14:paraId="1B5F418E" w14:textId="66BB190D" w:rsidR="00C42D20" w:rsidRPr="001D7F52" w:rsidRDefault="00C42D20">
      <w:pPr>
        <w:rPr>
          <w:rFonts w:asciiTheme="minorHAnsi" w:hAnsiTheme="minorHAnsi"/>
        </w:rPr>
      </w:pPr>
      <w:r w:rsidRPr="001D7F52">
        <w:rPr>
          <w:rFonts w:asciiTheme="minorHAnsi" w:hAnsiTheme="minorHAnsi"/>
        </w:rPr>
        <w:t>-cells passing QC</w:t>
      </w:r>
    </w:p>
    <w:p w14:paraId="06E2EA2D" w14:textId="77777777" w:rsidR="00C42D20" w:rsidRPr="001D7F52" w:rsidRDefault="00C42D20">
      <w:pPr>
        <w:rPr>
          <w:rFonts w:asciiTheme="minorHAnsi" w:hAnsiTheme="minorHAnsi"/>
        </w:rPr>
      </w:pPr>
    </w:p>
    <w:p w14:paraId="5B35BD12" w14:textId="37F04059" w:rsidR="00C42D20" w:rsidRPr="001D7F52" w:rsidRDefault="00C42D20">
      <w:pPr>
        <w:rPr>
          <w:rFonts w:asciiTheme="minorHAnsi" w:hAnsiTheme="minorHAnsi"/>
        </w:rPr>
      </w:pPr>
      <w:r w:rsidRPr="001D7F52">
        <w:rPr>
          <w:rFonts w:asciiTheme="minorHAnsi" w:hAnsiTheme="minorHAnsi"/>
        </w:rPr>
        <w:t>Slide 1</w:t>
      </w:r>
      <w:r w:rsidR="00AD0AC0" w:rsidRPr="001D7F52">
        <w:rPr>
          <w:rFonts w:asciiTheme="minorHAnsi" w:hAnsiTheme="minorHAnsi"/>
        </w:rPr>
        <w:t>4</w:t>
      </w:r>
      <w:r w:rsidRPr="001D7F52">
        <w:rPr>
          <w:rFonts w:asciiTheme="minorHAnsi" w:hAnsiTheme="minorHAnsi"/>
        </w:rPr>
        <w:t>: demultiplexing</w:t>
      </w:r>
    </w:p>
    <w:p w14:paraId="60162FFE" w14:textId="77777777" w:rsidR="00C42D20" w:rsidRPr="001D7F52" w:rsidRDefault="00C42D20">
      <w:pPr>
        <w:rPr>
          <w:rFonts w:asciiTheme="minorHAnsi" w:hAnsiTheme="minorHAnsi"/>
        </w:rPr>
      </w:pPr>
    </w:p>
    <w:p w14:paraId="6FFF60F8" w14:textId="5E68BE62" w:rsidR="00C42D20" w:rsidRPr="001D7F52" w:rsidRDefault="00C42D20">
      <w:pPr>
        <w:rPr>
          <w:rFonts w:asciiTheme="minorHAnsi" w:hAnsiTheme="minorHAnsi"/>
        </w:rPr>
      </w:pPr>
      <w:r w:rsidRPr="001D7F52">
        <w:rPr>
          <w:rFonts w:asciiTheme="minorHAnsi" w:hAnsiTheme="minorHAnsi"/>
        </w:rPr>
        <w:t>Slide 1</w:t>
      </w:r>
      <w:r w:rsidR="00AD0AC0" w:rsidRPr="001D7F52">
        <w:rPr>
          <w:rFonts w:asciiTheme="minorHAnsi" w:hAnsiTheme="minorHAnsi"/>
        </w:rPr>
        <w:t>5</w:t>
      </w:r>
      <w:r w:rsidRPr="001D7F52">
        <w:rPr>
          <w:rFonts w:asciiTheme="minorHAnsi" w:hAnsiTheme="minorHAnsi"/>
        </w:rPr>
        <w:t xml:space="preserve">: cell counts by donor/stim </w:t>
      </w:r>
    </w:p>
    <w:p w14:paraId="0EE9DBED" w14:textId="7562D61D" w:rsidR="00C42D20" w:rsidRPr="001D7F52" w:rsidRDefault="00C42D20">
      <w:pPr>
        <w:rPr>
          <w:rFonts w:asciiTheme="minorHAnsi" w:hAnsiTheme="minorHAnsi"/>
        </w:rPr>
      </w:pPr>
      <w:r w:rsidRPr="001D7F52">
        <w:rPr>
          <w:rFonts w:asciiTheme="minorHAnsi" w:hAnsiTheme="minorHAnsi"/>
        </w:rPr>
        <w:sym w:font="Wingdings" w:char="F0E0"/>
      </w:r>
      <w:r w:rsidRPr="001D7F52">
        <w:rPr>
          <w:rFonts w:asciiTheme="minorHAnsi" w:hAnsiTheme="minorHAnsi"/>
        </w:rPr>
        <w:t xml:space="preserve"> </w:t>
      </w:r>
      <w:proofErr w:type="spellStart"/>
      <w:r w:rsidRPr="001D7F52">
        <w:rPr>
          <w:rFonts w:asciiTheme="minorHAnsi" w:hAnsiTheme="minorHAnsi"/>
        </w:rPr>
        <w:t>downsampling</w:t>
      </w:r>
      <w:proofErr w:type="spellEnd"/>
      <w:r w:rsidRPr="001D7F52">
        <w:rPr>
          <w:rFonts w:asciiTheme="minorHAnsi" w:hAnsiTheme="minorHAnsi"/>
        </w:rPr>
        <w:t xml:space="preserve"> CEFX cells because there were so many</w:t>
      </w:r>
    </w:p>
    <w:p w14:paraId="4E2A044C" w14:textId="77777777" w:rsidR="00C42D20" w:rsidRPr="001D7F52" w:rsidRDefault="00C42D20">
      <w:pPr>
        <w:rPr>
          <w:rFonts w:asciiTheme="minorHAnsi" w:hAnsiTheme="minorHAnsi"/>
        </w:rPr>
      </w:pPr>
    </w:p>
    <w:p w14:paraId="6EA2FB26" w14:textId="43D1D2E0" w:rsidR="00C42D20" w:rsidRPr="001D7F52" w:rsidRDefault="00C42D20">
      <w:pPr>
        <w:rPr>
          <w:rFonts w:asciiTheme="minorHAnsi" w:hAnsiTheme="minorHAnsi"/>
        </w:rPr>
      </w:pPr>
      <w:r w:rsidRPr="001D7F52">
        <w:rPr>
          <w:rFonts w:asciiTheme="minorHAnsi" w:hAnsiTheme="minorHAnsi"/>
        </w:rPr>
        <w:t>Slide 1</w:t>
      </w:r>
      <w:r w:rsidR="00AD0AC0" w:rsidRPr="001D7F52">
        <w:rPr>
          <w:rFonts w:asciiTheme="minorHAnsi" w:hAnsiTheme="minorHAnsi"/>
        </w:rPr>
        <w:t>6</w:t>
      </w:r>
      <w:r w:rsidRPr="001D7F52">
        <w:rPr>
          <w:rFonts w:asciiTheme="minorHAnsi" w:hAnsiTheme="minorHAnsi"/>
        </w:rPr>
        <w:t>: RNA UMAPs</w:t>
      </w:r>
    </w:p>
    <w:p w14:paraId="1263B232" w14:textId="77777777" w:rsidR="00C42D20" w:rsidRPr="001D7F52" w:rsidRDefault="00C42D20">
      <w:pPr>
        <w:rPr>
          <w:rFonts w:asciiTheme="minorHAnsi" w:hAnsiTheme="minorHAnsi"/>
        </w:rPr>
      </w:pPr>
    </w:p>
    <w:p w14:paraId="4A2CCBD8" w14:textId="32E6E450" w:rsidR="00C42D20" w:rsidRPr="001D7F52" w:rsidRDefault="00C42D20">
      <w:pPr>
        <w:rPr>
          <w:rFonts w:asciiTheme="minorHAnsi" w:hAnsiTheme="minorHAnsi"/>
        </w:rPr>
      </w:pPr>
      <w:r w:rsidRPr="001D7F52">
        <w:rPr>
          <w:rFonts w:asciiTheme="minorHAnsi" w:hAnsiTheme="minorHAnsi"/>
        </w:rPr>
        <w:t>Slide 1</w:t>
      </w:r>
      <w:r w:rsidR="00AD0AC0" w:rsidRPr="001D7F52">
        <w:rPr>
          <w:rFonts w:asciiTheme="minorHAnsi" w:hAnsiTheme="minorHAnsi"/>
        </w:rPr>
        <w:t>7</w:t>
      </w:r>
      <w:r w:rsidRPr="001D7F52">
        <w:rPr>
          <w:rFonts w:asciiTheme="minorHAnsi" w:hAnsiTheme="minorHAnsi"/>
        </w:rPr>
        <w:t>: TCR recovery figures</w:t>
      </w:r>
    </w:p>
    <w:p w14:paraId="4C36A319" w14:textId="77777777" w:rsidR="00C42D20" w:rsidRPr="001D7F52" w:rsidRDefault="00C42D20">
      <w:pPr>
        <w:rPr>
          <w:rFonts w:asciiTheme="minorHAnsi" w:hAnsiTheme="minorHAnsi"/>
        </w:rPr>
      </w:pPr>
    </w:p>
    <w:p w14:paraId="31F017CD" w14:textId="28A81EDB" w:rsidR="00C42D20" w:rsidRPr="001D7F52" w:rsidRDefault="00C42D20">
      <w:pPr>
        <w:rPr>
          <w:rFonts w:asciiTheme="minorHAnsi" w:hAnsiTheme="minorHAnsi"/>
        </w:rPr>
      </w:pPr>
      <w:r w:rsidRPr="001D7F52">
        <w:rPr>
          <w:rFonts w:asciiTheme="minorHAnsi" w:hAnsiTheme="minorHAnsi"/>
        </w:rPr>
        <w:t>Slide 1</w:t>
      </w:r>
      <w:r w:rsidR="00AD0AC0" w:rsidRPr="001D7F52">
        <w:rPr>
          <w:rFonts w:asciiTheme="minorHAnsi" w:hAnsiTheme="minorHAnsi"/>
        </w:rPr>
        <w:t>8</w:t>
      </w:r>
      <w:r w:rsidRPr="001D7F52">
        <w:rPr>
          <w:rFonts w:asciiTheme="minorHAnsi" w:hAnsiTheme="minorHAnsi"/>
        </w:rPr>
        <w:t>: TCR airline on UMAP</w:t>
      </w:r>
    </w:p>
    <w:p w14:paraId="0A4E7B43" w14:textId="1E397246" w:rsidR="00C42D20" w:rsidRPr="001D7F52" w:rsidRDefault="00C42D20">
      <w:pPr>
        <w:rPr>
          <w:rFonts w:asciiTheme="minorHAnsi" w:hAnsiTheme="minorHAnsi"/>
        </w:rPr>
      </w:pPr>
      <w:r w:rsidRPr="001D7F52">
        <w:rPr>
          <w:rFonts w:asciiTheme="minorHAnsi" w:hAnsiTheme="minorHAnsi"/>
        </w:rPr>
        <w:sym w:font="Wingdings" w:char="F0E0"/>
      </w:r>
      <w:r w:rsidRPr="001D7F52">
        <w:rPr>
          <w:rFonts w:asciiTheme="minorHAnsi" w:hAnsiTheme="minorHAnsi"/>
        </w:rPr>
        <w:t xml:space="preserve"> conclusion is that we have the data in hand to investigate the question that we sought out to answer: compare the TCR relationships of (</w:t>
      </w:r>
      <w:proofErr w:type="spellStart"/>
      <w:r w:rsidRPr="001D7F52">
        <w:rPr>
          <w:rFonts w:asciiTheme="minorHAnsi" w:hAnsiTheme="minorHAnsi"/>
        </w:rPr>
        <w:t>IAR-</w:t>
      </w:r>
      <w:proofErr w:type="gramStart"/>
      <w:r w:rsidRPr="001D7F52">
        <w:rPr>
          <w:rFonts w:asciiTheme="minorHAnsi" w:hAnsiTheme="minorHAnsi"/>
        </w:rPr>
        <w:t>Treg:IAR</w:t>
      </w:r>
      <w:proofErr w:type="gramEnd"/>
      <w:r w:rsidRPr="001D7F52">
        <w:rPr>
          <w:rFonts w:asciiTheme="minorHAnsi" w:hAnsiTheme="minorHAnsi"/>
        </w:rPr>
        <w:t>-Tconv</w:t>
      </w:r>
      <w:proofErr w:type="spellEnd"/>
      <w:r w:rsidRPr="001D7F52">
        <w:rPr>
          <w:rFonts w:asciiTheme="minorHAnsi" w:hAnsiTheme="minorHAnsi"/>
        </w:rPr>
        <w:t>) vs (</w:t>
      </w:r>
      <w:proofErr w:type="spellStart"/>
      <w:r w:rsidRPr="001D7F52">
        <w:rPr>
          <w:rFonts w:asciiTheme="minorHAnsi" w:hAnsiTheme="minorHAnsi"/>
        </w:rPr>
        <w:t>CEFX-stim-Treg:CEFX-stim-Tconv</w:t>
      </w:r>
      <w:proofErr w:type="spellEnd"/>
      <w:r w:rsidRPr="001D7F52">
        <w:rPr>
          <w:rFonts w:asciiTheme="minorHAnsi" w:hAnsiTheme="minorHAnsi"/>
        </w:rPr>
        <w:t>)</w:t>
      </w:r>
    </w:p>
    <w:p w14:paraId="375361C4" w14:textId="14295220" w:rsidR="00C42D20" w:rsidRPr="001D7F52" w:rsidRDefault="00C42D20">
      <w:pPr>
        <w:rPr>
          <w:rFonts w:asciiTheme="minorHAnsi" w:hAnsiTheme="minorHAnsi"/>
        </w:rPr>
      </w:pPr>
    </w:p>
    <w:p w14:paraId="0D3B7C61" w14:textId="2BD96325" w:rsidR="00C42D20" w:rsidRPr="001D7F52" w:rsidRDefault="00C42D20">
      <w:pPr>
        <w:rPr>
          <w:rFonts w:asciiTheme="minorHAnsi" w:hAnsiTheme="minorHAnsi"/>
        </w:rPr>
      </w:pPr>
      <w:r w:rsidRPr="001D7F52">
        <w:rPr>
          <w:rFonts w:asciiTheme="minorHAnsi" w:hAnsiTheme="minorHAnsi"/>
        </w:rPr>
        <w:lastRenderedPageBreak/>
        <w:t>Slide 1</w:t>
      </w:r>
      <w:r w:rsidR="00AD0AC0" w:rsidRPr="001D7F52">
        <w:rPr>
          <w:rFonts w:asciiTheme="minorHAnsi" w:hAnsiTheme="minorHAnsi"/>
        </w:rPr>
        <w:t>9</w:t>
      </w:r>
      <w:r w:rsidRPr="001D7F52">
        <w:rPr>
          <w:rFonts w:asciiTheme="minorHAnsi" w:hAnsiTheme="minorHAnsi"/>
        </w:rPr>
        <w:t>: conclusions</w:t>
      </w:r>
    </w:p>
    <w:p w14:paraId="3A84CCC8" w14:textId="77777777" w:rsidR="00C42D20" w:rsidRPr="001D7F52" w:rsidRDefault="00C42D20">
      <w:pPr>
        <w:rPr>
          <w:rFonts w:asciiTheme="minorHAnsi" w:hAnsiTheme="minorHAnsi"/>
        </w:rPr>
      </w:pPr>
    </w:p>
    <w:p w14:paraId="34F8947D" w14:textId="77777777" w:rsidR="00AD0AC0" w:rsidRPr="001D7F52" w:rsidRDefault="00AD0AC0">
      <w:pPr>
        <w:rPr>
          <w:rFonts w:asciiTheme="minorHAnsi" w:hAnsiTheme="minorHAnsi"/>
        </w:rPr>
      </w:pPr>
    </w:p>
    <w:p w14:paraId="079A5A37" w14:textId="53E9CAF7" w:rsidR="00C42D20" w:rsidRPr="001D7F52" w:rsidRDefault="00C42D20">
      <w:pPr>
        <w:rPr>
          <w:rFonts w:asciiTheme="minorHAnsi" w:hAnsiTheme="minorHAnsi"/>
        </w:rPr>
      </w:pPr>
      <w:r w:rsidRPr="001D7F52">
        <w:rPr>
          <w:rFonts w:asciiTheme="minorHAnsi" w:hAnsiTheme="minorHAnsi"/>
        </w:rPr>
        <w:t xml:space="preserve">Slide </w:t>
      </w:r>
      <w:r w:rsidR="00AD0AC0" w:rsidRPr="001D7F52">
        <w:rPr>
          <w:rFonts w:asciiTheme="minorHAnsi" w:hAnsiTheme="minorHAnsi"/>
        </w:rPr>
        <w:t>20</w:t>
      </w:r>
      <w:r w:rsidRPr="001D7F52">
        <w:rPr>
          <w:rFonts w:asciiTheme="minorHAnsi" w:hAnsiTheme="minorHAnsi"/>
        </w:rPr>
        <w:t>: acknowledgements again / fin</w:t>
      </w:r>
    </w:p>
    <w:sectPr w:rsidR="00C42D20" w:rsidRPr="001D7F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aren Cerosaletti" w:date="2024-08-15T11:10:00Z" w:initials="KC">
    <w:p w14:paraId="7359DB67" w14:textId="77777777" w:rsidR="00AD0AC0" w:rsidRDefault="00AD0AC0" w:rsidP="00AD0AC0">
      <w:pPr>
        <w:pStyle w:val="CommentText"/>
      </w:pPr>
      <w:r>
        <w:rPr>
          <w:rStyle w:val="CommentReference"/>
        </w:rPr>
        <w:annotationRef/>
      </w:r>
      <w:r>
        <w:t>Janice, I know CEFX and islet were combined together but this is too much detail to incorporate here with the character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59DB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F00C37" w16cex:dateUtc="2024-08-15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59DB67" w16cid:durableId="2AF00C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E74E7"/>
    <w:multiLevelType w:val="multilevel"/>
    <w:tmpl w:val="0E38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21C6A"/>
    <w:multiLevelType w:val="multilevel"/>
    <w:tmpl w:val="9508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417486">
    <w:abstractNumId w:val="1"/>
  </w:num>
  <w:num w:numId="2" w16cid:durableId="12408678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ren Cerosaletti">
    <w15:presenceInfo w15:providerId="AD" w15:userId="S::kcerosaletti@BENAROYARESEARCH.ORG::1783662d-174e-4f14-86b7-058a6b476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49"/>
    <w:rsid w:val="000A0B91"/>
    <w:rsid w:val="001D7F52"/>
    <w:rsid w:val="00557A04"/>
    <w:rsid w:val="005A083A"/>
    <w:rsid w:val="006569FD"/>
    <w:rsid w:val="00820B75"/>
    <w:rsid w:val="009F0A37"/>
    <w:rsid w:val="00AD0AC0"/>
    <w:rsid w:val="00AF73D5"/>
    <w:rsid w:val="00B72EAD"/>
    <w:rsid w:val="00BC4D49"/>
    <w:rsid w:val="00C15698"/>
    <w:rsid w:val="00C17671"/>
    <w:rsid w:val="00C42D20"/>
    <w:rsid w:val="00E41C81"/>
    <w:rsid w:val="00ED0208"/>
    <w:rsid w:val="00FF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D4641"/>
  <w15:chartTrackingRefBased/>
  <w15:docId w15:val="{DDF836FD-71E8-E744-B133-4DB1C6E3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9FD"/>
    <w:pPr>
      <w:spacing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C4D4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C4D4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C4D4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C4D49"/>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C4D49"/>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C4D49"/>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C4D49"/>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C4D49"/>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C4D49"/>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D49"/>
    <w:rPr>
      <w:rFonts w:eastAsiaTheme="majorEastAsia" w:cstheme="majorBidi"/>
      <w:color w:val="272727" w:themeColor="text1" w:themeTint="D8"/>
    </w:rPr>
  </w:style>
  <w:style w:type="paragraph" w:styleId="Title">
    <w:name w:val="Title"/>
    <w:basedOn w:val="Normal"/>
    <w:next w:val="Normal"/>
    <w:link w:val="TitleChar"/>
    <w:uiPriority w:val="10"/>
    <w:qFormat/>
    <w:rsid w:val="00BC4D4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C4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D4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C4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D49"/>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C4D49"/>
    <w:rPr>
      <w:i/>
      <w:iCs/>
      <w:color w:val="404040" w:themeColor="text1" w:themeTint="BF"/>
    </w:rPr>
  </w:style>
  <w:style w:type="paragraph" w:styleId="ListParagraph">
    <w:name w:val="List Paragraph"/>
    <w:basedOn w:val="Normal"/>
    <w:uiPriority w:val="34"/>
    <w:qFormat/>
    <w:rsid w:val="00BC4D49"/>
    <w:pPr>
      <w:spacing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C4D49"/>
    <w:rPr>
      <w:i/>
      <w:iCs/>
      <w:color w:val="0F4761" w:themeColor="accent1" w:themeShade="BF"/>
    </w:rPr>
  </w:style>
  <w:style w:type="paragraph" w:styleId="IntenseQuote">
    <w:name w:val="Intense Quote"/>
    <w:basedOn w:val="Normal"/>
    <w:next w:val="Normal"/>
    <w:link w:val="IntenseQuoteChar"/>
    <w:uiPriority w:val="30"/>
    <w:qFormat/>
    <w:rsid w:val="00BC4D4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C4D49"/>
    <w:rPr>
      <w:i/>
      <w:iCs/>
      <w:color w:val="0F4761" w:themeColor="accent1" w:themeShade="BF"/>
    </w:rPr>
  </w:style>
  <w:style w:type="character" w:styleId="IntenseReference">
    <w:name w:val="Intense Reference"/>
    <w:basedOn w:val="DefaultParagraphFont"/>
    <w:uiPriority w:val="32"/>
    <w:qFormat/>
    <w:rsid w:val="00BC4D49"/>
    <w:rPr>
      <w:b/>
      <w:bCs/>
      <w:smallCaps/>
      <w:color w:val="0F4761" w:themeColor="accent1" w:themeShade="BF"/>
      <w:spacing w:val="5"/>
    </w:rPr>
  </w:style>
  <w:style w:type="character" w:styleId="CommentReference">
    <w:name w:val="annotation reference"/>
    <w:basedOn w:val="DefaultParagraphFont"/>
    <w:uiPriority w:val="99"/>
    <w:semiHidden/>
    <w:unhideWhenUsed/>
    <w:rsid w:val="00AD0AC0"/>
    <w:rPr>
      <w:sz w:val="16"/>
      <w:szCs w:val="16"/>
    </w:rPr>
  </w:style>
  <w:style w:type="paragraph" w:styleId="CommentText">
    <w:name w:val="annotation text"/>
    <w:basedOn w:val="Normal"/>
    <w:link w:val="CommentTextChar"/>
    <w:uiPriority w:val="99"/>
    <w:unhideWhenUsed/>
    <w:rsid w:val="00AD0AC0"/>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AD0AC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801933">
      <w:bodyDiv w:val="1"/>
      <w:marLeft w:val="0"/>
      <w:marRight w:val="0"/>
      <w:marTop w:val="0"/>
      <w:marBottom w:val="0"/>
      <w:divBdr>
        <w:top w:val="none" w:sz="0" w:space="0" w:color="auto"/>
        <w:left w:val="none" w:sz="0" w:space="0" w:color="auto"/>
        <w:bottom w:val="none" w:sz="0" w:space="0" w:color="auto"/>
        <w:right w:val="none" w:sz="0" w:space="0" w:color="auto"/>
      </w:divBdr>
    </w:div>
    <w:div w:id="1050299266">
      <w:bodyDiv w:val="1"/>
      <w:marLeft w:val="0"/>
      <w:marRight w:val="0"/>
      <w:marTop w:val="0"/>
      <w:marBottom w:val="0"/>
      <w:divBdr>
        <w:top w:val="none" w:sz="0" w:space="0" w:color="auto"/>
        <w:left w:val="none" w:sz="0" w:space="0" w:color="auto"/>
        <w:bottom w:val="none" w:sz="0" w:space="0" w:color="auto"/>
        <w:right w:val="none" w:sz="0" w:space="0" w:color="auto"/>
      </w:divBdr>
    </w:div>
    <w:div w:id="19330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Edwards</dc:creator>
  <cp:keywords/>
  <dc:description/>
  <cp:lastModifiedBy>Thomas Edwards</cp:lastModifiedBy>
  <cp:revision>4</cp:revision>
  <dcterms:created xsi:type="dcterms:W3CDTF">2024-08-27T22:50:00Z</dcterms:created>
  <dcterms:modified xsi:type="dcterms:W3CDTF">2024-09-10T21:04:00Z</dcterms:modified>
</cp:coreProperties>
</file>