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5A3E" w14:textId="77777777" w:rsidR="007D3ADF" w:rsidRPr="007D3ADF" w:rsidRDefault="007D3ADF" w:rsidP="007D3ADF">
      <w:pPr>
        <w:spacing w:line="240" w:lineRule="auto"/>
        <w:rPr>
          <w:rFonts w:ascii="Times New Roman" w:eastAsia="Times New Roman" w:hAnsi="Times New Roman" w:cs="Times New Roman"/>
          <w:kern w:val="0"/>
          <w14:ligatures w14:val="none"/>
        </w:rPr>
      </w:pPr>
      <w:r w:rsidRPr="007D3ADF">
        <w:rPr>
          <w:rFonts w:ascii="Calibri" w:eastAsia="Times New Roman" w:hAnsi="Calibri" w:cs="Calibri"/>
          <w:color w:val="000000"/>
          <w:kern w:val="0"/>
          <w14:ligatures w14:val="none"/>
        </w:rPr>
        <w:t>MAXIMIZING MARGIN AND MISSION: INNOVATING HEALTH CARE DELIVERY THROUGH BILLABLE VIRTUAL GROUP COACHING CLASSES: A QUALITATIVE STUDY OF 183 PATIENTS WITH DISORDERS OF GUT-BRAIN INTERACTION</w:t>
      </w:r>
    </w:p>
    <w:p w14:paraId="355FBFF6" w14:textId="77777777" w:rsidR="007D3ADF" w:rsidRPr="007D3ADF" w:rsidRDefault="007D3ADF" w:rsidP="007D3ADF">
      <w:pPr>
        <w:spacing w:line="240" w:lineRule="auto"/>
        <w:rPr>
          <w:rFonts w:ascii="Times New Roman" w:eastAsia="Times New Roman" w:hAnsi="Times New Roman" w:cs="Times New Roman"/>
          <w:kern w:val="0"/>
          <w14:ligatures w14:val="none"/>
        </w:rPr>
      </w:pPr>
      <w:r w:rsidRPr="007D3ADF">
        <w:rPr>
          <w:rFonts w:ascii="Calibri" w:eastAsia="Times New Roman" w:hAnsi="Calibri" w:cs="Calibri"/>
          <w:color w:val="000000"/>
          <w:kern w:val="0"/>
          <w14:ligatures w14:val="none"/>
        </w:rPr>
        <w:t>Molly Anderson DO, Justin Brandler MD</w:t>
      </w:r>
    </w:p>
    <w:p w14:paraId="35541D21" w14:textId="77777777" w:rsidR="007D3ADF" w:rsidRPr="007D3ADF" w:rsidRDefault="007D3ADF" w:rsidP="007D3ADF">
      <w:pPr>
        <w:spacing w:line="240" w:lineRule="auto"/>
        <w:rPr>
          <w:rFonts w:ascii="Times New Roman" w:eastAsia="Times New Roman" w:hAnsi="Times New Roman" w:cs="Times New Roman"/>
          <w:kern w:val="0"/>
          <w14:ligatures w14:val="none"/>
        </w:rPr>
      </w:pPr>
      <w:r w:rsidRPr="007D3ADF">
        <w:rPr>
          <w:rFonts w:ascii="Calibri" w:eastAsia="Times New Roman" w:hAnsi="Calibri" w:cs="Calibri"/>
          <w:b/>
          <w:bCs/>
          <w:color w:val="000000"/>
          <w:kern w:val="0"/>
          <w14:ligatures w14:val="none"/>
        </w:rPr>
        <w:t xml:space="preserve">Introduction: </w:t>
      </w:r>
      <w:r w:rsidRPr="007D3ADF">
        <w:rPr>
          <w:rFonts w:ascii="Calibri" w:eastAsia="Times New Roman" w:hAnsi="Calibri" w:cs="Calibri"/>
          <w:color w:val="000000"/>
          <w:kern w:val="0"/>
          <w14:ligatures w14:val="none"/>
        </w:rPr>
        <w:t xml:space="preserve">Disorders of the gut-brain interaction (DGBI) such as irritable bowel syndrome (IBS) are chronic conditions with poor quality of life. While highly prevalent, there is a shortage of </w:t>
      </w:r>
      <w:proofErr w:type="spellStart"/>
      <w:r w:rsidRPr="007D3ADF">
        <w:rPr>
          <w:rFonts w:ascii="Calibri" w:eastAsia="Times New Roman" w:hAnsi="Calibri" w:cs="Calibri"/>
          <w:color w:val="000000"/>
          <w:kern w:val="0"/>
          <w14:ligatures w14:val="none"/>
        </w:rPr>
        <w:t>neurogastroenterologists</w:t>
      </w:r>
      <w:proofErr w:type="spellEnd"/>
      <w:r w:rsidRPr="007D3ADF">
        <w:rPr>
          <w:rFonts w:ascii="Calibri" w:eastAsia="Times New Roman" w:hAnsi="Calibri" w:cs="Calibri"/>
          <w:color w:val="000000"/>
          <w:kern w:val="0"/>
          <w14:ligatures w14:val="none"/>
        </w:rPr>
        <w:t xml:space="preserve"> leading to significant access barriers. Moreover, increasing financial pressures on healthcare compress visit times, often sacrificing quality patient-provider interactions.  Virtual group coaching classes individually billable to insurance can bridge this supply-demand access gap while increasing productivity.   We explored the qualitative experience of patients who participated in a single virtual group coaching class for DGBI’s. </w:t>
      </w:r>
    </w:p>
    <w:p w14:paraId="76EE4FE1" w14:textId="1E30ED49" w:rsidR="007D3ADF" w:rsidRPr="007D3ADF" w:rsidRDefault="007D3ADF" w:rsidP="007D3ADF">
      <w:pPr>
        <w:spacing w:line="240" w:lineRule="auto"/>
        <w:rPr>
          <w:rFonts w:ascii="Times New Roman" w:eastAsia="Times New Roman" w:hAnsi="Times New Roman" w:cs="Times New Roman"/>
          <w:kern w:val="0"/>
          <w14:ligatures w14:val="none"/>
        </w:rPr>
      </w:pPr>
      <w:r w:rsidRPr="007D3ADF">
        <w:rPr>
          <w:rFonts w:ascii="Calibri" w:eastAsia="Times New Roman" w:hAnsi="Calibri" w:cs="Calibri"/>
          <w:b/>
          <w:bCs/>
          <w:color w:val="000000"/>
          <w:kern w:val="0"/>
          <w14:ligatures w14:val="none"/>
        </w:rPr>
        <w:t xml:space="preserve">Methods: </w:t>
      </w:r>
      <w:r w:rsidRPr="007D3ADF">
        <w:rPr>
          <w:rFonts w:ascii="Calibri" w:eastAsia="Times New Roman" w:hAnsi="Calibri" w:cs="Calibri"/>
          <w:color w:val="000000"/>
          <w:kern w:val="0"/>
          <w14:ligatures w14:val="none"/>
        </w:rPr>
        <w:t xml:space="preserve">We conducted a qualitative analysis of online survey data from patients who attended a single </w:t>
      </w:r>
      <w:r w:rsidR="002467B4" w:rsidRPr="007D3ADF">
        <w:rPr>
          <w:rFonts w:ascii="Calibri" w:eastAsia="Times New Roman" w:hAnsi="Calibri" w:cs="Calibri"/>
          <w:color w:val="000000"/>
          <w:kern w:val="0"/>
          <w14:ligatures w14:val="none"/>
        </w:rPr>
        <w:t>two-hour</w:t>
      </w:r>
      <w:r w:rsidRPr="007D3ADF">
        <w:rPr>
          <w:rFonts w:ascii="Calibri" w:eastAsia="Times New Roman" w:hAnsi="Calibri" w:cs="Calibri"/>
          <w:color w:val="000000"/>
          <w:kern w:val="0"/>
          <w14:ligatures w14:val="none"/>
        </w:rPr>
        <w:t xml:space="preserve"> virtual group coaching class.  Inclusion criteria were adults </w:t>
      </w:r>
      <w:r w:rsidRPr="007D3ADF">
        <w:rPr>
          <w:rFonts w:ascii="Calibri" w:eastAsia="Times New Roman" w:hAnsi="Calibri" w:cs="Calibri"/>
          <w:color w:val="000000"/>
          <w:kern w:val="0"/>
          <w:u w:val="single"/>
          <w14:ligatures w14:val="none"/>
        </w:rPr>
        <w:t>&gt;</w:t>
      </w:r>
      <w:r w:rsidRPr="007D3ADF">
        <w:rPr>
          <w:rFonts w:ascii="Calibri" w:eastAsia="Times New Roman" w:hAnsi="Calibri" w:cs="Calibri"/>
          <w:color w:val="000000"/>
          <w:kern w:val="0"/>
          <w14:ligatures w14:val="none"/>
        </w:rPr>
        <w:t>18 years diagnosed with a DGBI via Rome IV criteria.  To elicit feedback, a post-class online survey was sent.  After IRB approval, demographic and survey data were collected.  Survey responses were copied into Google Sheets &amp; analyzed via thematic analysis qualitative methodology.  A primary and secondary reviewer (MA, JB) independently coded the feedback and collated into subthemes, general themes, and an overarching theme.  A consensus review was conducted along with an artificial intelligence external review of de-identified feedback to develop final consensus analysis. </w:t>
      </w:r>
    </w:p>
    <w:p w14:paraId="2F7B6339" w14:textId="77777777" w:rsidR="007D3ADF" w:rsidRPr="007D3ADF" w:rsidRDefault="007D3ADF" w:rsidP="007D3ADF">
      <w:pPr>
        <w:spacing w:line="240" w:lineRule="auto"/>
        <w:rPr>
          <w:rFonts w:ascii="Times New Roman" w:eastAsia="Times New Roman" w:hAnsi="Times New Roman" w:cs="Times New Roman"/>
          <w:kern w:val="0"/>
          <w14:ligatures w14:val="none"/>
        </w:rPr>
      </w:pPr>
      <w:r w:rsidRPr="007D3ADF">
        <w:rPr>
          <w:rFonts w:ascii="Calibri" w:eastAsia="Times New Roman" w:hAnsi="Calibri" w:cs="Calibri"/>
          <w:b/>
          <w:bCs/>
          <w:color w:val="000000"/>
          <w:kern w:val="0"/>
          <w14:ligatures w14:val="none"/>
        </w:rPr>
        <w:t>Results</w:t>
      </w:r>
      <w:r w:rsidRPr="007D3ADF">
        <w:rPr>
          <w:rFonts w:ascii="Calibri" w:eastAsia="Times New Roman" w:hAnsi="Calibri" w:cs="Calibri"/>
          <w:color w:val="000000"/>
          <w:kern w:val="0"/>
          <w14:ligatures w14:val="none"/>
        </w:rPr>
        <w:t>: 183 patients attended class from 6/1/2023-8/3/2025 with a mean age of 53.1 years (SD 16.6), 76.9% female, &amp; mean IBS-Symptom Severity Score of 228 (SD 119.5) out of 500. The most common diagnoses were IBS-constipation (29.0%) and functional abdominal pain (16.4%).  109 patients responded to the survey (59.6% response rate).  The feedback was overwhelmingly positive. Table 1 highlights the thematic analysis results.  The overarching theme was patient empowerment.  This was driven by three general themes: positive community atmosphere (53.2%), collaborative engaging educational environment (86.2%), and equipping with hope and actionable tools for self-directed care (73.4%).  The most common sub-themes include the presentation content (66.1%), virtual coaching class format (37.6%), and patient agency through increased knowledge/skills (42.2%) and actionable tools (36.7%). </w:t>
      </w:r>
    </w:p>
    <w:p w14:paraId="4CDB5842" w14:textId="2B9A5E8B" w:rsidR="00064A46" w:rsidRDefault="007D3ADF" w:rsidP="007D3ADF">
      <w:pPr>
        <w:rPr>
          <w:rFonts w:ascii="Calibri" w:eastAsia="Times New Roman" w:hAnsi="Calibri" w:cs="Calibri"/>
          <w:color w:val="000000"/>
          <w:kern w:val="0"/>
          <w14:ligatures w14:val="none"/>
        </w:rPr>
      </w:pPr>
      <w:r w:rsidRPr="007D3ADF">
        <w:rPr>
          <w:rFonts w:ascii="Calibri" w:eastAsia="Times New Roman" w:hAnsi="Calibri" w:cs="Calibri"/>
          <w:b/>
          <w:bCs/>
          <w:color w:val="000000"/>
          <w:kern w:val="0"/>
          <w14:ligatures w14:val="none"/>
        </w:rPr>
        <w:t xml:space="preserve">Discussion: </w:t>
      </w:r>
      <w:r w:rsidRPr="007D3ADF">
        <w:rPr>
          <w:rFonts w:ascii="Calibri" w:eastAsia="Times New Roman" w:hAnsi="Calibri" w:cs="Calibri"/>
          <w:color w:val="000000"/>
          <w:kern w:val="0"/>
          <w14:ligatures w14:val="none"/>
        </w:rPr>
        <w:t>Virtual coaching classes can paradigm shift the future of healthcare delivery.  This format can empower patients with chronic conditions such as DGBIs and maintain quality by enhancing therapeutic relationships, while increasing access and clinical productivity.  This study provides a best-practices template for how to replicate this scalable model.</w:t>
      </w:r>
    </w:p>
    <w:p w14:paraId="351A2FE7" w14:textId="77777777" w:rsidR="0089658E" w:rsidRDefault="0089658E" w:rsidP="007D3ADF">
      <w:pPr>
        <w:rPr>
          <w:rFonts w:ascii="Calibri" w:eastAsia="Times New Roman" w:hAnsi="Calibri" w:cs="Calibri"/>
          <w:color w:val="000000"/>
          <w:kern w:val="0"/>
          <w14:ligatures w14:val="none"/>
        </w:rPr>
      </w:pPr>
    </w:p>
    <w:p w14:paraId="1D8ACF34" w14:textId="77777777" w:rsidR="0089658E" w:rsidRDefault="0089658E" w:rsidP="007D3ADF">
      <w:pPr>
        <w:rPr>
          <w:rFonts w:ascii="Calibri" w:eastAsia="Times New Roman" w:hAnsi="Calibri" w:cs="Calibri"/>
          <w:color w:val="000000"/>
          <w:kern w:val="0"/>
          <w14:ligatures w14:val="none"/>
        </w:rPr>
      </w:pPr>
    </w:p>
    <w:p w14:paraId="1CFB9333" w14:textId="7D2EF30C" w:rsidR="0089658E" w:rsidRDefault="0089658E" w:rsidP="007D3ADF">
      <w:r>
        <w:rPr>
          <w:noProof/>
          <w:bdr w:val="none" w:sz="0" w:space="0" w:color="auto" w:frame="1"/>
        </w:rPr>
        <w:lastRenderedPageBreak/>
        <w:drawing>
          <wp:inline distT="0" distB="0" distL="0" distR="0" wp14:anchorId="4FAF4A07" wp14:editId="610BBE1D">
            <wp:extent cx="5943600" cy="3317240"/>
            <wp:effectExtent l="0" t="0" r="0" b="0"/>
            <wp:docPr id="1056274745" name="Picture 1" descr="A computer screen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with a group of people&#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sectPr w:rsidR="00896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F"/>
    <w:rsid w:val="00064A46"/>
    <w:rsid w:val="00070C5C"/>
    <w:rsid w:val="002467B4"/>
    <w:rsid w:val="00375D16"/>
    <w:rsid w:val="005B27EC"/>
    <w:rsid w:val="006431FC"/>
    <w:rsid w:val="007D3ADF"/>
    <w:rsid w:val="00802A99"/>
    <w:rsid w:val="00817009"/>
    <w:rsid w:val="0089658E"/>
    <w:rsid w:val="00980B9C"/>
    <w:rsid w:val="00B373AF"/>
    <w:rsid w:val="00E17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3AD8D9"/>
  <w15:chartTrackingRefBased/>
  <w15:docId w15:val="{C3488352-C1A3-D143-B73B-139AC6F9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DF"/>
    <w:rPr>
      <w:rFonts w:eastAsiaTheme="majorEastAsia" w:cstheme="majorBidi"/>
      <w:color w:val="272727" w:themeColor="text1" w:themeTint="D8"/>
    </w:rPr>
  </w:style>
  <w:style w:type="paragraph" w:styleId="Title">
    <w:name w:val="Title"/>
    <w:basedOn w:val="Normal"/>
    <w:next w:val="Normal"/>
    <w:link w:val="TitleChar"/>
    <w:uiPriority w:val="10"/>
    <w:qFormat/>
    <w:rsid w:val="007D3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DF"/>
    <w:pPr>
      <w:spacing w:before="160"/>
      <w:jc w:val="center"/>
    </w:pPr>
    <w:rPr>
      <w:i/>
      <w:iCs/>
      <w:color w:val="404040" w:themeColor="text1" w:themeTint="BF"/>
    </w:rPr>
  </w:style>
  <w:style w:type="character" w:customStyle="1" w:styleId="QuoteChar">
    <w:name w:val="Quote Char"/>
    <w:basedOn w:val="DefaultParagraphFont"/>
    <w:link w:val="Quote"/>
    <w:uiPriority w:val="29"/>
    <w:rsid w:val="007D3ADF"/>
    <w:rPr>
      <w:i/>
      <w:iCs/>
      <w:color w:val="404040" w:themeColor="text1" w:themeTint="BF"/>
    </w:rPr>
  </w:style>
  <w:style w:type="paragraph" w:styleId="ListParagraph">
    <w:name w:val="List Paragraph"/>
    <w:basedOn w:val="Normal"/>
    <w:uiPriority w:val="34"/>
    <w:qFormat/>
    <w:rsid w:val="007D3ADF"/>
    <w:pPr>
      <w:ind w:left="720"/>
      <w:contextualSpacing/>
    </w:pPr>
  </w:style>
  <w:style w:type="character" w:styleId="IntenseEmphasis">
    <w:name w:val="Intense Emphasis"/>
    <w:basedOn w:val="DefaultParagraphFont"/>
    <w:uiPriority w:val="21"/>
    <w:qFormat/>
    <w:rsid w:val="007D3ADF"/>
    <w:rPr>
      <w:i/>
      <w:iCs/>
      <w:color w:val="2F5496" w:themeColor="accent1" w:themeShade="BF"/>
    </w:rPr>
  </w:style>
  <w:style w:type="paragraph" w:styleId="IntenseQuote">
    <w:name w:val="Intense Quote"/>
    <w:basedOn w:val="Normal"/>
    <w:next w:val="Normal"/>
    <w:link w:val="IntenseQuoteChar"/>
    <w:uiPriority w:val="30"/>
    <w:qFormat/>
    <w:rsid w:val="007D3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ADF"/>
    <w:rPr>
      <w:i/>
      <w:iCs/>
      <w:color w:val="2F5496" w:themeColor="accent1" w:themeShade="BF"/>
    </w:rPr>
  </w:style>
  <w:style w:type="character" w:styleId="IntenseReference">
    <w:name w:val="Intense Reference"/>
    <w:basedOn w:val="DefaultParagraphFont"/>
    <w:uiPriority w:val="32"/>
    <w:qFormat/>
    <w:rsid w:val="007D3ADF"/>
    <w:rPr>
      <w:b/>
      <w:bCs/>
      <w:smallCaps/>
      <w:color w:val="2F5496" w:themeColor="accent1" w:themeShade="BF"/>
      <w:spacing w:val="5"/>
    </w:rPr>
  </w:style>
  <w:style w:type="paragraph" w:styleId="NormalWeb">
    <w:name w:val="Normal (Web)"/>
    <w:basedOn w:val="Normal"/>
    <w:uiPriority w:val="99"/>
    <w:semiHidden/>
    <w:unhideWhenUsed/>
    <w:rsid w:val="007D3A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Molly</dc:creator>
  <cp:keywords/>
  <dc:description/>
  <cp:lastModifiedBy>Anderson, Molly</cp:lastModifiedBy>
  <cp:revision>3</cp:revision>
  <dcterms:created xsi:type="dcterms:W3CDTF">2026-03-13T21:45:00Z</dcterms:created>
  <dcterms:modified xsi:type="dcterms:W3CDTF">2026-03-13T21:49:00Z</dcterms:modified>
</cp:coreProperties>
</file>