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5FF0" w14:textId="77777777" w:rsidR="00E05332" w:rsidRDefault="00000000">
      <w:r>
        <w:pict w14:anchorId="6151240C">
          <v:rect id="_x0000_i1025" style="width:0;height:1.5pt" o:hralign="center" o:hrstd="t" o:hr="t" fillcolor="#a0a0a0" stroked="f"/>
        </w:pict>
      </w:r>
    </w:p>
    <w:p w14:paraId="706131DB" w14:textId="77777777" w:rsidR="00E05332" w:rsidRDefault="00000000">
      <w:pPr>
        <w:pStyle w:val="Heading2"/>
        <w:keepNext w:val="0"/>
        <w:keepLines w:val="0"/>
        <w:spacing w:after="80"/>
        <w:rPr>
          <w:rFonts w:ascii="EB Garamond" w:eastAsia="EB Garamond" w:hAnsi="EB Garamond" w:cs="EB Garamond"/>
          <w:b/>
          <w:bCs/>
          <w:sz w:val="44"/>
          <w:szCs w:val="44"/>
        </w:rPr>
      </w:pPr>
      <w:bookmarkStart w:id="0" w:name="_pwxvao7e7kyc" w:colFirst="0" w:colLast="0"/>
      <w:bookmarkEnd w:id="0"/>
      <w:r>
        <w:rPr>
          <w:rFonts w:ascii="EB Garamond" w:eastAsia="EB Garamond" w:hAnsi="EB Garamond" w:cs="EB Garamond"/>
          <w:b/>
          <w:bCs/>
          <w:sz w:val="44"/>
          <w:szCs w:val="44"/>
        </w:rPr>
        <w:t>Maven Toys – Pricing Strategy Analysis</w:t>
      </w:r>
    </w:p>
    <w:p w14:paraId="5BC29D30" w14:textId="77777777" w:rsidR="00E05332" w:rsidRDefault="00000000">
      <w:pPr>
        <w:pStyle w:val="Heading3"/>
        <w:keepNext w:val="0"/>
        <w:keepLines w:val="0"/>
        <w:spacing w:before="280"/>
        <w:rPr>
          <w:rFonts w:ascii="EB Garamond" w:eastAsia="EB Garamond" w:hAnsi="EB Garamond" w:cs="EB Garamond"/>
          <w:b/>
          <w:bCs/>
          <w:color w:val="000000"/>
        </w:rPr>
      </w:pPr>
      <w:bookmarkStart w:id="1" w:name="_t5e64gkk80b8" w:colFirst="0" w:colLast="0"/>
      <w:bookmarkEnd w:id="1"/>
      <w:r>
        <w:rPr>
          <w:rFonts w:ascii="EB Garamond" w:eastAsia="EB Garamond" w:hAnsi="EB Garamond" w:cs="EB Garamond"/>
          <w:b/>
          <w:bCs/>
          <w:color w:val="000000"/>
        </w:rPr>
        <w:t>A Data-Driven Business Case Study</w:t>
      </w:r>
    </w:p>
    <w:p w14:paraId="54151360" w14:textId="77777777" w:rsidR="00E05332" w:rsidRDefault="00000000">
      <w:pPr>
        <w:ind w:left="6480" w:firstLine="720"/>
        <w:rPr>
          <w:rFonts w:ascii="EB Garamond" w:eastAsia="EB Garamond" w:hAnsi="EB Garamond" w:cs="EB Garamond"/>
        </w:rPr>
      </w:pPr>
      <w:r>
        <w:rPr>
          <w:rFonts w:ascii="EB Garamond" w:eastAsia="EB Garamond" w:hAnsi="EB Garamond" w:cs="EB Garamond"/>
        </w:rPr>
        <w:t>By Benas Baranovskis</w:t>
      </w:r>
    </w:p>
    <w:p w14:paraId="47953B04" w14:textId="77777777" w:rsidR="00E05332" w:rsidRDefault="00000000">
      <w:pPr>
        <w:rPr>
          <w:rFonts w:ascii="EB Garamond" w:eastAsia="EB Garamond" w:hAnsi="EB Garamond" w:cs="EB Garamond"/>
        </w:rPr>
      </w:pPr>
      <w:r>
        <w:pict w14:anchorId="450E27A9">
          <v:rect id="_x0000_i1026" style="width:0;height:1.5pt" o:hralign="center" o:hrstd="t" o:hr="t" fillcolor="#a0a0a0" stroked="f"/>
        </w:pict>
      </w:r>
    </w:p>
    <w:p w14:paraId="4305ECEF" w14:textId="77777777" w:rsidR="00E05332" w:rsidRDefault="00000000">
      <w:pPr>
        <w:pStyle w:val="Heading4"/>
        <w:keepNext w:val="0"/>
        <w:keepLines w:val="0"/>
        <w:spacing w:before="240" w:after="40"/>
        <w:rPr>
          <w:rFonts w:ascii="EB Garamond" w:eastAsia="EB Garamond" w:hAnsi="EB Garamond" w:cs="EB Garamond"/>
          <w:b/>
          <w:bCs/>
          <w:color w:val="000000"/>
          <w:sz w:val="28"/>
          <w:szCs w:val="28"/>
        </w:rPr>
      </w:pPr>
      <w:bookmarkStart w:id="2" w:name="_38wwfgmj93dz" w:colFirst="0" w:colLast="0"/>
      <w:bookmarkEnd w:id="2"/>
      <w:r>
        <w:rPr>
          <w:rFonts w:ascii="EB Garamond" w:eastAsia="EB Garamond" w:hAnsi="EB Garamond" w:cs="EB Garamond"/>
          <w:b/>
          <w:bCs/>
          <w:color w:val="000000"/>
          <w:sz w:val="28"/>
          <w:szCs w:val="28"/>
        </w:rPr>
        <w:t>Executive Summary</w:t>
      </w:r>
    </w:p>
    <w:p w14:paraId="555F568D" w14:textId="77777777" w:rsidR="00E05332" w:rsidRDefault="00000000">
      <w:pPr>
        <w:spacing w:before="240" w:after="240"/>
        <w:jc w:val="both"/>
      </w:pPr>
      <w:r>
        <w:rPr>
          <w:rFonts w:ascii="EB Garamond" w:eastAsia="EB Garamond" w:hAnsi="EB Garamond" w:cs="EB Garamond"/>
          <w:sz w:val="24"/>
          <w:szCs w:val="24"/>
        </w:rPr>
        <w:t>Maven Toys operates</w:t>
      </w:r>
      <w:r>
        <w:rPr>
          <w:rFonts w:ascii="EB Garamond" w:eastAsia="EB Garamond" w:hAnsi="EB Garamond" w:cs="EB Garamond"/>
          <w:b/>
          <w:bCs/>
          <w:sz w:val="24"/>
          <w:szCs w:val="24"/>
        </w:rPr>
        <w:t xml:space="preserve"> 50 retail stores</w:t>
      </w:r>
      <w:r>
        <w:rPr>
          <w:rFonts w:ascii="EB Garamond" w:eastAsia="EB Garamond" w:hAnsi="EB Garamond" w:cs="EB Garamond"/>
          <w:sz w:val="24"/>
          <w:szCs w:val="24"/>
        </w:rPr>
        <w:t xml:space="preserve"> across 29 Mexican cities generating $14.4M in revenue between January 2022 and September 2023. While the business shows strong and consistent YoY growth – with March 2023 reaching +49.88% YoY – a product-level margin analysis reveals a </w:t>
      </w:r>
      <w:r>
        <w:rPr>
          <w:rFonts w:ascii="EB Garamond" w:eastAsia="EB Garamond" w:hAnsi="EB Garamond" w:cs="EB Garamond"/>
          <w:b/>
          <w:bCs/>
          <w:sz w:val="24"/>
          <w:szCs w:val="24"/>
        </w:rPr>
        <w:t>significant pricing opportunity</w:t>
      </w:r>
      <w:r>
        <w:rPr>
          <w:rFonts w:ascii="EB Garamond" w:eastAsia="EB Garamond" w:hAnsi="EB Garamond" w:cs="EB Garamond"/>
          <w:sz w:val="24"/>
          <w:szCs w:val="24"/>
        </w:rPr>
        <w:t xml:space="preserve">. </w:t>
      </w:r>
      <w:r>
        <w:rPr>
          <w:rFonts w:ascii="EB Garamond" w:eastAsia="EB Garamond" w:hAnsi="EB Garamond" w:cs="EB Garamond"/>
          <w:b/>
          <w:bCs/>
          <w:sz w:val="24"/>
          <w:szCs w:val="24"/>
        </w:rPr>
        <w:t>Three distinct pricing strategies have been identified that could meaningfully improve total profit without requiring new store openings or major operational changes. This case study presents those strategies, the data behind them, and the risks of each approach.</w:t>
      </w:r>
    </w:p>
    <w:p w14:paraId="4588553C" w14:textId="77777777" w:rsidR="00E05332" w:rsidRDefault="00000000">
      <w:pPr>
        <w:pStyle w:val="Heading4"/>
        <w:keepNext w:val="0"/>
        <w:keepLines w:val="0"/>
        <w:spacing w:before="240" w:after="40"/>
        <w:jc w:val="both"/>
        <w:rPr>
          <w:rFonts w:ascii="EB Garamond" w:eastAsia="EB Garamond" w:hAnsi="EB Garamond" w:cs="EB Garamond"/>
          <w:b/>
          <w:bCs/>
          <w:color w:val="000000"/>
          <w:sz w:val="28"/>
          <w:szCs w:val="28"/>
        </w:rPr>
      </w:pPr>
      <w:bookmarkStart w:id="3" w:name="_b93ah7tguzlg" w:colFirst="0" w:colLast="0"/>
      <w:bookmarkEnd w:id="3"/>
      <w:r>
        <w:rPr>
          <w:rFonts w:ascii="EB Garamond" w:eastAsia="EB Garamond" w:hAnsi="EB Garamond" w:cs="EB Garamond"/>
          <w:b/>
          <w:bCs/>
          <w:color w:val="000000"/>
          <w:sz w:val="28"/>
          <w:szCs w:val="28"/>
        </w:rPr>
        <w:t>Business Overview</w:t>
      </w:r>
    </w:p>
    <w:p w14:paraId="1A3ABBDC" w14:textId="77777777" w:rsidR="00E05332" w:rsidRDefault="00000000">
      <w:pPr>
        <w:spacing w:before="240" w:after="240"/>
        <w:jc w:val="both"/>
        <w:rPr>
          <w:rFonts w:ascii="EB Garamond" w:eastAsia="EB Garamond" w:hAnsi="EB Garamond" w:cs="EB Garamond"/>
          <w:sz w:val="24"/>
          <w:szCs w:val="24"/>
        </w:rPr>
      </w:pPr>
      <w:r>
        <w:rPr>
          <w:rFonts w:ascii="EB Garamond" w:eastAsia="EB Garamond" w:hAnsi="EB Garamond" w:cs="EB Garamond"/>
          <w:sz w:val="24"/>
          <w:szCs w:val="24"/>
        </w:rPr>
        <w:t>Maven Toys is a Mexican toy retail chain operating across four location types – Downtown (29 stores), Commercial (12), Residential (6) and Airport (3). The business sells 35 products across 5 categories: Toys, Electronics, Art &amp; Crafts, Games and Sports &amp; Outdoors.</w:t>
      </w:r>
    </w:p>
    <w:p w14:paraId="5A45B153" w14:textId="77777777" w:rsidR="00E05332" w:rsidRDefault="00000000">
      <w:pPr>
        <w:spacing w:before="240" w:after="240"/>
        <w:jc w:val="both"/>
        <w:rPr>
          <w:rFonts w:ascii="EB Garamond" w:eastAsia="EB Garamond" w:hAnsi="EB Garamond" w:cs="EB Garamond"/>
          <w:b/>
          <w:bCs/>
          <w:sz w:val="24"/>
          <w:szCs w:val="24"/>
        </w:rPr>
      </w:pPr>
      <w:r>
        <w:rPr>
          <w:rFonts w:ascii="EB Garamond" w:eastAsia="EB Garamond" w:hAnsi="EB Garamond" w:cs="EB Garamond"/>
          <w:b/>
          <w:bCs/>
          <w:sz w:val="24"/>
          <w:szCs w:val="24"/>
        </w:rPr>
        <w:t>Key business metrics (Jan 2022 – Sep 2023):</w:t>
      </w:r>
    </w:p>
    <w:tbl>
      <w:tblPr>
        <w:tblStyle w:val="a"/>
        <w:tblW w:w="4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2570"/>
      </w:tblGrid>
      <w:tr w:rsidR="00E05332" w14:paraId="7572CDA3" w14:textId="77777777">
        <w:trPr>
          <w:trHeight w:val="500"/>
        </w:trPr>
        <w:tc>
          <w:tcPr>
            <w:tcW w:w="1715" w:type="dxa"/>
            <w:tcBorders>
              <w:top w:val="nil"/>
              <w:left w:val="nil"/>
              <w:bottom w:val="nil"/>
              <w:right w:val="nil"/>
            </w:tcBorders>
            <w:tcMar>
              <w:top w:w="100" w:type="dxa"/>
              <w:left w:w="100" w:type="dxa"/>
              <w:bottom w:w="100" w:type="dxa"/>
              <w:right w:w="100" w:type="dxa"/>
            </w:tcMar>
          </w:tcPr>
          <w:p w14:paraId="3EB0A527"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b/>
                <w:bCs/>
                <w:sz w:val="24"/>
                <w:szCs w:val="24"/>
              </w:rPr>
              <w:t>Metric</w:t>
            </w:r>
          </w:p>
        </w:tc>
        <w:tc>
          <w:tcPr>
            <w:tcW w:w="2570" w:type="dxa"/>
            <w:tcBorders>
              <w:top w:val="nil"/>
              <w:left w:val="nil"/>
              <w:bottom w:val="nil"/>
              <w:right w:val="nil"/>
            </w:tcBorders>
            <w:tcMar>
              <w:top w:w="100" w:type="dxa"/>
              <w:left w:w="100" w:type="dxa"/>
              <w:bottom w:w="100" w:type="dxa"/>
              <w:right w:w="100" w:type="dxa"/>
            </w:tcMar>
          </w:tcPr>
          <w:p w14:paraId="19BCA781"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b/>
                <w:bCs/>
                <w:sz w:val="24"/>
                <w:szCs w:val="24"/>
              </w:rPr>
              <w:t>Value</w:t>
            </w:r>
          </w:p>
        </w:tc>
      </w:tr>
      <w:tr w:rsidR="00E05332" w14:paraId="27E08B58" w14:textId="77777777">
        <w:trPr>
          <w:trHeight w:val="500"/>
        </w:trPr>
        <w:tc>
          <w:tcPr>
            <w:tcW w:w="1715" w:type="dxa"/>
            <w:tcBorders>
              <w:top w:val="nil"/>
              <w:left w:val="nil"/>
              <w:bottom w:val="nil"/>
              <w:right w:val="nil"/>
            </w:tcBorders>
            <w:tcMar>
              <w:top w:w="100" w:type="dxa"/>
              <w:left w:w="100" w:type="dxa"/>
              <w:bottom w:w="100" w:type="dxa"/>
              <w:right w:w="100" w:type="dxa"/>
            </w:tcMar>
          </w:tcPr>
          <w:p w14:paraId="5047D4E2"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Total Revenue</w:t>
            </w:r>
          </w:p>
        </w:tc>
        <w:tc>
          <w:tcPr>
            <w:tcW w:w="2570" w:type="dxa"/>
            <w:tcBorders>
              <w:top w:val="nil"/>
              <w:left w:val="nil"/>
              <w:bottom w:val="nil"/>
              <w:right w:val="nil"/>
            </w:tcBorders>
            <w:tcMar>
              <w:top w:w="100" w:type="dxa"/>
              <w:left w:w="100" w:type="dxa"/>
              <w:bottom w:w="100" w:type="dxa"/>
              <w:right w:w="100" w:type="dxa"/>
            </w:tcMar>
          </w:tcPr>
          <w:p w14:paraId="6EBEC6E1"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$14.4M</w:t>
            </w:r>
          </w:p>
        </w:tc>
      </w:tr>
      <w:tr w:rsidR="00E05332" w14:paraId="1E04897A" w14:textId="77777777">
        <w:trPr>
          <w:trHeight w:val="500"/>
        </w:trPr>
        <w:tc>
          <w:tcPr>
            <w:tcW w:w="1715" w:type="dxa"/>
            <w:tcBorders>
              <w:top w:val="nil"/>
              <w:left w:val="nil"/>
              <w:bottom w:val="nil"/>
              <w:right w:val="nil"/>
            </w:tcBorders>
            <w:tcMar>
              <w:top w:w="100" w:type="dxa"/>
              <w:left w:w="100" w:type="dxa"/>
              <w:bottom w:w="100" w:type="dxa"/>
              <w:right w:w="100" w:type="dxa"/>
            </w:tcMar>
          </w:tcPr>
          <w:p w14:paraId="6C4E6E22"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Total Profit</w:t>
            </w:r>
          </w:p>
        </w:tc>
        <w:tc>
          <w:tcPr>
            <w:tcW w:w="2570" w:type="dxa"/>
            <w:tcBorders>
              <w:top w:val="nil"/>
              <w:left w:val="nil"/>
              <w:bottom w:val="nil"/>
              <w:right w:val="nil"/>
            </w:tcBorders>
            <w:tcMar>
              <w:top w:w="100" w:type="dxa"/>
              <w:left w:w="100" w:type="dxa"/>
              <w:bottom w:w="100" w:type="dxa"/>
              <w:right w:w="100" w:type="dxa"/>
            </w:tcMar>
          </w:tcPr>
          <w:p w14:paraId="17E3ECEA"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$4.0M</w:t>
            </w:r>
          </w:p>
        </w:tc>
      </w:tr>
      <w:tr w:rsidR="00E05332" w14:paraId="329E365B" w14:textId="77777777">
        <w:trPr>
          <w:trHeight w:val="500"/>
        </w:trPr>
        <w:tc>
          <w:tcPr>
            <w:tcW w:w="1715" w:type="dxa"/>
            <w:tcBorders>
              <w:top w:val="nil"/>
              <w:left w:val="nil"/>
              <w:bottom w:val="nil"/>
              <w:right w:val="nil"/>
            </w:tcBorders>
            <w:tcMar>
              <w:top w:w="100" w:type="dxa"/>
              <w:left w:w="100" w:type="dxa"/>
              <w:bottom w:w="100" w:type="dxa"/>
              <w:right w:w="100" w:type="dxa"/>
            </w:tcMar>
          </w:tcPr>
          <w:p w14:paraId="2F1AD733"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Overall Margin</w:t>
            </w:r>
          </w:p>
        </w:tc>
        <w:tc>
          <w:tcPr>
            <w:tcW w:w="2570" w:type="dxa"/>
            <w:tcBorders>
              <w:top w:val="nil"/>
              <w:left w:val="nil"/>
              <w:bottom w:val="nil"/>
              <w:right w:val="nil"/>
            </w:tcBorders>
            <w:tcMar>
              <w:top w:w="100" w:type="dxa"/>
              <w:left w:w="100" w:type="dxa"/>
              <w:bottom w:w="100" w:type="dxa"/>
              <w:right w:w="100" w:type="dxa"/>
            </w:tcMar>
          </w:tcPr>
          <w:p w14:paraId="33BE9D1D"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27.8%</w:t>
            </w:r>
          </w:p>
        </w:tc>
      </w:tr>
      <w:tr w:rsidR="00E05332" w14:paraId="04CE670B" w14:textId="77777777">
        <w:trPr>
          <w:trHeight w:val="500"/>
        </w:trPr>
        <w:tc>
          <w:tcPr>
            <w:tcW w:w="1715" w:type="dxa"/>
            <w:tcBorders>
              <w:top w:val="nil"/>
              <w:left w:val="nil"/>
              <w:bottom w:val="nil"/>
              <w:right w:val="nil"/>
            </w:tcBorders>
            <w:tcMar>
              <w:top w:w="100" w:type="dxa"/>
              <w:left w:w="100" w:type="dxa"/>
              <w:bottom w:w="100" w:type="dxa"/>
              <w:right w:w="100" w:type="dxa"/>
            </w:tcMar>
          </w:tcPr>
          <w:p w14:paraId="7A980C35"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Total Stores</w:t>
            </w:r>
          </w:p>
        </w:tc>
        <w:tc>
          <w:tcPr>
            <w:tcW w:w="2570" w:type="dxa"/>
            <w:tcBorders>
              <w:top w:val="nil"/>
              <w:left w:val="nil"/>
              <w:bottom w:val="nil"/>
              <w:right w:val="nil"/>
            </w:tcBorders>
            <w:tcMar>
              <w:top w:w="100" w:type="dxa"/>
              <w:left w:w="100" w:type="dxa"/>
              <w:bottom w:w="100" w:type="dxa"/>
              <w:right w:w="100" w:type="dxa"/>
            </w:tcMar>
          </w:tcPr>
          <w:p w14:paraId="36195493"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50</w:t>
            </w:r>
          </w:p>
        </w:tc>
      </w:tr>
      <w:tr w:rsidR="00E05332" w14:paraId="568F2AC0" w14:textId="77777777">
        <w:trPr>
          <w:trHeight w:val="500"/>
        </w:trPr>
        <w:tc>
          <w:tcPr>
            <w:tcW w:w="1715" w:type="dxa"/>
            <w:tcBorders>
              <w:top w:val="nil"/>
              <w:left w:val="nil"/>
              <w:bottom w:val="nil"/>
              <w:right w:val="nil"/>
            </w:tcBorders>
            <w:tcMar>
              <w:top w:w="100" w:type="dxa"/>
              <w:left w:w="100" w:type="dxa"/>
              <w:bottom w:w="100" w:type="dxa"/>
              <w:right w:w="100" w:type="dxa"/>
            </w:tcMar>
          </w:tcPr>
          <w:p w14:paraId="7D53CA17"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Total Products</w:t>
            </w:r>
          </w:p>
        </w:tc>
        <w:tc>
          <w:tcPr>
            <w:tcW w:w="2570" w:type="dxa"/>
            <w:tcBorders>
              <w:top w:val="nil"/>
              <w:left w:val="nil"/>
              <w:bottom w:val="nil"/>
              <w:right w:val="nil"/>
            </w:tcBorders>
            <w:tcMar>
              <w:top w:w="100" w:type="dxa"/>
              <w:left w:w="100" w:type="dxa"/>
              <w:bottom w:w="100" w:type="dxa"/>
              <w:right w:w="100" w:type="dxa"/>
            </w:tcMar>
          </w:tcPr>
          <w:p w14:paraId="127CBDEF"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35</w:t>
            </w:r>
          </w:p>
        </w:tc>
      </w:tr>
      <w:tr w:rsidR="00E05332" w14:paraId="64B19F35" w14:textId="77777777">
        <w:trPr>
          <w:trHeight w:val="500"/>
        </w:trPr>
        <w:tc>
          <w:tcPr>
            <w:tcW w:w="1715" w:type="dxa"/>
            <w:tcBorders>
              <w:top w:val="nil"/>
              <w:left w:val="nil"/>
              <w:bottom w:val="nil"/>
              <w:right w:val="nil"/>
            </w:tcBorders>
            <w:tcMar>
              <w:top w:w="100" w:type="dxa"/>
              <w:left w:w="100" w:type="dxa"/>
              <w:bottom w:w="100" w:type="dxa"/>
              <w:right w:w="100" w:type="dxa"/>
            </w:tcMar>
          </w:tcPr>
          <w:p w14:paraId="4D67F90B"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Best Month</w:t>
            </w:r>
          </w:p>
        </w:tc>
        <w:tc>
          <w:tcPr>
            <w:tcW w:w="2570" w:type="dxa"/>
            <w:tcBorders>
              <w:top w:val="nil"/>
              <w:left w:val="nil"/>
              <w:bottom w:val="nil"/>
              <w:right w:val="nil"/>
            </w:tcBorders>
            <w:tcMar>
              <w:top w:w="100" w:type="dxa"/>
              <w:left w:w="100" w:type="dxa"/>
              <w:bottom w:w="100" w:type="dxa"/>
              <w:right w:w="100" w:type="dxa"/>
            </w:tcMar>
          </w:tcPr>
          <w:p w14:paraId="28C9E70D" w14:textId="77777777" w:rsidR="00E05332" w:rsidRDefault="00000000">
            <w:pPr>
              <w:jc w:val="both"/>
              <w:rPr>
                <w:rFonts w:ascii="EB Garamond" w:eastAsia="EB Garamond" w:hAnsi="EB Garamond" w:cs="EB Garamond"/>
                <w:sz w:val="24"/>
                <w:szCs w:val="24"/>
              </w:rPr>
            </w:pPr>
            <w:r>
              <w:rPr>
                <w:rFonts w:ascii="EB Garamond" w:eastAsia="EB Garamond" w:hAnsi="EB Garamond" w:cs="EB Garamond"/>
                <w:sz w:val="24"/>
                <w:szCs w:val="24"/>
              </w:rPr>
              <w:t>December 2022 ($877k)</w:t>
            </w:r>
          </w:p>
        </w:tc>
      </w:tr>
    </w:tbl>
    <w:p w14:paraId="0D35AB05" w14:textId="658ECCEB" w:rsidR="00E05332" w:rsidRDefault="00000000">
      <w:pPr>
        <w:spacing w:before="240" w:after="240"/>
        <w:jc w:val="both"/>
      </w:pPr>
      <w:r>
        <w:rPr>
          <w:rFonts w:ascii="EB Garamond" w:eastAsia="EB Garamond" w:hAnsi="EB Garamond" w:cs="EB Garamond"/>
          <w:sz w:val="24"/>
          <w:szCs w:val="24"/>
        </w:rPr>
        <w:lastRenderedPageBreak/>
        <w:t xml:space="preserve">The business is </w:t>
      </w:r>
      <w:r w:rsidR="000B6361">
        <w:rPr>
          <w:rFonts w:ascii="EB Garamond" w:eastAsia="EB Garamond" w:hAnsi="EB Garamond" w:cs="EB Garamond"/>
          <w:sz w:val="24"/>
          <w:szCs w:val="24"/>
        </w:rPr>
        <w:t>growing all</w:t>
      </w:r>
      <w:r>
        <w:rPr>
          <w:rFonts w:ascii="EB Garamond" w:eastAsia="EB Garamond" w:hAnsi="EB Garamond" w:cs="EB Garamond"/>
          <w:sz w:val="24"/>
          <w:szCs w:val="24"/>
        </w:rPr>
        <w:t xml:space="preserve"> 2023 months and shows positive YoY growth versus 2022. </w:t>
      </w:r>
      <w:r w:rsidR="000B6361">
        <w:rPr>
          <w:rFonts w:ascii="EB Garamond" w:eastAsia="EB Garamond" w:hAnsi="EB Garamond" w:cs="EB Garamond"/>
          <w:sz w:val="24"/>
          <w:szCs w:val="24"/>
        </w:rPr>
        <w:t>However,</w:t>
      </w:r>
      <w:r>
        <w:rPr>
          <w:rFonts w:ascii="EB Garamond" w:eastAsia="EB Garamond" w:hAnsi="EB Garamond" w:cs="EB Garamond"/>
          <w:sz w:val="24"/>
          <w:szCs w:val="24"/>
        </w:rPr>
        <w:t xml:space="preserve"> growth in revenue does </w:t>
      </w:r>
      <w:r>
        <w:rPr>
          <w:rFonts w:ascii="EB Garamond" w:eastAsia="EB Garamond" w:hAnsi="EB Garamond" w:cs="EB Garamond"/>
          <w:b/>
          <w:bCs/>
          <w:sz w:val="24"/>
          <w:szCs w:val="24"/>
        </w:rPr>
        <w:t>not always translate proportionally to growth in profit.</w:t>
      </w:r>
      <w:r>
        <w:rPr>
          <w:rFonts w:ascii="EB Garamond" w:eastAsia="EB Garamond" w:hAnsi="EB Garamond" w:cs="EB Garamond"/>
          <w:sz w:val="24"/>
          <w:szCs w:val="24"/>
        </w:rPr>
        <w:t xml:space="preserve"> This is the core tension this case study addresses.</w:t>
      </w:r>
    </w:p>
    <w:p w14:paraId="5EEE8E78" w14:textId="77777777" w:rsidR="00E05332" w:rsidRDefault="00000000">
      <w:pPr>
        <w:pStyle w:val="Heading4"/>
        <w:keepNext w:val="0"/>
        <w:keepLines w:val="0"/>
        <w:spacing w:before="240" w:after="40"/>
        <w:jc w:val="both"/>
        <w:rPr>
          <w:rFonts w:ascii="EB Garamond" w:eastAsia="EB Garamond" w:hAnsi="EB Garamond" w:cs="EB Garamond"/>
          <w:b/>
          <w:bCs/>
          <w:color w:val="000000"/>
          <w:sz w:val="28"/>
          <w:szCs w:val="28"/>
        </w:rPr>
      </w:pPr>
      <w:bookmarkStart w:id="4" w:name="_xsosy1bi6837" w:colFirst="0" w:colLast="0"/>
      <w:bookmarkEnd w:id="4"/>
      <w:r>
        <w:rPr>
          <w:rFonts w:ascii="EB Garamond" w:eastAsia="EB Garamond" w:hAnsi="EB Garamond" w:cs="EB Garamond"/>
          <w:b/>
          <w:bCs/>
          <w:color w:val="000000"/>
          <w:sz w:val="28"/>
          <w:szCs w:val="28"/>
        </w:rPr>
        <w:t>Data &amp; Methodology</w:t>
      </w:r>
    </w:p>
    <w:p w14:paraId="00DC7F85" w14:textId="77777777" w:rsidR="00E05332" w:rsidRDefault="00000000">
      <w:pPr>
        <w:spacing w:before="240" w:after="240"/>
        <w:jc w:val="both"/>
        <w:rPr>
          <w:rFonts w:ascii="EB Garamond" w:eastAsia="EB Garamond" w:hAnsi="EB Garamond" w:cs="EB Garamond"/>
          <w:sz w:val="24"/>
          <w:szCs w:val="24"/>
        </w:rPr>
      </w:pPr>
      <w:r>
        <w:rPr>
          <w:rFonts w:ascii="EB Garamond" w:eastAsia="EB Garamond" w:hAnsi="EB Garamond" w:cs="EB Garamond"/>
          <w:b/>
          <w:bCs/>
          <w:sz w:val="24"/>
          <w:szCs w:val="24"/>
        </w:rPr>
        <w:t>Data source:</w:t>
      </w:r>
      <w:r>
        <w:rPr>
          <w:rFonts w:ascii="EB Garamond" w:eastAsia="EB Garamond" w:hAnsi="EB Garamond" w:cs="EB Garamond"/>
          <w:sz w:val="24"/>
          <w:szCs w:val="24"/>
        </w:rPr>
        <w:t xml:space="preserve"> Maven Analytics free-use toy store dataset </w:t>
      </w:r>
    </w:p>
    <w:p w14:paraId="2614B057" w14:textId="31F99F88" w:rsidR="00E05332" w:rsidRDefault="00000000">
      <w:pPr>
        <w:spacing w:before="240" w:after="240"/>
        <w:jc w:val="both"/>
        <w:rPr>
          <w:rFonts w:ascii="Garamond" w:eastAsia="Nova Mono" w:hAnsi="Garamond" w:cs="Nova Mono"/>
          <w:sz w:val="24"/>
          <w:szCs w:val="24"/>
        </w:rPr>
      </w:pPr>
      <w:r>
        <w:rPr>
          <w:rFonts w:ascii="EB Garamond" w:eastAsia="EB Garamond" w:hAnsi="EB Garamond" w:cs="EB Garamond"/>
          <w:b/>
          <w:bCs/>
          <w:sz w:val="24"/>
          <w:szCs w:val="24"/>
        </w:rPr>
        <w:t>Pipeline:</w:t>
      </w:r>
      <w:r>
        <w:rPr>
          <w:rFonts w:ascii="Nova Mono" w:eastAsia="Nova Mono" w:hAnsi="Nova Mono" w:cs="Nova Mono"/>
          <w:sz w:val="24"/>
          <w:szCs w:val="24"/>
        </w:rPr>
        <w:t xml:space="preserve"> </w:t>
      </w:r>
      <w:r w:rsidRPr="000B6361">
        <w:rPr>
          <w:rFonts w:ascii="Garamond" w:eastAsia="Nova Mono" w:hAnsi="Garamond" w:cs="Nova Mono"/>
          <w:sz w:val="24"/>
          <w:szCs w:val="24"/>
        </w:rPr>
        <w:t xml:space="preserve">CSV → </w:t>
      </w:r>
      <w:r w:rsidR="000B6361" w:rsidRPr="000B6361">
        <w:rPr>
          <w:rFonts w:ascii="Garamond" w:eastAsia="Nova Mono" w:hAnsi="Garamond" w:cs="Nova Mono"/>
          <w:sz w:val="24"/>
          <w:szCs w:val="24"/>
        </w:rPr>
        <w:t>PostgreSQL</w:t>
      </w:r>
      <w:r w:rsidR="000B6361">
        <w:rPr>
          <w:rFonts w:ascii="Garamond" w:eastAsia="Nova Mono" w:hAnsi="Garamond" w:cs="Nova Mono"/>
          <w:sz w:val="24"/>
          <w:szCs w:val="24"/>
        </w:rPr>
        <w:t xml:space="preserve"> </w:t>
      </w:r>
      <w:r w:rsidR="000B6361" w:rsidRPr="000B6361">
        <w:rPr>
          <w:rFonts w:ascii="Garamond" w:eastAsia="Nova Mono" w:hAnsi="Garamond" w:cs="Nova Mono"/>
          <w:sz w:val="24"/>
          <w:szCs w:val="24"/>
        </w:rPr>
        <w:t>→</w:t>
      </w:r>
      <w:r w:rsidRPr="000B6361">
        <w:rPr>
          <w:rFonts w:ascii="Garamond" w:eastAsia="Nova Mono" w:hAnsi="Garamond" w:cs="Nova Mono"/>
          <w:sz w:val="24"/>
          <w:szCs w:val="24"/>
        </w:rPr>
        <w:t xml:space="preserve"> </w:t>
      </w:r>
      <w:proofErr w:type="spellStart"/>
      <w:r w:rsidRPr="000B6361">
        <w:rPr>
          <w:rFonts w:ascii="Garamond" w:eastAsia="Nova Mono" w:hAnsi="Garamond" w:cs="Nova Mono"/>
          <w:sz w:val="24"/>
          <w:szCs w:val="24"/>
        </w:rPr>
        <w:t>dbt</w:t>
      </w:r>
      <w:proofErr w:type="spellEnd"/>
      <w:r w:rsidRPr="000B6361">
        <w:rPr>
          <w:rFonts w:ascii="Garamond" w:eastAsia="Nova Mono" w:hAnsi="Garamond" w:cs="Nova Mono"/>
          <w:sz w:val="24"/>
          <w:szCs w:val="24"/>
        </w:rPr>
        <w:t xml:space="preserve"> (staging → intermediate → marts) → analysis</w:t>
      </w:r>
    </w:p>
    <w:p w14:paraId="1D19732E" w14:textId="7A09C8D8" w:rsidR="000B6361" w:rsidRPr="000B6361" w:rsidRDefault="000B6361">
      <w:pPr>
        <w:spacing w:before="240" w:after="240"/>
        <w:jc w:val="both"/>
        <w:rPr>
          <w:rFonts w:ascii="Garamond" w:eastAsia="EB Garamond" w:hAnsi="Garamond" w:cs="EB Garamond"/>
          <w:sz w:val="24"/>
          <w:szCs w:val="24"/>
        </w:rPr>
      </w:pPr>
      <w:r>
        <w:rPr>
          <w:rFonts w:ascii="Garamond" w:eastAsia="Nova Mono" w:hAnsi="Garamond" w:cs="Nova Mono"/>
          <w:sz w:val="24"/>
          <w:szCs w:val="24"/>
        </w:rPr>
        <w:t>Docker used for containers and Airflow for pipeline orchestration.</w:t>
      </w:r>
    </w:p>
    <w:p w14:paraId="02BDB4BB" w14:textId="77777777" w:rsidR="00E05332" w:rsidRDefault="00000000">
      <w:pPr>
        <w:spacing w:before="240" w:after="240"/>
        <w:jc w:val="both"/>
        <w:rPr>
          <w:rFonts w:ascii="EB Garamond" w:eastAsia="EB Garamond" w:hAnsi="EB Garamond" w:cs="EB Garamond"/>
          <w:b/>
          <w:bCs/>
          <w:sz w:val="24"/>
          <w:szCs w:val="24"/>
        </w:rPr>
      </w:pPr>
      <w:r>
        <w:rPr>
          <w:rFonts w:ascii="EB Garamond" w:eastAsia="EB Garamond" w:hAnsi="EB Garamond" w:cs="EB Garamond"/>
          <w:b/>
          <w:bCs/>
          <w:sz w:val="24"/>
          <w:szCs w:val="24"/>
        </w:rPr>
        <w:t>Models used:</w:t>
      </w:r>
    </w:p>
    <w:p w14:paraId="42CB0E9C" w14:textId="77777777" w:rsidR="00E05332" w:rsidRDefault="00000000">
      <w:pPr>
        <w:numPr>
          <w:ilvl w:val="0"/>
          <w:numId w:val="2"/>
        </w:numPr>
        <w:spacing w:before="240"/>
        <w:jc w:val="both"/>
        <w:rPr>
          <w:sz w:val="24"/>
          <w:szCs w:val="24"/>
        </w:rPr>
      </w:pPr>
      <w:proofErr w:type="spellStart"/>
      <w:r>
        <w:rPr>
          <w:rFonts w:ascii="EB Garamond" w:eastAsia="EB Garamond" w:hAnsi="EB Garamond" w:cs="EB Garamond"/>
          <w:color w:val="188038"/>
          <w:sz w:val="24"/>
          <w:szCs w:val="24"/>
        </w:rPr>
        <w:t>fct_sales</w:t>
      </w:r>
      <w:proofErr w:type="spellEnd"/>
      <w:r>
        <w:rPr>
          <w:rFonts w:ascii="EB Garamond" w:eastAsia="EB Garamond" w:hAnsi="EB Garamond" w:cs="EB Garamond"/>
          <w:sz w:val="24"/>
          <w:szCs w:val="24"/>
        </w:rPr>
        <w:t xml:space="preserve"> – 829,262 transaction rows with revenue, cost, profit and margin</w:t>
      </w:r>
    </w:p>
    <w:p w14:paraId="02FC605D" w14:textId="77777777" w:rsidR="00E05332" w:rsidRDefault="00000000">
      <w:pPr>
        <w:numPr>
          <w:ilvl w:val="0"/>
          <w:numId w:val="2"/>
        </w:numPr>
        <w:jc w:val="both"/>
        <w:rPr>
          <w:sz w:val="24"/>
          <w:szCs w:val="24"/>
        </w:rPr>
      </w:pPr>
      <w:proofErr w:type="spellStart"/>
      <w:r>
        <w:rPr>
          <w:rFonts w:ascii="EB Garamond" w:eastAsia="EB Garamond" w:hAnsi="EB Garamond" w:cs="EB Garamond"/>
          <w:color w:val="188038"/>
          <w:sz w:val="24"/>
          <w:szCs w:val="24"/>
        </w:rPr>
        <w:t>fct_product_performance</w:t>
      </w:r>
      <w:proofErr w:type="spellEnd"/>
      <w:r>
        <w:rPr>
          <w:rFonts w:ascii="EB Garamond" w:eastAsia="EB Garamond" w:hAnsi="EB Garamond" w:cs="EB Garamond"/>
          <w:sz w:val="24"/>
          <w:szCs w:val="24"/>
        </w:rPr>
        <w:t xml:space="preserve"> – aggregated product metrics with revenue and profit rankings</w:t>
      </w:r>
    </w:p>
    <w:p w14:paraId="27098EE0" w14:textId="77777777" w:rsidR="00E05332" w:rsidRDefault="00000000">
      <w:pPr>
        <w:numPr>
          <w:ilvl w:val="0"/>
          <w:numId w:val="2"/>
        </w:numPr>
        <w:jc w:val="both"/>
        <w:rPr>
          <w:sz w:val="24"/>
          <w:szCs w:val="24"/>
        </w:rPr>
      </w:pPr>
      <w:proofErr w:type="spellStart"/>
      <w:r>
        <w:rPr>
          <w:rFonts w:ascii="EB Garamond" w:eastAsia="EB Garamond" w:hAnsi="EB Garamond" w:cs="EB Garamond"/>
          <w:color w:val="188038"/>
          <w:sz w:val="24"/>
          <w:szCs w:val="24"/>
        </w:rPr>
        <w:t>fct_monthly_revenue</w:t>
      </w:r>
      <w:proofErr w:type="spellEnd"/>
      <w:r>
        <w:rPr>
          <w:rFonts w:ascii="EB Garamond" w:eastAsia="EB Garamond" w:hAnsi="EB Garamond" w:cs="EB Garamond"/>
          <w:sz w:val="24"/>
          <w:szCs w:val="24"/>
        </w:rPr>
        <w:t xml:space="preserve"> – monthly aggregations with YoY growth calculations</w:t>
      </w:r>
    </w:p>
    <w:p w14:paraId="34BAFEF8" w14:textId="77777777" w:rsidR="00E05332" w:rsidRDefault="00000000">
      <w:pPr>
        <w:numPr>
          <w:ilvl w:val="0"/>
          <w:numId w:val="2"/>
        </w:numPr>
        <w:spacing w:after="240"/>
        <w:jc w:val="both"/>
        <w:rPr>
          <w:sz w:val="24"/>
          <w:szCs w:val="24"/>
        </w:rPr>
      </w:pPr>
      <w:proofErr w:type="spellStart"/>
      <w:r>
        <w:rPr>
          <w:rFonts w:ascii="EB Garamond" w:eastAsia="EB Garamond" w:hAnsi="EB Garamond" w:cs="EB Garamond"/>
          <w:color w:val="188038"/>
          <w:sz w:val="24"/>
          <w:szCs w:val="24"/>
        </w:rPr>
        <w:t>fct_inventory_risk</w:t>
      </w:r>
      <w:proofErr w:type="spellEnd"/>
      <w:r>
        <w:rPr>
          <w:rFonts w:ascii="EB Garamond" w:eastAsia="EB Garamond" w:hAnsi="EB Garamond" w:cs="EB Garamond"/>
          <w:sz w:val="24"/>
          <w:szCs w:val="24"/>
        </w:rPr>
        <w:t xml:space="preserve"> – inventory levels with risk classification</w:t>
      </w:r>
    </w:p>
    <w:p w14:paraId="04D4478A" w14:textId="77777777" w:rsidR="00E05332" w:rsidRDefault="00000000">
      <w:pPr>
        <w:spacing w:before="240" w:after="240"/>
        <w:jc w:val="both"/>
        <w:rPr>
          <w:rFonts w:ascii="EB Garamond" w:eastAsia="EB Garamond" w:hAnsi="EB Garamond" w:cs="EB Garamond"/>
          <w:b/>
          <w:bCs/>
          <w:sz w:val="24"/>
          <w:szCs w:val="24"/>
        </w:rPr>
      </w:pPr>
      <w:r>
        <w:rPr>
          <w:rFonts w:ascii="EB Garamond" w:eastAsia="EB Garamond" w:hAnsi="EB Garamond" w:cs="EB Garamond"/>
          <w:b/>
          <w:bCs/>
          <w:sz w:val="24"/>
          <w:szCs w:val="24"/>
        </w:rPr>
        <w:t>Key calculated metrics:</w:t>
      </w:r>
    </w:p>
    <w:p w14:paraId="5EC92BA2" w14:textId="77777777" w:rsidR="00E05332" w:rsidRDefault="00000000">
      <w:pPr>
        <w:numPr>
          <w:ilvl w:val="0"/>
          <w:numId w:val="3"/>
        </w:numPr>
        <w:spacing w:before="240"/>
        <w:jc w:val="both"/>
        <w:rPr>
          <w:rFonts w:ascii="EB Garamond" w:eastAsia="EB Garamond" w:hAnsi="EB Garamond" w:cs="EB Garamond"/>
          <w:sz w:val="24"/>
          <w:szCs w:val="24"/>
        </w:rPr>
      </w:pPr>
      <w:r>
        <w:rPr>
          <w:rFonts w:ascii="EB Garamond" w:eastAsia="EB Garamond" w:hAnsi="EB Garamond" w:cs="EB Garamond"/>
          <w:sz w:val="24"/>
          <w:szCs w:val="24"/>
        </w:rPr>
        <w:t>Revenue = units × product price</w:t>
      </w:r>
    </w:p>
    <w:p w14:paraId="669BD006" w14:textId="77777777" w:rsidR="00E05332" w:rsidRPr="000B6361" w:rsidRDefault="00000000">
      <w:pPr>
        <w:numPr>
          <w:ilvl w:val="0"/>
          <w:numId w:val="3"/>
        </w:numPr>
        <w:jc w:val="both"/>
        <w:rPr>
          <w:rFonts w:ascii="EB Garamond" w:eastAsia="EB Garamond" w:hAnsi="EB Garamond" w:cs="EB Garamond"/>
          <w:sz w:val="24"/>
          <w:szCs w:val="24"/>
        </w:rPr>
      </w:pPr>
      <w:r w:rsidRPr="000B6361">
        <w:rPr>
          <w:rFonts w:ascii="EB Garamond" w:eastAsia="Nova Mono" w:hAnsi="EB Garamond" w:cs="Nova Mono"/>
          <w:sz w:val="24"/>
          <w:szCs w:val="24"/>
        </w:rPr>
        <w:t xml:space="preserve">Profit = revenue </w:t>
      </w:r>
      <w:r w:rsidRPr="000B6361">
        <w:rPr>
          <w:rFonts w:ascii="Cambria Math" w:eastAsia="Nova Mono" w:hAnsi="Cambria Math" w:cs="Cambria Math"/>
          <w:sz w:val="24"/>
          <w:szCs w:val="24"/>
        </w:rPr>
        <w:t>−</w:t>
      </w:r>
      <w:r w:rsidRPr="000B6361">
        <w:rPr>
          <w:rFonts w:ascii="EB Garamond" w:eastAsia="Nova Mono" w:hAnsi="EB Garamond" w:cs="Nova Mono"/>
          <w:sz w:val="24"/>
          <w:szCs w:val="24"/>
        </w:rPr>
        <w:t xml:space="preserve"> (units </w:t>
      </w:r>
      <w:r w:rsidRPr="000B6361">
        <w:rPr>
          <w:rFonts w:ascii="EB Garamond" w:eastAsia="Nova Mono" w:hAnsi="EB Garamond" w:cs="EB Garamond"/>
          <w:sz w:val="24"/>
          <w:szCs w:val="24"/>
        </w:rPr>
        <w:t>×</w:t>
      </w:r>
      <w:r w:rsidRPr="000B6361">
        <w:rPr>
          <w:rFonts w:ascii="EB Garamond" w:eastAsia="Nova Mono" w:hAnsi="EB Garamond" w:cs="Nova Mono"/>
          <w:sz w:val="24"/>
          <w:szCs w:val="24"/>
        </w:rPr>
        <w:t xml:space="preserve"> product cost)</w:t>
      </w:r>
    </w:p>
    <w:p w14:paraId="02885EC9" w14:textId="77777777" w:rsidR="00E05332" w:rsidRDefault="00000000">
      <w:pPr>
        <w:numPr>
          <w:ilvl w:val="0"/>
          <w:numId w:val="3"/>
        </w:numPr>
        <w:spacing w:after="240"/>
        <w:jc w:val="both"/>
        <w:rPr>
          <w:rFonts w:ascii="EB Garamond" w:eastAsia="EB Garamond" w:hAnsi="EB Garamond" w:cs="EB Garamond"/>
          <w:sz w:val="24"/>
          <w:szCs w:val="24"/>
        </w:rPr>
      </w:pPr>
      <w:r>
        <w:rPr>
          <w:rFonts w:ascii="EB Garamond" w:eastAsia="EB Garamond" w:hAnsi="EB Garamond" w:cs="EB Garamond"/>
          <w:sz w:val="24"/>
          <w:szCs w:val="24"/>
        </w:rPr>
        <w:t>Margin % = profit / revenue × 100</w:t>
      </w:r>
    </w:p>
    <w:p w14:paraId="44A8E803" w14:textId="77777777" w:rsidR="00E05332" w:rsidRDefault="00000000">
      <w:pPr>
        <w:pStyle w:val="Heading4"/>
        <w:keepNext w:val="0"/>
        <w:keepLines w:val="0"/>
        <w:spacing w:before="240" w:after="40"/>
        <w:jc w:val="both"/>
        <w:rPr>
          <w:rFonts w:ascii="EB Garamond" w:eastAsia="EB Garamond" w:hAnsi="EB Garamond" w:cs="EB Garamond"/>
          <w:b/>
          <w:bCs/>
          <w:color w:val="000000"/>
          <w:sz w:val="28"/>
          <w:szCs w:val="28"/>
        </w:rPr>
      </w:pPr>
      <w:bookmarkStart w:id="5" w:name="_ljr7a5b20ynn" w:colFirst="0" w:colLast="0"/>
      <w:bookmarkEnd w:id="5"/>
      <w:r>
        <w:rPr>
          <w:rFonts w:ascii="EB Garamond" w:eastAsia="EB Garamond" w:hAnsi="EB Garamond" w:cs="EB Garamond"/>
          <w:b/>
          <w:bCs/>
          <w:color w:val="000000"/>
          <w:sz w:val="28"/>
          <w:szCs w:val="28"/>
        </w:rPr>
        <w:t>Key Finding – Revenue Does Not Equal Profit</w:t>
      </w:r>
    </w:p>
    <w:p w14:paraId="1ED98E44" w14:textId="77777777" w:rsidR="00E05332" w:rsidRDefault="00000000">
      <w:pPr>
        <w:spacing w:before="240" w:after="240"/>
        <w:jc w:val="both"/>
        <w:rPr>
          <w:rFonts w:ascii="EB Garamond" w:eastAsia="EB Garamond" w:hAnsi="EB Garamond" w:cs="EB Garamond"/>
          <w:b/>
          <w:bCs/>
          <w:sz w:val="24"/>
          <w:szCs w:val="24"/>
        </w:rPr>
      </w:pPr>
      <w:r>
        <w:rPr>
          <w:rFonts w:ascii="EB Garamond" w:eastAsia="EB Garamond" w:hAnsi="EB Garamond" w:cs="EB Garamond"/>
          <w:sz w:val="24"/>
          <w:szCs w:val="24"/>
        </w:rPr>
        <w:t xml:space="preserve">A product-level analysis of all 35 products reveals a critical insight: </w:t>
      </w:r>
      <w:r>
        <w:rPr>
          <w:rFonts w:ascii="EB Garamond" w:eastAsia="EB Garamond" w:hAnsi="EB Garamond" w:cs="EB Garamond"/>
          <w:b/>
          <w:bCs/>
          <w:sz w:val="24"/>
          <w:szCs w:val="24"/>
        </w:rPr>
        <w:t>the products driving the most revenue are not always the products driving the most profit.</w:t>
      </w:r>
    </w:p>
    <w:p w14:paraId="1B3382A6" w14:textId="77777777" w:rsidR="00E05332" w:rsidRDefault="00000000">
      <w:pPr>
        <w:spacing w:before="240" w:after="240"/>
        <w:jc w:val="both"/>
        <w:rPr>
          <w:rFonts w:ascii="EB Garamond" w:eastAsia="EB Garamond" w:hAnsi="EB Garamond" w:cs="EB Garamond"/>
          <w:sz w:val="24"/>
          <w:szCs w:val="24"/>
        </w:rPr>
      </w:pPr>
      <w:r>
        <w:rPr>
          <w:rFonts w:ascii="EB Garamond" w:eastAsia="EB Garamond" w:hAnsi="EB Garamond" w:cs="EB Garamond"/>
          <w:sz w:val="24"/>
          <w:szCs w:val="24"/>
        </w:rPr>
        <w:t>The scatter plot of revenue vs margin reveals four distinct quadrants:</w:t>
      </w:r>
    </w:p>
    <w:p w14:paraId="2227D9C5" w14:textId="77777777" w:rsidR="00E05332" w:rsidRDefault="00000000">
      <w:pPr>
        <w:spacing w:before="240" w:after="240"/>
        <w:jc w:val="both"/>
        <w:rPr>
          <w:rFonts w:ascii="EB Garamond" w:eastAsia="EB Garamond" w:hAnsi="EB Garamond" w:cs="EB Garamond"/>
          <w:b/>
          <w:bCs/>
          <w:sz w:val="24"/>
          <w:szCs w:val="24"/>
        </w:rPr>
      </w:pPr>
      <w:r>
        <w:rPr>
          <w:rFonts w:ascii="EB Garamond" w:eastAsia="EB Garamond" w:hAnsi="EB Garamond" w:cs="EB Garamond"/>
          <w:b/>
          <w:bCs/>
          <w:sz w:val="24"/>
          <w:szCs w:val="24"/>
        </w:rPr>
        <w:t>Stars – High Revenue, High Margin</w:t>
      </w:r>
      <w:r>
        <w:rPr>
          <w:rFonts w:ascii="EB Garamond" w:eastAsia="EB Garamond" w:hAnsi="EB Garamond" w:cs="EB Garamond"/>
          <w:sz w:val="24"/>
          <w:szCs w:val="24"/>
        </w:rPr>
        <w:t xml:space="preserve"> These are the core profit drivers. </w:t>
      </w:r>
      <w:r>
        <w:rPr>
          <w:rFonts w:ascii="EB Garamond" w:eastAsia="EB Garamond" w:hAnsi="EB Garamond" w:cs="EB Garamond"/>
          <w:b/>
          <w:bCs/>
          <w:sz w:val="24"/>
          <w:szCs w:val="24"/>
        </w:rPr>
        <w:t>Protect and potentially grow pricing carefully.</w:t>
      </w:r>
    </w:p>
    <w:p w14:paraId="6DDA2EA2" w14:textId="77777777" w:rsidR="00E05332" w:rsidRDefault="00000000">
      <w:pPr>
        <w:numPr>
          <w:ilvl w:val="0"/>
          <w:numId w:val="1"/>
        </w:numPr>
        <w:spacing w:before="240" w:after="240"/>
        <w:jc w:val="both"/>
        <w:rPr>
          <w:rFonts w:ascii="EB Garamond" w:eastAsia="EB Garamond" w:hAnsi="EB Garamond" w:cs="EB Garamond"/>
          <w:sz w:val="24"/>
          <w:szCs w:val="24"/>
        </w:rPr>
      </w:pPr>
      <w:proofErr w:type="spellStart"/>
      <w:r>
        <w:rPr>
          <w:rFonts w:ascii="EB Garamond" w:eastAsia="EB Garamond" w:hAnsi="EB Garamond" w:cs="EB Garamond"/>
          <w:sz w:val="24"/>
          <w:szCs w:val="24"/>
        </w:rPr>
        <w:t>Colorbuds</w:t>
      </w:r>
      <w:proofErr w:type="spellEnd"/>
      <w:r>
        <w:rPr>
          <w:rFonts w:ascii="EB Garamond" w:eastAsia="EB Garamond" w:hAnsi="EB Garamond" w:cs="EB Garamond"/>
          <w:sz w:val="24"/>
          <w:szCs w:val="24"/>
        </w:rPr>
        <w:t xml:space="preserve"> (Electronics) – $2.07M revenue, 45.86% margin, $834k profit</w:t>
      </w:r>
    </w:p>
    <w:p w14:paraId="663BF569" w14:textId="77374771" w:rsidR="00E05332" w:rsidRDefault="00000000">
      <w:pPr>
        <w:spacing w:before="240" w:after="240"/>
        <w:jc w:val="both"/>
        <w:rPr>
          <w:rFonts w:ascii="EB Garamond" w:eastAsia="EB Garamond" w:hAnsi="EB Garamond" w:cs="EB Garamond"/>
          <w:b/>
          <w:bCs/>
          <w:sz w:val="24"/>
          <w:szCs w:val="24"/>
        </w:rPr>
      </w:pPr>
      <w:r>
        <w:rPr>
          <w:rFonts w:ascii="EB Garamond" w:eastAsia="EB Garamond" w:hAnsi="EB Garamond" w:cs="EB Garamond"/>
          <w:b/>
          <w:bCs/>
          <w:sz w:val="24"/>
          <w:szCs w:val="24"/>
        </w:rPr>
        <w:t>Cash Cows – High Revenue, Low Margin</w:t>
      </w:r>
      <w:r>
        <w:rPr>
          <w:rFonts w:ascii="EB Garamond" w:eastAsia="EB Garamond" w:hAnsi="EB Garamond" w:cs="EB Garamond"/>
          <w:sz w:val="24"/>
          <w:szCs w:val="24"/>
        </w:rPr>
        <w:t xml:space="preserve"> </w:t>
      </w:r>
      <w:r w:rsidR="000B6361">
        <w:rPr>
          <w:rFonts w:ascii="EB Garamond" w:eastAsia="EB Garamond" w:hAnsi="EB Garamond" w:cs="EB Garamond"/>
          <w:b/>
          <w:bCs/>
          <w:sz w:val="24"/>
          <w:szCs w:val="24"/>
        </w:rPr>
        <w:t>This drive volume</w:t>
      </w:r>
      <w:r>
        <w:rPr>
          <w:rFonts w:ascii="EB Garamond" w:eastAsia="EB Garamond" w:hAnsi="EB Garamond" w:cs="EB Garamond"/>
          <w:b/>
          <w:bCs/>
          <w:sz w:val="24"/>
          <w:szCs w:val="24"/>
        </w:rPr>
        <w:t xml:space="preserve"> but contribute less profit per unit. Pricing experiment opportunity.</w:t>
      </w:r>
    </w:p>
    <w:p w14:paraId="2542A107" w14:textId="77777777" w:rsidR="00E05332" w:rsidRDefault="00000000">
      <w:pPr>
        <w:numPr>
          <w:ilvl w:val="0"/>
          <w:numId w:val="5"/>
        </w:numPr>
        <w:spacing w:before="240"/>
        <w:jc w:val="both"/>
        <w:rPr>
          <w:rFonts w:ascii="EB Garamond" w:eastAsia="EB Garamond" w:hAnsi="EB Garamond" w:cs="EB Garamond"/>
          <w:sz w:val="24"/>
          <w:szCs w:val="24"/>
        </w:rPr>
      </w:pPr>
      <w:r>
        <w:rPr>
          <w:rFonts w:ascii="EB Garamond" w:eastAsia="EB Garamond" w:hAnsi="EB Garamond" w:cs="EB Garamond"/>
          <w:sz w:val="24"/>
          <w:szCs w:val="24"/>
        </w:rPr>
        <w:t>Lego Bricks – high revenue rank, low margin</w:t>
      </w:r>
    </w:p>
    <w:p w14:paraId="082841E5" w14:textId="77777777" w:rsidR="00E05332" w:rsidRDefault="00000000">
      <w:pPr>
        <w:numPr>
          <w:ilvl w:val="0"/>
          <w:numId w:val="5"/>
        </w:numPr>
        <w:spacing w:after="240"/>
        <w:jc w:val="both"/>
        <w:rPr>
          <w:rFonts w:ascii="EB Garamond" w:eastAsia="EB Garamond" w:hAnsi="EB Garamond" w:cs="EB Garamond"/>
          <w:sz w:val="24"/>
          <w:szCs w:val="24"/>
        </w:rPr>
      </w:pPr>
      <w:r>
        <w:rPr>
          <w:rFonts w:ascii="EB Garamond" w:eastAsia="EB Garamond" w:hAnsi="EB Garamond" w:cs="EB Garamond"/>
          <w:sz w:val="24"/>
          <w:szCs w:val="24"/>
        </w:rPr>
        <w:t>Action Figure – high volume, margin below category average</w:t>
      </w:r>
    </w:p>
    <w:p w14:paraId="0B749216" w14:textId="77777777" w:rsidR="00E05332" w:rsidRDefault="00000000">
      <w:pPr>
        <w:spacing w:before="240" w:after="240"/>
        <w:jc w:val="both"/>
        <w:rPr>
          <w:rFonts w:ascii="EB Garamond" w:eastAsia="EB Garamond" w:hAnsi="EB Garamond" w:cs="EB Garamond"/>
          <w:sz w:val="24"/>
          <w:szCs w:val="24"/>
        </w:rPr>
      </w:pPr>
      <w:r>
        <w:rPr>
          <w:rFonts w:ascii="EB Garamond" w:eastAsia="EB Garamond" w:hAnsi="EB Garamond" w:cs="EB Garamond"/>
          <w:b/>
          <w:bCs/>
          <w:sz w:val="24"/>
          <w:szCs w:val="24"/>
        </w:rPr>
        <w:lastRenderedPageBreak/>
        <w:t>Hidden Gems – Lower Revenue, High Margin</w:t>
      </w:r>
      <w:r>
        <w:rPr>
          <w:rFonts w:ascii="EB Garamond" w:eastAsia="EB Garamond" w:hAnsi="EB Garamond" w:cs="EB Garamond"/>
          <w:sz w:val="24"/>
          <w:szCs w:val="24"/>
        </w:rPr>
        <w:t xml:space="preserve"> These are underperforming their profit potential. Volume opportunity through pricing or marketing.</w:t>
      </w:r>
    </w:p>
    <w:p w14:paraId="121509B2" w14:textId="77777777" w:rsidR="00E05332" w:rsidRDefault="00000000">
      <w:pPr>
        <w:numPr>
          <w:ilvl w:val="0"/>
          <w:numId w:val="6"/>
        </w:numPr>
        <w:spacing w:before="240"/>
        <w:jc w:val="both"/>
        <w:rPr>
          <w:rFonts w:ascii="EB Garamond" w:eastAsia="EB Garamond" w:hAnsi="EB Garamond" w:cs="EB Garamond"/>
          <w:sz w:val="24"/>
          <w:szCs w:val="24"/>
        </w:rPr>
      </w:pPr>
      <w:r>
        <w:rPr>
          <w:rFonts w:ascii="EB Garamond" w:eastAsia="EB Garamond" w:hAnsi="EB Garamond" w:cs="EB Garamond"/>
          <w:sz w:val="24"/>
          <w:szCs w:val="24"/>
        </w:rPr>
        <w:t>Jenga – strong margin but low revenue rank</w:t>
      </w:r>
    </w:p>
    <w:p w14:paraId="4C21B1E1" w14:textId="77777777" w:rsidR="00E05332" w:rsidRDefault="00000000">
      <w:pPr>
        <w:numPr>
          <w:ilvl w:val="0"/>
          <w:numId w:val="6"/>
        </w:numPr>
        <w:spacing w:after="240"/>
        <w:jc w:val="both"/>
        <w:rPr>
          <w:rFonts w:ascii="EB Garamond" w:eastAsia="EB Garamond" w:hAnsi="EB Garamond" w:cs="EB Garamond"/>
          <w:sz w:val="24"/>
          <w:szCs w:val="24"/>
        </w:rPr>
      </w:pPr>
      <w:r>
        <w:rPr>
          <w:rFonts w:ascii="EB Garamond" w:eastAsia="EB Garamond" w:hAnsi="EB Garamond" w:cs="EB Garamond"/>
          <w:sz w:val="24"/>
          <w:szCs w:val="24"/>
        </w:rPr>
        <w:t>Several Games category products</w:t>
      </w:r>
    </w:p>
    <w:p w14:paraId="43B1D1C4" w14:textId="77777777" w:rsidR="00E05332" w:rsidRDefault="00000000">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t>Dogs – Low Revenue, Low Margin</w:t>
      </w:r>
      <w:r>
        <w:rPr>
          <w:rFonts w:ascii="EB Garamond" w:eastAsia="EB Garamond" w:hAnsi="EB Garamond" w:cs="EB Garamond"/>
          <w:sz w:val="24"/>
          <w:szCs w:val="24"/>
        </w:rPr>
        <w:t xml:space="preserve"> </w:t>
      </w:r>
      <w:r>
        <w:rPr>
          <w:rFonts w:ascii="EB Garamond" w:eastAsia="EB Garamond" w:hAnsi="EB Garamond" w:cs="EB Garamond"/>
          <w:b/>
          <w:bCs/>
          <w:sz w:val="24"/>
          <w:szCs w:val="24"/>
        </w:rPr>
        <w:t>Candidates for pricing review or potential discontinuation.</w:t>
      </w:r>
    </w:p>
    <w:p w14:paraId="1932D7C7" w14:textId="77777777" w:rsidR="00E05332" w:rsidRDefault="00000000">
      <w:pPr>
        <w:pStyle w:val="Heading4"/>
        <w:keepNext w:val="0"/>
        <w:keepLines w:val="0"/>
        <w:spacing w:before="240" w:after="40"/>
        <w:rPr>
          <w:rFonts w:ascii="EB Garamond" w:eastAsia="EB Garamond" w:hAnsi="EB Garamond" w:cs="EB Garamond"/>
          <w:b/>
          <w:bCs/>
          <w:color w:val="000000"/>
        </w:rPr>
      </w:pPr>
      <w:bookmarkStart w:id="6" w:name="_kql8nyvfjn44" w:colFirst="0" w:colLast="0"/>
      <w:bookmarkEnd w:id="6"/>
      <w:r>
        <w:rPr>
          <w:rFonts w:ascii="EB Garamond" w:eastAsia="EB Garamond" w:hAnsi="EB Garamond" w:cs="EB Garamond"/>
          <w:b/>
          <w:bCs/>
          <w:color w:val="000000"/>
        </w:rPr>
        <w:t>The Three Pricing Strategies</w:t>
      </w:r>
    </w:p>
    <w:p w14:paraId="4E8CA1D1" w14:textId="77777777" w:rsidR="00E05332" w:rsidRDefault="00000000">
      <w:pPr>
        <w:spacing w:before="240" w:after="240"/>
        <w:rPr>
          <w:rFonts w:ascii="EB Garamond" w:eastAsia="EB Garamond" w:hAnsi="EB Garamond" w:cs="EB Garamond"/>
          <w:b/>
          <w:bCs/>
          <w:sz w:val="28"/>
          <w:szCs w:val="28"/>
        </w:rPr>
      </w:pPr>
      <w:r>
        <w:rPr>
          <w:rFonts w:ascii="EB Garamond" w:eastAsia="EB Garamond" w:hAnsi="EB Garamond" w:cs="EB Garamond"/>
          <w:b/>
          <w:bCs/>
          <w:sz w:val="28"/>
          <w:szCs w:val="28"/>
        </w:rPr>
        <w:t>Strategy 1 – Price Increase on Cash Cow products (Lego Bricks)</w:t>
      </w:r>
    </w:p>
    <w:p w14:paraId="0428B56F" w14:textId="7AB7B189"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sz w:val="24"/>
          <w:szCs w:val="24"/>
        </w:rPr>
        <w:t xml:space="preserve">Lego Bricks generates significant revenue but sits in the bottom tier for profit margin. The product has strong brand recognition and consistent demand – characteristics of </w:t>
      </w:r>
      <w:r w:rsidR="000B6361">
        <w:rPr>
          <w:rFonts w:ascii="EB Garamond" w:eastAsia="EB Garamond" w:hAnsi="EB Garamond" w:cs="EB Garamond"/>
          <w:sz w:val="24"/>
          <w:szCs w:val="24"/>
        </w:rPr>
        <w:t>low-price</w:t>
      </w:r>
      <w:r>
        <w:rPr>
          <w:rFonts w:ascii="EB Garamond" w:eastAsia="EB Garamond" w:hAnsi="EB Garamond" w:cs="EB Garamond"/>
          <w:sz w:val="24"/>
          <w:szCs w:val="24"/>
        </w:rPr>
        <w:t xml:space="preserve"> elasticity.</w:t>
      </w:r>
    </w:p>
    <w:p w14:paraId="28C50305"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i/>
          <w:iCs/>
          <w:sz w:val="24"/>
          <w:szCs w:val="24"/>
        </w:rPr>
        <w:t>Recommendation:</w:t>
      </w:r>
      <w:r>
        <w:rPr>
          <w:rFonts w:ascii="EB Garamond" w:eastAsia="EB Garamond" w:hAnsi="EB Garamond" w:cs="EB Garamond"/>
          <w:sz w:val="24"/>
          <w:szCs w:val="24"/>
        </w:rPr>
        <w:t xml:space="preserve"> Test a 5-8% price increase on Lego Bricks across a subset of stores (pilot in 5 Downtown locations). Measure volume impact over 8 weeks. If volume decline is less than 5% – roll out across all stores.</w:t>
      </w:r>
    </w:p>
    <w:p w14:paraId="2911AA4A" w14:textId="77777777" w:rsidR="00E05332" w:rsidRDefault="00000000">
      <w:pPr>
        <w:spacing w:before="240" w:after="240"/>
        <w:rPr>
          <w:rFonts w:ascii="EB Garamond" w:eastAsia="EB Garamond" w:hAnsi="EB Garamond" w:cs="EB Garamond"/>
          <w:b/>
          <w:bCs/>
          <w:sz w:val="24"/>
          <w:szCs w:val="24"/>
        </w:rPr>
      </w:pPr>
      <w:r>
        <w:rPr>
          <w:rFonts w:ascii="EB Garamond" w:eastAsia="EB Garamond" w:hAnsi="EB Garamond" w:cs="EB Garamond"/>
          <w:b/>
          <w:bCs/>
          <w:i/>
          <w:iCs/>
          <w:sz w:val="24"/>
          <w:szCs w:val="24"/>
        </w:rPr>
        <w:t>Expected outcome:</w:t>
      </w:r>
      <w:r>
        <w:rPr>
          <w:rFonts w:ascii="EB Garamond" w:eastAsia="EB Garamond" w:hAnsi="EB Garamond" w:cs="EB Garamond"/>
          <w:b/>
          <w:bCs/>
          <w:sz w:val="24"/>
          <w:szCs w:val="24"/>
        </w:rPr>
        <w:t xml:space="preserve"> If volume is maintained, a 7% price increase on a high-volume product could add approximately $20-30k in annual profit.</w:t>
      </w:r>
    </w:p>
    <w:p w14:paraId="25BE99B3"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b/>
          <w:bCs/>
          <w:i/>
          <w:iCs/>
          <w:sz w:val="24"/>
          <w:szCs w:val="24"/>
        </w:rPr>
        <w:t>Risk:</w:t>
      </w:r>
      <w:r>
        <w:rPr>
          <w:rFonts w:ascii="EB Garamond" w:eastAsia="EB Garamond" w:hAnsi="EB Garamond" w:cs="EB Garamond"/>
          <w:b/>
          <w:bCs/>
          <w:sz w:val="24"/>
          <w:szCs w:val="24"/>
        </w:rPr>
        <w:t xml:space="preserve"> Lego is a branded product. Customers may be aware of standard market pricing and resist the increase. Competitive pricing research required before implementation.</w:t>
      </w:r>
    </w:p>
    <w:p w14:paraId="1C1B2014" w14:textId="77777777" w:rsidR="00E05332" w:rsidRDefault="00000000">
      <w:pPr>
        <w:spacing w:before="240" w:after="240"/>
        <w:rPr>
          <w:rFonts w:ascii="EB Garamond" w:eastAsia="EB Garamond" w:hAnsi="EB Garamond" w:cs="EB Garamond"/>
          <w:b/>
          <w:bCs/>
          <w:sz w:val="28"/>
          <w:szCs w:val="28"/>
        </w:rPr>
      </w:pPr>
      <w:r>
        <w:rPr>
          <w:rFonts w:ascii="EB Garamond" w:eastAsia="EB Garamond" w:hAnsi="EB Garamond" w:cs="EB Garamond"/>
          <w:b/>
          <w:bCs/>
          <w:sz w:val="28"/>
          <w:szCs w:val="28"/>
        </w:rPr>
        <w:t>Strategy 2 – Incremental Price Optimization on Star Products (</w:t>
      </w:r>
      <w:proofErr w:type="spellStart"/>
      <w:r>
        <w:rPr>
          <w:rFonts w:ascii="EB Garamond" w:eastAsia="EB Garamond" w:hAnsi="EB Garamond" w:cs="EB Garamond"/>
          <w:b/>
          <w:bCs/>
          <w:sz w:val="28"/>
          <w:szCs w:val="28"/>
        </w:rPr>
        <w:t>Colorbuds</w:t>
      </w:r>
      <w:proofErr w:type="spellEnd"/>
      <w:r>
        <w:rPr>
          <w:rFonts w:ascii="EB Garamond" w:eastAsia="EB Garamond" w:hAnsi="EB Garamond" w:cs="EB Garamond"/>
          <w:b/>
          <w:bCs/>
          <w:sz w:val="28"/>
          <w:szCs w:val="28"/>
        </w:rPr>
        <w:t>)</w:t>
      </w:r>
    </w:p>
    <w:p w14:paraId="57AA4DA5" w14:textId="77777777" w:rsidR="00E05332" w:rsidRDefault="00000000">
      <w:pPr>
        <w:spacing w:before="240" w:after="240"/>
        <w:rPr>
          <w:rFonts w:ascii="EB Garamond" w:eastAsia="EB Garamond" w:hAnsi="EB Garamond" w:cs="EB Garamond"/>
          <w:sz w:val="24"/>
          <w:szCs w:val="24"/>
        </w:rPr>
      </w:pPr>
      <w:proofErr w:type="spellStart"/>
      <w:r>
        <w:rPr>
          <w:rFonts w:ascii="EB Garamond" w:eastAsia="EB Garamond" w:hAnsi="EB Garamond" w:cs="EB Garamond"/>
          <w:sz w:val="24"/>
          <w:szCs w:val="24"/>
        </w:rPr>
        <w:t>Colorbuds</w:t>
      </w:r>
      <w:proofErr w:type="spellEnd"/>
      <w:r>
        <w:rPr>
          <w:rFonts w:ascii="EB Garamond" w:eastAsia="EB Garamond" w:hAnsi="EB Garamond" w:cs="EB Garamond"/>
          <w:sz w:val="24"/>
          <w:szCs w:val="24"/>
        </w:rPr>
        <w:t xml:space="preserve"> is Maven Toys' standout product – $834k profit, 45.86% margin, highest profit rank. It is clearly the most valuable product in the portfolio.</w:t>
      </w:r>
    </w:p>
    <w:p w14:paraId="3B719D7D"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i/>
          <w:iCs/>
          <w:sz w:val="24"/>
          <w:szCs w:val="24"/>
        </w:rPr>
        <w:t>Recommendation:</w:t>
      </w:r>
      <w:r>
        <w:rPr>
          <w:rFonts w:ascii="EB Garamond" w:eastAsia="EB Garamond" w:hAnsi="EB Garamond" w:cs="EB Garamond"/>
          <w:sz w:val="24"/>
          <w:szCs w:val="24"/>
        </w:rPr>
        <w:t xml:space="preserve"> Test a careful 3-5% incremental price increase on </w:t>
      </w:r>
      <w:proofErr w:type="spellStart"/>
      <w:r>
        <w:rPr>
          <w:rFonts w:ascii="EB Garamond" w:eastAsia="EB Garamond" w:hAnsi="EB Garamond" w:cs="EB Garamond"/>
          <w:sz w:val="24"/>
          <w:szCs w:val="24"/>
        </w:rPr>
        <w:t>Colorbuds</w:t>
      </w:r>
      <w:proofErr w:type="spellEnd"/>
      <w:r>
        <w:rPr>
          <w:rFonts w:ascii="EB Garamond" w:eastAsia="EB Garamond" w:hAnsi="EB Garamond" w:cs="EB Garamond"/>
          <w:sz w:val="24"/>
          <w:szCs w:val="24"/>
        </w:rPr>
        <w:t>. The high margin suggests pricing power exists. Even a small increase on the highest-volume profit driver compounds significantly.</w:t>
      </w:r>
    </w:p>
    <w:p w14:paraId="10B3A97E" w14:textId="77777777" w:rsidR="00E05332" w:rsidRDefault="00000000">
      <w:pPr>
        <w:spacing w:before="240" w:after="240"/>
        <w:rPr>
          <w:rFonts w:ascii="EB Garamond" w:eastAsia="EB Garamond" w:hAnsi="EB Garamond" w:cs="EB Garamond"/>
          <w:b/>
          <w:bCs/>
          <w:sz w:val="24"/>
          <w:szCs w:val="24"/>
        </w:rPr>
      </w:pPr>
      <w:r>
        <w:rPr>
          <w:rFonts w:ascii="EB Garamond" w:eastAsia="EB Garamond" w:hAnsi="EB Garamond" w:cs="EB Garamond"/>
          <w:b/>
          <w:bCs/>
          <w:i/>
          <w:iCs/>
          <w:sz w:val="24"/>
          <w:szCs w:val="24"/>
        </w:rPr>
        <w:t>Expected outcome:</w:t>
      </w:r>
      <w:r>
        <w:rPr>
          <w:rFonts w:ascii="EB Garamond" w:eastAsia="EB Garamond" w:hAnsi="EB Garamond" w:cs="EB Garamond"/>
          <w:b/>
          <w:bCs/>
          <w:sz w:val="24"/>
          <w:szCs w:val="24"/>
        </w:rPr>
        <w:t xml:space="preserve"> A 5% price increase on </w:t>
      </w:r>
      <w:proofErr w:type="spellStart"/>
      <w:r>
        <w:rPr>
          <w:rFonts w:ascii="EB Garamond" w:eastAsia="EB Garamond" w:hAnsi="EB Garamond" w:cs="EB Garamond"/>
          <w:b/>
          <w:bCs/>
          <w:sz w:val="24"/>
          <w:szCs w:val="24"/>
        </w:rPr>
        <w:t>Colorbuds</w:t>
      </w:r>
      <w:proofErr w:type="spellEnd"/>
      <w:r>
        <w:rPr>
          <w:rFonts w:ascii="EB Garamond" w:eastAsia="EB Garamond" w:hAnsi="EB Garamond" w:cs="EB Garamond"/>
          <w:b/>
          <w:bCs/>
          <w:sz w:val="24"/>
          <w:szCs w:val="24"/>
        </w:rPr>
        <w:t xml:space="preserve"> – assuming volume holds – could add $40-50k in annual profit.</w:t>
      </w:r>
    </w:p>
    <w:p w14:paraId="7DB318B8" w14:textId="2437D251" w:rsidR="00E05332" w:rsidRDefault="00000000">
      <w:pPr>
        <w:spacing w:before="240" w:after="240"/>
        <w:rPr>
          <w:rFonts w:ascii="EB Garamond" w:eastAsia="EB Garamond" w:hAnsi="EB Garamond" w:cs="EB Garamond"/>
          <w:b/>
          <w:bCs/>
          <w:sz w:val="24"/>
          <w:szCs w:val="24"/>
        </w:rPr>
      </w:pPr>
      <w:r>
        <w:rPr>
          <w:rFonts w:ascii="EB Garamond" w:eastAsia="EB Garamond" w:hAnsi="EB Garamond" w:cs="EB Garamond"/>
          <w:b/>
          <w:bCs/>
          <w:i/>
          <w:iCs/>
          <w:sz w:val="24"/>
          <w:szCs w:val="24"/>
        </w:rPr>
        <w:t>Risk:</w:t>
      </w:r>
      <w:r>
        <w:rPr>
          <w:rFonts w:ascii="EB Garamond" w:eastAsia="EB Garamond" w:hAnsi="EB Garamond" w:cs="EB Garamond"/>
          <w:b/>
          <w:bCs/>
          <w:sz w:val="24"/>
          <w:szCs w:val="24"/>
        </w:rPr>
        <w:t xml:space="preserve"> </w:t>
      </w:r>
      <w:proofErr w:type="spellStart"/>
      <w:r>
        <w:rPr>
          <w:rFonts w:ascii="EB Garamond" w:eastAsia="EB Garamond" w:hAnsi="EB Garamond" w:cs="EB Garamond"/>
          <w:b/>
          <w:bCs/>
          <w:sz w:val="24"/>
          <w:szCs w:val="24"/>
        </w:rPr>
        <w:t>Colorbuds</w:t>
      </w:r>
      <w:proofErr w:type="spellEnd"/>
      <w:r>
        <w:rPr>
          <w:rFonts w:ascii="EB Garamond" w:eastAsia="EB Garamond" w:hAnsi="EB Garamond" w:cs="EB Garamond"/>
          <w:b/>
          <w:bCs/>
          <w:sz w:val="24"/>
          <w:szCs w:val="24"/>
        </w:rPr>
        <w:t xml:space="preserve"> is already the most profitable product. Overpricing risks alienating the customer segment driving this volume. Increases should be incremental and monitored closely. Also – </w:t>
      </w:r>
      <w:proofErr w:type="spellStart"/>
      <w:r>
        <w:rPr>
          <w:rFonts w:ascii="EB Garamond" w:eastAsia="EB Garamond" w:hAnsi="EB Garamond" w:cs="EB Garamond"/>
          <w:b/>
          <w:bCs/>
          <w:sz w:val="24"/>
          <w:szCs w:val="24"/>
        </w:rPr>
        <w:t>Colorbuds</w:t>
      </w:r>
      <w:proofErr w:type="spellEnd"/>
      <w:r>
        <w:rPr>
          <w:rFonts w:ascii="EB Garamond" w:eastAsia="EB Garamond" w:hAnsi="EB Garamond" w:cs="EB Garamond"/>
          <w:b/>
          <w:bCs/>
          <w:sz w:val="24"/>
          <w:szCs w:val="24"/>
        </w:rPr>
        <w:t xml:space="preserve"> has only 0.2 months of stock remaining. Pricing strategy is irrelevant if the product is out of stock. Restock immediately.</w:t>
      </w:r>
    </w:p>
    <w:p w14:paraId="5AC85144" w14:textId="77777777" w:rsidR="00E05332" w:rsidRDefault="00000000">
      <w:pPr>
        <w:spacing w:before="240" w:after="240"/>
        <w:rPr>
          <w:rFonts w:ascii="EB Garamond" w:eastAsia="EB Garamond" w:hAnsi="EB Garamond" w:cs="EB Garamond"/>
          <w:b/>
          <w:bCs/>
          <w:sz w:val="24"/>
          <w:szCs w:val="24"/>
        </w:rPr>
      </w:pPr>
      <w:r>
        <w:rPr>
          <w:rFonts w:ascii="EB Garamond" w:eastAsia="EB Garamond" w:hAnsi="EB Garamond" w:cs="EB Garamond"/>
          <w:b/>
          <w:bCs/>
          <w:sz w:val="24"/>
          <w:szCs w:val="24"/>
        </w:rPr>
        <w:lastRenderedPageBreak/>
        <w:t>Strategy 3 – Price Reduction on Hidden Gems (Jenga)</w:t>
      </w:r>
    </w:p>
    <w:p w14:paraId="51E27272"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sz w:val="24"/>
          <w:szCs w:val="24"/>
        </w:rPr>
        <w:t>Jenga has a strong profit margin but low revenue rank – meaning it sells well per unit but doesn't sell enough units. This suggests the current price may be suppressing demand.</w:t>
      </w:r>
    </w:p>
    <w:p w14:paraId="774D69F6"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i/>
          <w:iCs/>
          <w:sz w:val="24"/>
          <w:szCs w:val="24"/>
        </w:rPr>
        <w:t>Recommendation:</w:t>
      </w:r>
      <w:r>
        <w:rPr>
          <w:rFonts w:ascii="EB Garamond" w:eastAsia="EB Garamond" w:hAnsi="EB Garamond" w:cs="EB Garamond"/>
          <w:sz w:val="24"/>
          <w:szCs w:val="24"/>
        </w:rPr>
        <w:t xml:space="preserve"> Test a 10-15% price reduction on Jenga to stimulate volume. The margin is strong enough to absorb the reduction while still generating healthy profit per unit – and the volume increase should more than compensate.</w:t>
      </w:r>
    </w:p>
    <w:p w14:paraId="6FE6E771" w14:textId="77777777" w:rsidR="00E05332" w:rsidRDefault="00000000">
      <w:pPr>
        <w:spacing w:before="240" w:after="240"/>
        <w:rPr>
          <w:rFonts w:ascii="EB Garamond" w:eastAsia="EB Garamond" w:hAnsi="EB Garamond" w:cs="EB Garamond"/>
          <w:b/>
          <w:bCs/>
          <w:sz w:val="24"/>
          <w:szCs w:val="24"/>
        </w:rPr>
      </w:pPr>
      <w:r>
        <w:rPr>
          <w:rFonts w:ascii="EB Garamond" w:eastAsia="EB Garamond" w:hAnsi="EB Garamond" w:cs="EB Garamond"/>
          <w:b/>
          <w:bCs/>
          <w:i/>
          <w:iCs/>
          <w:sz w:val="24"/>
          <w:szCs w:val="24"/>
        </w:rPr>
        <w:t>Expected outcome:</w:t>
      </w:r>
      <w:r>
        <w:rPr>
          <w:rFonts w:ascii="EB Garamond" w:eastAsia="EB Garamond" w:hAnsi="EB Garamond" w:cs="EB Garamond"/>
          <w:b/>
          <w:bCs/>
          <w:sz w:val="24"/>
          <w:szCs w:val="24"/>
        </w:rPr>
        <w:t xml:space="preserve"> If a 12% price reduction drives a 25%+ volume increase – total profit improves. The break-even volume increase required is calculable from the margin data.</w:t>
      </w:r>
    </w:p>
    <w:p w14:paraId="0849DB9B" w14:textId="77777777" w:rsidR="00E05332" w:rsidRDefault="00000000">
      <w:pPr>
        <w:spacing w:before="240" w:after="240"/>
      </w:pPr>
      <w:r>
        <w:rPr>
          <w:rFonts w:ascii="EB Garamond" w:eastAsia="EB Garamond" w:hAnsi="EB Garamond" w:cs="EB Garamond"/>
          <w:b/>
          <w:bCs/>
          <w:i/>
          <w:iCs/>
          <w:sz w:val="24"/>
          <w:szCs w:val="24"/>
        </w:rPr>
        <w:t>Risk:</w:t>
      </w:r>
      <w:r>
        <w:rPr>
          <w:rFonts w:ascii="EB Garamond" w:eastAsia="EB Garamond" w:hAnsi="EB Garamond" w:cs="EB Garamond"/>
          <w:b/>
          <w:bCs/>
          <w:sz w:val="24"/>
          <w:szCs w:val="24"/>
        </w:rPr>
        <w:t xml:space="preserve"> Price reductions are easy to implement and hard to reverse. Customers anchor to the lower price. Only proceed if volume data supports the hypothesis.</w:t>
      </w:r>
    </w:p>
    <w:p w14:paraId="147A7F09" w14:textId="77777777" w:rsidR="00E05332" w:rsidRDefault="00000000">
      <w:pPr>
        <w:pStyle w:val="Heading4"/>
        <w:keepNext w:val="0"/>
        <w:keepLines w:val="0"/>
        <w:spacing w:before="240" w:after="40"/>
        <w:rPr>
          <w:rFonts w:ascii="EB Garamond" w:eastAsia="EB Garamond" w:hAnsi="EB Garamond" w:cs="EB Garamond"/>
          <w:b/>
          <w:bCs/>
          <w:color w:val="000000"/>
          <w:sz w:val="28"/>
          <w:szCs w:val="28"/>
        </w:rPr>
      </w:pPr>
      <w:bookmarkStart w:id="7" w:name="_f928t5ok4lyg" w:colFirst="0" w:colLast="0"/>
      <w:bookmarkEnd w:id="7"/>
      <w:r>
        <w:rPr>
          <w:rFonts w:ascii="EB Garamond" w:eastAsia="EB Garamond" w:hAnsi="EB Garamond" w:cs="EB Garamond"/>
          <w:b/>
          <w:bCs/>
          <w:color w:val="000000"/>
          <w:sz w:val="28"/>
          <w:szCs w:val="28"/>
        </w:rPr>
        <w:t>The Broader Pricing Framework</w:t>
      </w:r>
    </w:p>
    <w:p w14:paraId="3A6838D0"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sz w:val="24"/>
          <w:szCs w:val="24"/>
        </w:rPr>
        <w:t xml:space="preserve">These three strategies represent a systematic approach to </w:t>
      </w:r>
      <w:r>
        <w:rPr>
          <w:rFonts w:ascii="EB Garamond" w:eastAsia="EB Garamond" w:hAnsi="EB Garamond" w:cs="EB Garamond"/>
          <w:b/>
          <w:bCs/>
          <w:sz w:val="24"/>
          <w:szCs w:val="24"/>
        </w:rPr>
        <w:t>portfolio pricing optimization</w:t>
      </w:r>
      <w:r>
        <w:rPr>
          <w:rFonts w:ascii="EB Garamond" w:eastAsia="EB Garamond" w:hAnsi="EB Garamond" w:cs="EB Garamond"/>
          <w:sz w:val="24"/>
          <w:szCs w:val="24"/>
        </w:rPr>
        <w:t>:</w:t>
      </w:r>
    </w:p>
    <w:p w14:paraId="4B585469" w14:textId="240972A1" w:rsidR="00E05332" w:rsidRPr="000B6361" w:rsidRDefault="00000000">
      <w:pPr>
        <w:rPr>
          <w:rFonts w:ascii="EB Garamond" w:eastAsia="EB Garamond" w:hAnsi="EB Garamond" w:cs="EB Garamond"/>
          <w:b/>
          <w:bCs/>
          <w:sz w:val="24"/>
          <w:szCs w:val="24"/>
        </w:rPr>
      </w:pPr>
      <w:r w:rsidRPr="000B6361">
        <w:rPr>
          <w:rFonts w:ascii="EB Garamond" w:eastAsia="Nova Mono" w:hAnsi="EB Garamond" w:cs="Nova Mono"/>
          <w:sz w:val="24"/>
          <w:szCs w:val="24"/>
        </w:rPr>
        <w:t xml:space="preserve">High margin + High </w:t>
      </w:r>
      <w:r w:rsidR="000B6361" w:rsidRPr="000B6361">
        <w:rPr>
          <w:rFonts w:ascii="EB Garamond" w:eastAsia="Nova Mono" w:hAnsi="EB Garamond" w:cs="Nova Mono"/>
          <w:sz w:val="24"/>
          <w:szCs w:val="24"/>
        </w:rPr>
        <w:t xml:space="preserve">revenue </w:t>
      </w:r>
      <w:r w:rsidR="000B6361" w:rsidRPr="000B6361">
        <w:rPr>
          <w:rFonts w:ascii="Times New Roman" w:eastAsia="Nova Mono" w:hAnsi="Times New Roman" w:cs="Times New Roman"/>
          <w:sz w:val="24"/>
          <w:szCs w:val="24"/>
        </w:rPr>
        <w:t>→</w:t>
      </w:r>
      <w:r w:rsidRPr="000B6361">
        <w:rPr>
          <w:rFonts w:ascii="EB Garamond" w:eastAsia="Nova Mono" w:hAnsi="EB Garamond" w:cs="Nova Mono"/>
          <w:sz w:val="24"/>
          <w:szCs w:val="24"/>
        </w:rPr>
        <w:t xml:space="preserve"> </w:t>
      </w:r>
      <w:r w:rsidRPr="000B6361">
        <w:rPr>
          <w:rFonts w:ascii="EB Garamond" w:eastAsia="EB Garamond" w:hAnsi="EB Garamond" w:cs="EB Garamond"/>
          <w:b/>
          <w:bCs/>
          <w:sz w:val="24"/>
          <w:szCs w:val="24"/>
        </w:rPr>
        <w:t>STAR</w:t>
      </w:r>
      <w:r w:rsidRPr="000B6361">
        <w:rPr>
          <w:rFonts w:ascii="EB Garamond" w:eastAsia="Nova Mono" w:hAnsi="EB Garamond" w:cs="Nova Mono"/>
          <w:sz w:val="24"/>
          <w:szCs w:val="24"/>
        </w:rPr>
        <w:t xml:space="preserve">     </w:t>
      </w:r>
      <w:r w:rsidRPr="000B6361">
        <w:rPr>
          <w:rFonts w:ascii="Times New Roman" w:eastAsia="Nova Mono" w:hAnsi="Times New Roman" w:cs="Times New Roman"/>
          <w:sz w:val="24"/>
          <w:szCs w:val="24"/>
        </w:rPr>
        <w:t>→</w:t>
      </w:r>
      <w:r w:rsidRPr="000B6361">
        <w:rPr>
          <w:rFonts w:ascii="EB Garamond" w:eastAsia="Nova Mono" w:hAnsi="EB Garamond" w:cs="Nova Mono"/>
          <w:sz w:val="24"/>
          <w:szCs w:val="24"/>
        </w:rPr>
        <w:t xml:space="preserve"> </w:t>
      </w:r>
      <w:r w:rsidRPr="000B6361">
        <w:rPr>
          <w:rFonts w:ascii="EB Garamond" w:eastAsia="EB Garamond" w:hAnsi="EB Garamond" w:cs="EB Garamond"/>
          <w:b/>
          <w:bCs/>
          <w:sz w:val="24"/>
          <w:szCs w:val="24"/>
        </w:rPr>
        <w:t>protect, small incremental increases</w:t>
      </w:r>
    </w:p>
    <w:p w14:paraId="16AB199D" w14:textId="1529733C" w:rsidR="00E05332" w:rsidRPr="000B6361" w:rsidRDefault="00000000">
      <w:pPr>
        <w:rPr>
          <w:rFonts w:ascii="EB Garamond" w:eastAsia="EB Garamond" w:hAnsi="EB Garamond" w:cs="EB Garamond"/>
          <w:b/>
          <w:bCs/>
          <w:sz w:val="24"/>
          <w:szCs w:val="24"/>
        </w:rPr>
      </w:pPr>
      <w:r w:rsidRPr="000B6361">
        <w:rPr>
          <w:rFonts w:ascii="EB Garamond" w:eastAsia="Nova Mono" w:hAnsi="EB Garamond" w:cs="Nova Mono"/>
          <w:sz w:val="24"/>
          <w:szCs w:val="24"/>
        </w:rPr>
        <w:t xml:space="preserve">High margin + Low </w:t>
      </w:r>
      <w:r w:rsidR="000B6361" w:rsidRPr="000B6361">
        <w:rPr>
          <w:rFonts w:ascii="EB Garamond" w:eastAsia="Nova Mono" w:hAnsi="EB Garamond" w:cs="Nova Mono"/>
          <w:sz w:val="24"/>
          <w:szCs w:val="24"/>
        </w:rPr>
        <w:t xml:space="preserve">revenue </w:t>
      </w:r>
      <w:r w:rsidR="000B6361" w:rsidRPr="000B6361">
        <w:rPr>
          <w:rFonts w:ascii="Times New Roman" w:eastAsia="Nova Mono" w:hAnsi="Times New Roman" w:cs="Times New Roman"/>
          <w:sz w:val="24"/>
          <w:szCs w:val="24"/>
        </w:rPr>
        <w:t>→</w:t>
      </w:r>
      <w:r w:rsidRPr="000B6361">
        <w:rPr>
          <w:rFonts w:ascii="EB Garamond" w:eastAsia="Nova Mono" w:hAnsi="EB Garamond" w:cs="Nova Mono"/>
          <w:sz w:val="24"/>
          <w:szCs w:val="24"/>
        </w:rPr>
        <w:t xml:space="preserve"> </w:t>
      </w:r>
      <w:r w:rsidRPr="000B6361">
        <w:rPr>
          <w:rFonts w:ascii="EB Garamond" w:eastAsia="EB Garamond" w:hAnsi="EB Garamond" w:cs="EB Garamond"/>
          <w:b/>
          <w:bCs/>
          <w:sz w:val="24"/>
          <w:szCs w:val="24"/>
        </w:rPr>
        <w:t xml:space="preserve">GEM </w:t>
      </w:r>
      <w:r w:rsidRPr="000B6361">
        <w:rPr>
          <w:rFonts w:ascii="EB Garamond" w:eastAsia="Nova Mono" w:hAnsi="EB Garamond" w:cs="Nova Mono"/>
          <w:sz w:val="24"/>
          <w:szCs w:val="24"/>
        </w:rPr>
        <w:t xml:space="preserve">     </w:t>
      </w:r>
      <w:r w:rsidRPr="000B6361">
        <w:rPr>
          <w:rFonts w:ascii="Times New Roman" w:eastAsia="Nova Mono" w:hAnsi="Times New Roman" w:cs="Times New Roman"/>
          <w:sz w:val="24"/>
          <w:szCs w:val="24"/>
        </w:rPr>
        <w:t>→</w:t>
      </w:r>
      <w:r w:rsidRPr="000B6361">
        <w:rPr>
          <w:rFonts w:ascii="EB Garamond" w:eastAsia="Nova Mono" w:hAnsi="EB Garamond" w:cs="Nova Mono"/>
          <w:sz w:val="24"/>
          <w:szCs w:val="24"/>
        </w:rPr>
        <w:t xml:space="preserve"> </w:t>
      </w:r>
      <w:r w:rsidRPr="000B6361">
        <w:rPr>
          <w:rFonts w:ascii="EB Garamond" w:eastAsia="EB Garamond" w:hAnsi="EB Garamond" w:cs="EB Garamond"/>
          <w:b/>
          <w:bCs/>
          <w:sz w:val="24"/>
          <w:szCs w:val="24"/>
        </w:rPr>
        <w:t>reduce price to drive volume</w:t>
      </w:r>
    </w:p>
    <w:p w14:paraId="3D024ADE" w14:textId="2FF2D89E" w:rsidR="00E05332" w:rsidRPr="000B6361" w:rsidRDefault="00000000">
      <w:pPr>
        <w:rPr>
          <w:rFonts w:ascii="EB Garamond" w:eastAsia="EB Garamond" w:hAnsi="EB Garamond" w:cs="EB Garamond"/>
          <w:b/>
          <w:bCs/>
          <w:sz w:val="24"/>
          <w:szCs w:val="24"/>
        </w:rPr>
      </w:pPr>
      <w:r w:rsidRPr="000B6361">
        <w:rPr>
          <w:rFonts w:ascii="EB Garamond" w:eastAsia="Nova Mono" w:hAnsi="EB Garamond" w:cs="Nova Mono"/>
          <w:sz w:val="24"/>
          <w:szCs w:val="24"/>
        </w:rPr>
        <w:t xml:space="preserve">Low margin + High </w:t>
      </w:r>
      <w:r w:rsidR="000B6361" w:rsidRPr="000B6361">
        <w:rPr>
          <w:rFonts w:ascii="EB Garamond" w:eastAsia="Nova Mono" w:hAnsi="EB Garamond" w:cs="Nova Mono"/>
          <w:sz w:val="24"/>
          <w:szCs w:val="24"/>
        </w:rPr>
        <w:t xml:space="preserve">revenue </w:t>
      </w:r>
      <w:r w:rsidR="000B6361" w:rsidRPr="000B6361">
        <w:rPr>
          <w:rFonts w:ascii="Times New Roman" w:eastAsia="Nova Mono" w:hAnsi="Times New Roman" w:cs="Times New Roman"/>
          <w:sz w:val="24"/>
          <w:szCs w:val="24"/>
        </w:rPr>
        <w:t>→</w:t>
      </w:r>
      <w:r w:rsidRPr="000B6361">
        <w:rPr>
          <w:rFonts w:ascii="EB Garamond" w:eastAsia="Nova Mono" w:hAnsi="EB Garamond" w:cs="Nova Mono"/>
          <w:sz w:val="24"/>
          <w:szCs w:val="24"/>
        </w:rPr>
        <w:t xml:space="preserve"> </w:t>
      </w:r>
      <w:r w:rsidRPr="000B6361">
        <w:rPr>
          <w:rFonts w:ascii="EB Garamond" w:eastAsia="EB Garamond" w:hAnsi="EB Garamond" w:cs="EB Garamond"/>
          <w:b/>
          <w:bCs/>
          <w:sz w:val="24"/>
          <w:szCs w:val="24"/>
        </w:rPr>
        <w:t>COW</w:t>
      </w:r>
      <w:r w:rsidRPr="000B6361">
        <w:rPr>
          <w:rFonts w:ascii="EB Garamond" w:eastAsia="Nova Mono" w:hAnsi="EB Garamond" w:cs="Nova Mono"/>
          <w:sz w:val="24"/>
          <w:szCs w:val="24"/>
        </w:rPr>
        <w:t xml:space="preserve">      </w:t>
      </w:r>
      <w:r w:rsidRPr="000B6361">
        <w:rPr>
          <w:rFonts w:ascii="Times New Roman" w:eastAsia="Nova Mono" w:hAnsi="Times New Roman" w:cs="Times New Roman"/>
          <w:sz w:val="24"/>
          <w:szCs w:val="24"/>
        </w:rPr>
        <w:t>→</w:t>
      </w:r>
      <w:r w:rsidRPr="000B6361">
        <w:rPr>
          <w:rFonts w:ascii="EB Garamond" w:eastAsia="EB Garamond" w:hAnsi="EB Garamond" w:cs="EB Garamond"/>
          <w:b/>
          <w:bCs/>
          <w:sz w:val="24"/>
          <w:szCs w:val="24"/>
        </w:rPr>
        <w:t xml:space="preserve"> increase price to improve margin</w:t>
      </w:r>
    </w:p>
    <w:p w14:paraId="1BFEEE48" w14:textId="3F9446FD" w:rsidR="00E05332" w:rsidRPr="000B6361" w:rsidRDefault="00000000">
      <w:pPr>
        <w:rPr>
          <w:rFonts w:ascii="EB Garamond" w:eastAsia="EB Garamond" w:hAnsi="EB Garamond" w:cs="EB Garamond"/>
          <w:b/>
          <w:bCs/>
          <w:sz w:val="24"/>
          <w:szCs w:val="24"/>
        </w:rPr>
      </w:pPr>
      <w:r w:rsidRPr="000B6361">
        <w:rPr>
          <w:rFonts w:ascii="EB Garamond" w:eastAsia="Nova Mono" w:hAnsi="EB Garamond" w:cs="Nova Mono"/>
          <w:sz w:val="24"/>
          <w:szCs w:val="24"/>
        </w:rPr>
        <w:t>Low margin + Low revenue</w:t>
      </w:r>
      <w:r w:rsidR="000B6361">
        <w:rPr>
          <w:rFonts w:ascii="EB Garamond" w:eastAsia="Nova Mono" w:hAnsi="EB Garamond" w:cs="Nova Mono"/>
          <w:sz w:val="24"/>
          <w:szCs w:val="24"/>
        </w:rPr>
        <w:t xml:space="preserve"> </w:t>
      </w:r>
      <w:r w:rsidRPr="000B6361">
        <w:rPr>
          <w:rFonts w:ascii="Times New Roman" w:eastAsia="Nova Mono" w:hAnsi="Times New Roman" w:cs="Times New Roman"/>
          <w:sz w:val="24"/>
          <w:szCs w:val="24"/>
        </w:rPr>
        <w:t>→</w:t>
      </w:r>
      <w:r w:rsidRPr="000B6361">
        <w:rPr>
          <w:rFonts w:ascii="EB Garamond" w:eastAsia="Nova Mono" w:hAnsi="EB Garamond" w:cs="Nova Mono"/>
          <w:sz w:val="24"/>
          <w:szCs w:val="24"/>
        </w:rPr>
        <w:t xml:space="preserve"> </w:t>
      </w:r>
      <w:r w:rsidRPr="000B6361">
        <w:rPr>
          <w:rFonts w:ascii="EB Garamond" w:eastAsia="EB Garamond" w:hAnsi="EB Garamond" w:cs="EB Garamond"/>
          <w:b/>
          <w:bCs/>
          <w:sz w:val="24"/>
          <w:szCs w:val="24"/>
        </w:rPr>
        <w:t xml:space="preserve">DOG </w:t>
      </w:r>
      <w:r w:rsidRPr="000B6361">
        <w:rPr>
          <w:rFonts w:ascii="EB Garamond" w:eastAsia="Nova Mono" w:hAnsi="EB Garamond" w:cs="Nova Mono"/>
          <w:sz w:val="24"/>
          <w:szCs w:val="24"/>
        </w:rPr>
        <w:t xml:space="preserve">     </w:t>
      </w:r>
      <w:r w:rsidRPr="000B6361">
        <w:rPr>
          <w:rFonts w:ascii="Times New Roman" w:eastAsia="Nova Mono" w:hAnsi="Times New Roman" w:cs="Times New Roman"/>
          <w:sz w:val="24"/>
          <w:szCs w:val="24"/>
        </w:rPr>
        <w:t>→</w:t>
      </w:r>
      <w:r w:rsidRPr="000B6361">
        <w:rPr>
          <w:rFonts w:ascii="EB Garamond" w:eastAsia="EB Garamond" w:hAnsi="EB Garamond" w:cs="EB Garamond"/>
          <w:b/>
          <w:bCs/>
          <w:sz w:val="24"/>
          <w:szCs w:val="24"/>
        </w:rPr>
        <w:t xml:space="preserve"> review, reprice or discontinue</w:t>
      </w:r>
    </w:p>
    <w:p w14:paraId="1E080C83" w14:textId="77777777" w:rsidR="00E05332" w:rsidRDefault="00000000">
      <w:pPr>
        <w:spacing w:before="240" w:after="240"/>
        <w:rPr>
          <w:rFonts w:ascii="EB Garamond" w:eastAsia="EB Garamond" w:hAnsi="EB Garamond" w:cs="EB Garamond"/>
        </w:rPr>
      </w:pPr>
      <w:r>
        <w:rPr>
          <w:rFonts w:ascii="EB Garamond" w:eastAsia="EB Garamond" w:hAnsi="EB Garamond" w:cs="EB Garamond"/>
          <w:sz w:val="24"/>
          <w:szCs w:val="24"/>
        </w:rPr>
        <w:t>Applied consistently across all 35 products this framework could meaningfully shift Maven Toys' overall margin from 27.8% toward</w:t>
      </w:r>
      <w:r>
        <w:rPr>
          <w:rFonts w:ascii="EB Garamond" w:eastAsia="EB Garamond" w:hAnsi="EB Garamond" w:cs="EB Garamond"/>
          <w:b/>
          <w:bCs/>
          <w:sz w:val="24"/>
          <w:szCs w:val="24"/>
        </w:rPr>
        <w:t xml:space="preserve"> 32-35%</w:t>
      </w:r>
      <w:r>
        <w:rPr>
          <w:rFonts w:ascii="EB Garamond" w:eastAsia="EB Garamond" w:hAnsi="EB Garamond" w:cs="EB Garamond"/>
          <w:sz w:val="24"/>
          <w:szCs w:val="24"/>
        </w:rPr>
        <w:t xml:space="preserve"> without opening a single new store.</w:t>
      </w:r>
    </w:p>
    <w:p w14:paraId="35D4B497" w14:textId="77777777" w:rsidR="00E05332" w:rsidRDefault="00000000">
      <w:pPr>
        <w:pStyle w:val="Heading4"/>
        <w:keepNext w:val="0"/>
        <w:keepLines w:val="0"/>
        <w:spacing w:before="240" w:after="40"/>
        <w:rPr>
          <w:rFonts w:ascii="EB Garamond" w:eastAsia="EB Garamond" w:hAnsi="EB Garamond" w:cs="EB Garamond"/>
          <w:b/>
          <w:bCs/>
          <w:color w:val="000000"/>
          <w:sz w:val="28"/>
          <w:szCs w:val="28"/>
        </w:rPr>
      </w:pPr>
      <w:bookmarkStart w:id="8" w:name="_lk4l1bndazcy" w:colFirst="0" w:colLast="0"/>
      <w:bookmarkEnd w:id="8"/>
      <w:r>
        <w:rPr>
          <w:rFonts w:ascii="EB Garamond" w:eastAsia="EB Garamond" w:hAnsi="EB Garamond" w:cs="EB Garamond"/>
          <w:b/>
          <w:bCs/>
          <w:color w:val="000000"/>
          <w:sz w:val="28"/>
          <w:szCs w:val="28"/>
        </w:rPr>
        <w:t>Additional Strategic Opportunity – Airport Expansion</w:t>
      </w:r>
    </w:p>
    <w:p w14:paraId="3C20C4C5"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sz w:val="24"/>
          <w:szCs w:val="24"/>
        </w:rPr>
        <w:t xml:space="preserve">While pricing optimization is the focus of this case study one structural finding deserves mention. </w:t>
      </w:r>
      <w:r>
        <w:rPr>
          <w:rFonts w:ascii="EB Garamond" w:eastAsia="EB Garamond" w:hAnsi="EB Garamond" w:cs="EB Garamond"/>
          <w:b/>
          <w:bCs/>
          <w:sz w:val="24"/>
          <w:szCs w:val="24"/>
        </w:rPr>
        <w:t xml:space="preserve">Airport stores generate the highest average revenue per store ($429k) </w:t>
      </w:r>
      <w:r>
        <w:rPr>
          <w:rFonts w:ascii="EB Garamond" w:eastAsia="EB Garamond" w:hAnsi="EB Garamond" w:cs="EB Garamond"/>
          <w:sz w:val="24"/>
          <w:szCs w:val="24"/>
        </w:rPr>
        <w:t>despite only having 3 locations – significantly outperforming Downtown ($283k per store), Commercial ($273k) and Residential ($276k).</w:t>
      </w:r>
    </w:p>
    <w:p w14:paraId="50299115"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sz w:val="24"/>
          <w:szCs w:val="24"/>
        </w:rPr>
        <w:t>If the per-store efficiency of Airport locations holds at scale – expanding from 3 to 8-10 Airport locations represents a significant revenue opportunity.</w:t>
      </w:r>
    </w:p>
    <w:p w14:paraId="205E3EEC" w14:textId="36743C3D"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b/>
          <w:bCs/>
          <w:sz w:val="24"/>
          <w:szCs w:val="24"/>
        </w:rPr>
        <w:t>Critical caveat:</w:t>
      </w:r>
      <w:r>
        <w:rPr>
          <w:rFonts w:ascii="EB Garamond" w:eastAsia="EB Garamond" w:hAnsi="EB Garamond" w:cs="EB Garamond"/>
          <w:sz w:val="24"/>
          <w:szCs w:val="24"/>
        </w:rPr>
        <w:t xml:space="preserve"> This analysis does not include store operating costs. Airport locations typically carry higher rent, staffing and operational costs. </w:t>
      </w:r>
      <w:r>
        <w:rPr>
          <w:rFonts w:ascii="EB Garamond" w:eastAsia="EB Garamond" w:hAnsi="EB Garamond" w:cs="EB Garamond"/>
          <w:b/>
          <w:bCs/>
          <w:sz w:val="24"/>
          <w:szCs w:val="24"/>
        </w:rPr>
        <w:t xml:space="preserve">A full ROI analysis including operating costs is required before any expansion decision. </w:t>
      </w:r>
      <w:r>
        <w:rPr>
          <w:rFonts w:ascii="EB Garamond" w:eastAsia="EB Garamond" w:hAnsi="EB Garamond" w:cs="EB Garamond"/>
          <w:sz w:val="24"/>
          <w:szCs w:val="24"/>
        </w:rPr>
        <w:t>This is the most important data gap in this analysis.</w:t>
      </w:r>
    </w:p>
    <w:p w14:paraId="5AA0A658" w14:textId="77777777" w:rsidR="00E05332" w:rsidRDefault="00000000">
      <w:pPr>
        <w:pStyle w:val="Heading4"/>
        <w:keepNext w:val="0"/>
        <w:keepLines w:val="0"/>
        <w:spacing w:before="240" w:after="40"/>
        <w:rPr>
          <w:rFonts w:ascii="EB Garamond" w:eastAsia="EB Garamond" w:hAnsi="EB Garamond" w:cs="EB Garamond"/>
          <w:b/>
          <w:bCs/>
          <w:color w:val="000000"/>
          <w:sz w:val="28"/>
          <w:szCs w:val="28"/>
        </w:rPr>
      </w:pPr>
      <w:bookmarkStart w:id="9" w:name="_gxg0ao6b9jiv" w:colFirst="0" w:colLast="0"/>
      <w:bookmarkEnd w:id="9"/>
      <w:r>
        <w:rPr>
          <w:rFonts w:ascii="EB Garamond" w:eastAsia="EB Garamond" w:hAnsi="EB Garamond" w:cs="EB Garamond"/>
          <w:b/>
          <w:bCs/>
          <w:color w:val="000000"/>
          <w:sz w:val="28"/>
          <w:szCs w:val="28"/>
        </w:rPr>
        <w:t>Risks &amp; Limitations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9"/>
        <w:gridCol w:w="3833"/>
        <w:gridCol w:w="3013"/>
      </w:tblGrid>
      <w:tr w:rsidR="00E05332" w14:paraId="06F06C79" w14:textId="77777777">
        <w:trPr>
          <w:trHeight w:val="500"/>
        </w:trPr>
        <w:tc>
          <w:tcPr>
            <w:tcW w:w="2178" w:type="dxa"/>
            <w:tcBorders>
              <w:top w:val="nil"/>
              <w:left w:val="nil"/>
              <w:bottom w:val="nil"/>
              <w:right w:val="nil"/>
            </w:tcBorders>
            <w:tcMar>
              <w:top w:w="100" w:type="dxa"/>
              <w:left w:w="100" w:type="dxa"/>
              <w:bottom w:w="100" w:type="dxa"/>
              <w:right w:w="100" w:type="dxa"/>
            </w:tcMar>
          </w:tcPr>
          <w:p w14:paraId="601A6A2A" w14:textId="77777777" w:rsidR="00E05332" w:rsidRDefault="00000000">
            <w:pPr>
              <w:jc w:val="center"/>
              <w:rPr>
                <w:rFonts w:ascii="EB Garamond" w:eastAsia="EB Garamond" w:hAnsi="EB Garamond" w:cs="EB Garamond"/>
                <w:sz w:val="28"/>
                <w:szCs w:val="28"/>
              </w:rPr>
            </w:pPr>
            <w:r>
              <w:rPr>
                <w:rFonts w:ascii="EB Garamond" w:eastAsia="EB Garamond" w:hAnsi="EB Garamond" w:cs="EB Garamond"/>
                <w:b/>
                <w:bCs/>
                <w:sz w:val="28"/>
                <w:szCs w:val="28"/>
              </w:rPr>
              <w:lastRenderedPageBreak/>
              <w:t>Risk</w:t>
            </w:r>
          </w:p>
        </w:tc>
        <w:tc>
          <w:tcPr>
            <w:tcW w:w="3833" w:type="dxa"/>
            <w:tcBorders>
              <w:top w:val="nil"/>
              <w:left w:val="nil"/>
              <w:bottom w:val="nil"/>
              <w:right w:val="nil"/>
            </w:tcBorders>
            <w:tcMar>
              <w:top w:w="100" w:type="dxa"/>
              <w:left w:w="100" w:type="dxa"/>
              <w:bottom w:w="100" w:type="dxa"/>
              <w:right w:w="100" w:type="dxa"/>
            </w:tcMar>
          </w:tcPr>
          <w:p w14:paraId="7067B22F" w14:textId="77777777" w:rsidR="00E05332" w:rsidRDefault="00000000">
            <w:pPr>
              <w:jc w:val="center"/>
              <w:rPr>
                <w:rFonts w:ascii="EB Garamond" w:eastAsia="EB Garamond" w:hAnsi="EB Garamond" w:cs="EB Garamond"/>
                <w:sz w:val="28"/>
                <w:szCs w:val="28"/>
              </w:rPr>
            </w:pPr>
            <w:r>
              <w:rPr>
                <w:rFonts w:ascii="EB Garamond" w:eastAsia="EB Garamond" w:hAnsi="EB Garamond" w:cs="EB Garamond"/>
                <w:b/>
                <w:bCs/>
                <w:sz w:val="28"/>
                <w:szCs w:val="28"/>
              </w:rPr>
              <w:t>Description</w:t>
            </w:r>
          </w:p>
        </w:tc>
        <w:tc>
          <w:tcPr>
            <w:tcW w:w="3013" w:type="dxa"/>
            <w:tcBorders>
              <w:top w:val="nil"/>
              <w:left w:val="nil"/>
              <w:bottom w:val="nil"/>
              <w:right w:val="nil"/>
            </w:tcBorders>
            <w:tcMar>
              <w:top w:w="100" w:type="dxa"/>
              <w:left w:w="100" w:type="dxa"/>
              <w:bottom w:w="100" w:type="dxa"/>
              <w:right w:w="100" w:type="dxa"/>
            </w:tcMar>
          </w:tcPr>
          <w:p w14:paraId="552BA89D" w14:textId="77777777" w:rsidR="00E05332" w:rsidRDefault="00000000">
            <w:pPr>
              <w:jc w:val="center"/>
              <w:rPr>
                <w:rFonts w:ascii="EB Garamond" w:eastAsia="EB Garamond" w:hAnsi="EB Garamond" w:cs="EB Garamond"/>
                <w:sz w:val="28"/>
                <w:szCs w:val="28"/>
              </w:rPr>
            </w:pPr>
            <w:r>
              <w:rPr>
                <w:rFonts w:ascii="EB Garamond" w:eastAsia="EB Garamond" w:hAnsi="EB Garamond" w:cs="EB Garamond"/>
                <w:b/>
                <w:bCs/>
                <w:sz w:val="28"/>
                <w:szCs w:val="28"/>
              </w:rPr>
              <w:t>Mitigation</w:t>
            </w:r>
          </w:p>
        </w:tc>
      </w:tr>
      <w:tr w:rsidR="00E05332" w14:paraId="4EF46F49" w14:textId="77777777">
        <w:trPr>
          <w:trHeight w:val="785"/>
        </w:trPr>
        <w:tc>
          <w:tcPr>
            <w:tcW w:w="2178" w:type="dxa"/>
            <w:tcBorders>
              <w:top w:val="nil"/>
              <w:left w:val="nil"/>
              <w:bottom w:val="nil"/>
              <w:right w:val="nil"/>
            </w:tcBorders>
            <w:tcMar>
              <w:top w:w="100" w:type="dxa"/>
              <w:left w:w="100" w:type="dxa"/>
              <w:bottom w:w="100" w:type="dxa"/>
              <w:right w:w="100" w:type="dxa"/>
            </w:tcMar>
          </w:tcPr>
          <w:p w14:paraId="507E24D7" w14:textId="77777777" w:rsidR="00E05332" w:rsidRDefault="00000000">
            <w:pPr>
              <w:rPr>
                <w:rFonts w:ascii="EB Garamond" w:eastAsia="EB Garamond" w:hAnsi="EB Garamond" w:cs="EB Garamond"/>
                <w:color w:val="FF0000"/>
                <w:sz w:val="24"/>
                <w:szCs w:val="24"/>
              </w:rPr>
            </w:pPr>
            <w:r>
              <w:rPr>
                <w:rFonts w:ascii="EB Garamond" w:eastAsia="EB Garamond" w:hAnsi="EB Garamond" w:cs="EB Garamond"/>
                <w:color w:val="FF0000"/>
                <w:sz w:val="24"/>
                <w:szCs w:val="24"/>
              </w:rPr>
              <w:t>No operating cost data</w:t>
            </w:r>
          </w:p>
        </w:tc>
        <w:tc>
          <w:tcPr>
            <w:tcW w:w="3833" w:type="dxa"/>
            <w:tcBorders>
              <w:top w:val="nil"/>
              <w:left w:val="nil"/>
              <w:bottom w:val="nil"/>
              <w:right w:val="nil"/>
            </w:tcBorders>
            <w:tcMar>
              <w:top w:w="100" w:type="dxa"/>
              <w:left w:w="100" w:type="dxa"/>
              <w:bottom w:w="100" w:type="dxa"/>
              <w:right w:w="100" w:type="dxa"/>
            </w:tcMar>
          </w:tcPr>
          <w:p w14:paraId="12581F81" w14:textId="77777777" w:rsidR="00E05332" w:rsidRDefault="00000000">
            <w:pPr>
              <w:rPr>
                <w:rFonts w:ascii="EB Garamond" w:eastAsia="EB Garamond" w:hAnsi="EB Garamond" w:cs="EB Garamond"/>
                <w:sz w:val="24"/>
                <w:szCs w:val="24"/>
              </w:rPr>
            </w:pPr>
            <w:r>
              <w:rPr>
                <w:rFonts w:ascii="EB Garamond" w:eastAsia="EB Garamond" w:hAnsi="EB Garamond" w:cs="EB Garamond"/>
                <w:sz w:val="24"/>
                <w:szCs w:val="24"/>
              </w:rPr>
              <w:t>Cannot calculate true store profitability</w:t>
            </w:r>
          </w:p>
        </w:tc>
        <w:tc>
          <w:tcPr>
            <w:tcW w:w="3013" w:type="dxa"/>
            <w:tcBorders>
              <w:top w:val="nil"/>
              <w:left w:val="nil"/>
              <w:bottom w:val="nil"/>
              <w:right w:val="nil"/>
            </w:tcBorders>
            <w:tcMar>
              <w:top w:w="100" w:type="dxa"/>
              <w:left w:w="100" w:type="dxa"/>
              <w:bottom w:w="100" w:type="dxa"/>
              <w:right w:w="100" w:type="dxa"/>
            </w:tcMar>
          </w:tcPr>
          <w:p w14:paraId="59BD51B5" w14:textId="77777777" w:rsidR="00E05332" w:rsidRDefault="00000000">
            <w:pPr>
              <w:rPr>
                <w:rFonts w:ascii="EB Garamond" w:eastAsia="EB Garamond" w:hAnsi="EB Garamond" w:cs="EB Garamond"/>
                <w:b/>
                <w:bCs/>
                <w:color w:val="38761D"/>
                <w:sz w:val="24"/>
                <w:szCs w:val="24"/>
              </w:rPr>
            </w:pPr>
            <w:r>
              <w:rPr>
                <w:rFonts w:ascii="EB Garamond" w:eastAsia="EB Garamond" w:hAnsi="EB Garamond" w:cs="EB Garamond"/>
                <w:b/>
                <w:bCs/>
                <w:color w:val="38761D"/>
                <w:sz w:val="24"/>
                <w:szCs w:val="24"/>
              </w:rPr>
              <w:t>Collect store-level P&amp;L data</w:t>
            </w:r>
          </w:p>
        </w:tc>
      </w:tr>
      <w:tr w:rsidR="00E05332" w14:paraId="4B04CF98" w14:textId="77777777">
        <w:trPr>
          <w:trHeight w:val="785"/>
        </w:trPr>
        <w:tc>
          <w:tcPr>
            <w:tcW w:w="2178" w:type="dxa"/>
            <w:tcBorders>
              <w:top w:val="nil"/>
              <w:left w:val="nil"/>
              <w:bottom w:val="nil"/>
              <w:right w:val="nil"/>
            </w:tcBorders>
            <w:tcMar>
              <w:top w:w="100" w:type="dxa"/>
              <w:left w:w="100" w:type="dxa"/>
              <w:bottom w:w="100" w:type="dxa"/>
              <w:right w:w="100" w:type="dxa"/>
            </w:tcMar>
          </w:tcPr>
          <w:p w14:paraId="125E17E4" w14:textId="77777777" w:rsidR="00E05332" w:rsidRDefault="00000000">
            <w:pPr>
              <w:rPr>
                <w:rFonts w:ascii="EB Garamond" w:eastAsia="EB Garamond" w:hAnsi="EB Garamond" w:cs="EB Garamond"/>
                <w:color w:val="FF0000"/>
                <w:sz w:val="24"/>
                <w:szCs w:val="24"/>
              </w:rPr>
            </w:pPr>
            <w:r>
              <w:rPr>
                <w:rFonts w:ascii="EB Garamond" w:eastAsia="EB Garamond" w:hAnsi="EB Garamond" w:cs="EB Garamond"/>
                <w:color w:val="FF0000"/>
                <w:sz w:val="24"/>
                <w:szCs w:val="24"/>
              </w:rPr>
              <w:t>No competitor pricing data</w:t>
            </w:r>
          </w:p>
        </w:tc>
        <w:tc>
          <w:tcPr>
            <w:tcW w:w="3833" w:type="dxa"/>
            <w:tcBorders>
              <w:top w:val="nil"/>
              <w:left w:val="nil"/>
              <w:bottom w:val="nil"/>
              <w:right w:val="nil"/>
            </w:tcBorders>
            <w:tcMar>
              <w:top w:w="100" w:type="dxa"/>
              <w:left w:w="100" w:type="dxa"/>
              <w:bottom w:w="100" w:type="dxa"/>
              <w:right w:w="100" w:type="dxa"/>
            </w:tcMar>
          </w:tcPr>
          <w:p w14:paraId="3EC74D89" w14:textId="77777777" w:rsidR="00E05332" w:rsidRDefault="00000000">
            <w:pPr>
              <w:rPr>
                <w:rFonts w:ascii="EB Garamond" w:eastAsia="EB Garamond" w:hAnsi="EB Garamond" w:cs="EB Garamond"/>
                <w:sz w:val="24"/>
                <w:szCs w:val="24"/>
              </w:rPr>
            </w:pPr>
            <w:r>
              <w:rPr>
                <w:rFonts w:ascii="EB Garamond" w:eastAsia="EB Garamond" w:hAnsi="EB Garamond" w:cs="EB Garamond"/>
                <w:sz w:val="24"/>
                <w:szCs w:val="24"/>
              </w:rPr>
              <w:t>Pricing recommendations made without market context</w:t>
            </w:r>
          </w:p>
        </w:tc>
        <w:tc>
          <w:tcPr>
            <w:tcW w:w="3013" w:type="dxa"/>
            <w:tcBorders>
              <w:top w:val="nil"/>
              <w:left w:val="nil"/>
              <w:bottom w:val="nil"/>
              <w:right w:val="nil"/>
            </w:tcBorders>
            <w:tcMar>
              <w:top w:w="100" w:type="dxa"/>
              <w:left w:w="100" w:type="dxa"/>
              <w:bottom w:w="100" w:type="dxa"/>
              <w:right w:w="100" w:type="dxa"/>
            </w:tcMar>
          </w:tcPr>
          <w:p w14:paraId="7EF65416" w14:textId="77777777" w:rsidR="00E05332" w:rsidRDefault="00000000">
            <w:pPr>
              <w:rPr>
                <w:rFonts w:ascii="EB Garamond" w:eastAsia="EB Garamond" w:hAnsi="EB Garamond" w:cs="EB Garamond"/>
                <w:b/>
                <w:bCs/>
                <w:color w:val="38761D"/>
                <w:sz w:val="24"/>
                <w:szCs w:val="24"/>
              </w:rPr>
            </w:pPr>
            <w:r>
              <w:rPr>
                <w:rFonts w:ascii="EB Garamond" w:eastAsia="EB Garamond" w:hAnsi="EB Garamond" w:cs="EB Garamond"/>
                <w:b/>
                <w:bCs/>
                <w:color w:val="38761D"/>
                <w:sz w:val="24"/>
                <w:szCs w:val="24"/>
              </w:rPr>
              <w:t>Commission competitive pricing research</w:t>
            </w:r>
          </w:p>
        </w:tc>
      </w:tr>
      <w:tr w:rsidR="00E05332" w14:paraId="6C8BFAC4" w14:textId="77777777">
        <w:trPr>
          <w:trHeight w:val="785"/>
        </w:trPr>
        <w:tc>
          <w:tcPr>
            <w:tcW w:w="2178" w:type="dxa"/>
            <w:tcBorders>
              <w:top w:val="nil"/>
              <w:left w:val="nil"/>
              <w:bottom w:val="nil"/>
              <w:right w:val="nil"/>
            </w:tcBorders>
            <w:tcMar>
              <w:top w:w="100" w:type="dxa"/>
              <w:left w:w="100" w:type="dxa"/>
              <w:bottom w:w="100" w:type="dxa"/>
              <w:right w:w="100" w:type="dxa"/>
            </w:tcMar>
          </w:tcPr>
          <w:p w14:paraId="129CE0F3" w14:textId="77777777" w:rsidR="00E05332" w:rsidRDefault="00000000">
            <w:pPr>
              <w:rPr>
                <w:rFonts w:ascii="EB Garamond" w:eastAsia="EB Garamond" w:hAnsi="EB Garamond" w:cs="EB Garamond"/>
                <w:color w:val="FF0000"/>
                <w:sz w:val="24"/>
                <w:szCs w:val="24"/>
              </w:rPr>
            </w:pPr>
            <w:r>
              <w:rPr>
                <w:rFonts w:ascii="EB Garamond" w:eastAsia="EB Garamond" w:hAnsi="EB Garamond" w:cs="EB Garamond"/>
                <w:color w:val="FF0000"/>
                <w:sz w:val="24"/>
                <w:szCs w:val="24"/>
              </w:rPr>
              <w:t>Price elasticity unknown</w:t>
            </w:r>
          </w:p>
        </w:tc>
        <w:tc>
          <w:tcPr>
            <w:tcW w:w="3833" w:type="dxa"/>
            <w:tcBorders>
              <w:top w:val="nil"/>
              <w:left w:val="nil"/>
              <w:bottom w:val="nil"/>
              <w:right w:val="nil"/>
            </w:tcBorders>
            <w:tcMar>
              <w:top w:w="100" w:type="dxa"/>
              <w:left w:w="100" w:type="dxa"/>
              <w:bottom w:w="100" w:type="dxa"/>
              <w:right w:w="100" w:type="dxa"/>
            </w:tcMar>
          </w:tcPr>
          <w:p w14:paraId="276E7EE1" w14:textId="77777777" w:rsidR="00E05332" w:rsidRDefault="00000000">
            <w:pPr>
              <w:rPr>
                <w:rFonts w:ascii="EB Garamond" w:eastAsia="EB Garamond" w:hAnsi="EB Garamond" w:cs="EB Garamond"/>
                <w:sz w:val="24"/>
                <w:szCs w:val="24"/>
              </w:rPr>
            </w:pPr>
            <w:r>
              <w:rPr>
                <w:rFonts w:ascii="EB Garamond" w:eastAsia="EB Garamond" w:hAnsi="EB Garamond" w:cs="EB Garamond"/>
                <w:sz w:val="24"/>
                <w:szCs w:val="24"/>
              </w:rPr>
              <w:t>Volume impact of price changes is estimated</w:t>
            </w:r>
          </w:p>
        </w:tc>
        <w:tc>
          <w:tcPr>
            <w:tcW w:w="3013" w:type="dxa"/>
            <w:tcBorders>
              <w:top w:val="nil"/>
              <w:left w:val="nil"/>
              <w:bottom w:val="nil"/>
              <w:right w:val="nil"/>
            </w:tcBorders>
            <w:tcMar>
              <w:top w:w="100" w:type="dxa"/>
              <w:left w:w="100" w:type="dxa"/>
              <w:bottom w:w="100" w:type="dxa"/>
              <w:right w:w="100" w:type="dxa"/>
            </w:tcMar>
          </w:tcPr>
          <w:p w14:paraId="550644D8" w14:textId="77777777" w:rsidR="00E05332" w:rsidRDefault="00000000">
            <w:pPr>
              <w:rPr>
                <w:rFonts w:ascii="EB Garamond" w:eastAsia="EB Garamond" w:hAnsi="EB Garamond" w:cs="EB Garamond"/>
                <w:b/>
                <w:bCs/>
                <w:color w:val="38761D"/>
                <w:sz w:val="24"/>
                <w:szCs w:val="24"/>
              </w:rPr>
            </w:pPr>
            <w:r>
              <w:rPr>
                <w:rFonts w:ascii="EB Garamond" w:eastAsia="EB Garamond" w:hAnsi="EB Garamond" w:cs="EB Garamond"/>
                <w:b/>
                <w:bCs/>
                <w:color w:val="38761D"/>
                <w:sz w:val="24"/>
                <w:szCs w:val="24"/>
              </w:rPr>
              <w:t>Run controlled pilot tests before full rollout</w:t>
            </w:r>
          </w:p>
        </w:tc>
      </w:tr>
      <w:tr w:rsidR="00E05332" w14:paraId="118CCC4E" w14:textId="77777777">
        <w:trPr>
          <w:trHeight w:val="785"/>
        </w:trPr>
        <w:tc>
          <w:tcPr>
            <w:tcW w:w="2178" w:type="dxa"/>
            <w:tcBorders>
              <w:top w:val="nil"/>
              <w:left w:val="nil"/>
              <w:bottom w:val="nil"/>
              <w:right w:val="nil"/>
            </w:tcBorders>
            <w:tcMar>
              <w:top w:w="100" w:type="dxa"/>
              <w:left w:w="100" w:type="dxa"/>
              <w:bottom w:w="100" w:type="dxa"/>
              <w:right w:w="100" w:type="dxa"/>
            </w:tcMar>
          </w:tcPr>
          <w:p w14:paraId="51202B69" w14:textId="77777777" w:rsidR="00E05332" w:rsidRDefault="00000000">
            <w:pPr>
              <w:rPr>
                <w:rFonts w:ascii="EB Garamond" w:eastAsia="EB Garamond" w:hAnsi="EB Garamond" w:cs="EB Garamond"/>
                <w:color w:val="FF0000"/>
                <w:sz w:val="24"/>
                <w:szCs w:val="24"/>
              </w:rPr>
            </w:pPr>
            <w:r>
              <w:rPr>
                <w:rFonts w:ascii="EB Garamond" w:eastAsia="EB Garamond" w:hAnsi="EB Garamond" w:cs="EB Garamond"/>
                <w:color w:val="FF0000"/>
                <w:sz w:val="24"/>
                <w:szCs w:val="24"/>
              </w:rPr>
              <w:t>Inventory crisis</w:t>
            </w:r>
          </w:p>
        </w:tc>
        <w:tc>
          <w:tcPr>
            <w:tcW w:w="3833" w:type="dxa"/>
            <w:tcBorders>
              <w:top w:val="nil"/>
              <w:left w:val="nil"/>
              <w:bottom w:val="nil"/>
              <w:right w:val="nil"/>
            </w:tcBorders>
            <w:tcMar>
              <w:top w:w="100" w:type="dxa"/>
              <w:left w:w="100" w:type="dxa"/>
              <w:bottom w:w="100" w:type="dxa"/>
              <w:right w:w="100" w:type="dxa"/>
            </w:tcMar>
          </w:tcPr>
          <w:p w14:paraId="5A2E3EDF" w14:textId="77777777" w:rsidR="00E05332" w:rsidRDefault="00000000">
            <w:pPr>
              <w:rPr>
                <w:rFonts w:ascii="EB Garamond" w:eastAsia="EB Garamond" w:hAnsi="EB Garamond" w:cs="EB Garamond"/>
                <w:sz w:val="24"/>
                <w:szCs w:val="24"/>
              </w:rPr>
            </w:pPr>
            <w:r>
              <w:rPr>
                <w:rFonts w:ascii="EB Garamond" w:eastAsia="EB Garamond" w:hAnsi="EB Garamond" w:cs="EB Garamond"/>
                <w:sz w:val="24"/>
                <w:szCs w:val="24"/>
              </w:rPr>
              <w:t>20/35 products CRITICAL – $210k at risk</w:t>
            </w:r>
          </w:p>
        </w:tc>
        <w:tc>
          <w:tcPr>
            <w:tcW w:w="3013" w:type="dxa"/>
            <w:tcBorders>
              <w:top w:val="nil"/>
              <w:left w:val="nil"/>
              <w:bottom w:val="nil"/>
              <w:right w:val="nil"/>
            </w:tcBorders>
            <w:tcMar>
              <w:top w:w="100" w:type="dxa"/>
              <w:left w:w="100" w:type="dxa"/>
              <w:bottom w:w="100" w:type="dxa"/>
              <w:right w:w="100" w:type="dxa"/>
            </w:tcMar>
          </w:tcPr>
          <w:p w14:paraId="3B2EE826" w14:textId="77777777" w:rsidR="00E05332" w:rsidRDefault="00000000">
            <w:pPr>
              <w:rPr>
                <w:rFonts w:ascii="EB Garamond" w:eastAsia="EB Garamond" w:hAnsi="EB Garamond" w:cs="EB Garamond"/>
                <w:b/>
                <w:bCs/>
                <w:color w:val="38761D"/>
                <w:sz w:val="24"/>
                <w:szCs w:val="24"/>
              </w:rPr>
            </w:pPr>
            <w:r>
              <w:rPr>
                <w:rFonts w:ascii="EB Garamond" w:eastAsia="EB Garamond" w:hAnsi="EB Garamond" w:cs="EB Garamond"/>
                <w:b/>
                <w:bCs/>
                <w:color w:val="38761D"/>
                <w:sz w:val="24"/>
                <w:szCs w:val="24"/>
              </w:rPr>
              <w:t>Restock before any pricing changes</w:t>
            </w:r>
          </w:p>
        </w:tc>
      </w:tr>
      <w:tr w:rsidR="00E05332" w14:paraId="53020964" w14:textId="77777777">
        <w:trPr>
          <w:trHeight w:val="785"/>
        </w:trPr>
        <w:tc>
          <w:tcPr>
            <w:tcW w:w="2178" w:type="dxa"/>
            <w:tcBorders>
              <w:top w:val="nil"/>
              <w:left w:val="nil"/>
              <w:bottom w:val="nil"/>
              <w:right w:val="nil"/>
            </w:tcBorders>
            <w:tcMar>
              <w:top w:w="100" w:type="dxa"/>
              <w:left w:w="100" w:type="dxa"/>
              <w:bottom w:w="100" w:type="dxa"/>
              <w:right w:w="100" w:type="dxa"/>
            </w:tcMar>
          </w:tcPr>
          <w:p w14:paraId="61867F49" w14:textId="77777777" w:rsidR="00E05332" w:rsidRDefault="00000000">
            <w:pPr>
              <w:rPr>
                <w:rFonts w:ascii="EB Garamond" w:eastAsia="EB Garamond" w:hAnsi="EB Garamond" w:cs="EB Garamond"/>
                <w:color w:val="FF0000"/>
                <w:sz w:val="24"/>
                <w:szCs w:val="24"/>
              </w:rPr>
            </w:pPr>
            <w:proofErr w:type="spellStart"/>
            <w:r>
              <w:rPr>
                <w:rFonts w:ascii="EB Garamond" w:eastAsia="EB Garamond" w:hAnsi="EB Garamond" w:cs="EB Garamond"/>
                <w:color w:val="FF0000"/>
                <w:sz w:val="24"/>
                <w:szCs w:val="24"/>
              </w:rPr>
              <w:t>Colorbuds</w:t>
            </w:r>
            <w:proofErr w:type="spellEnd"/>
            <w:r>
              <w:rPr>
                <w:rFonts w:ascii="EB Garamond" w:eastAsia="EB Garamond" w:hAnsi="EB Garamond" w:cs="EB Garamond"/>
                <w:color w:val="FF0000"/>
                <w:sz w:val="24"/>
                <w:szCs w:val="24"/>
              </w:rPr>
              <w:t xml:space="preserve"> concentration</w:t>
            </w:r>
          </w:p>
        </w:tc>
        <w:tc>
          <w:tcPr>
            <w:tcW w:w="3833" w:type="dxa"/>
            <w:tcBorders>
              <w:top w:val="nil"/>
              <w:left w:val="nil"/>
              <w:bottom w:val="nil"/>
              <w:right w:val="nil"/>
            </w:tcBorders>
            <w:tcMar>
              <w:top w:w="100" w:type="dxa"/>
              <w:left w:w="100" w:type="dxa"/>
              <w:bottom w:w="100" w:type="dxa"/>
              <w:right w:w="100" w:type="dxa"/>
            </w:tcMar>
          </w:tcPr>
          <w:p w14:paraId="7FCE0123" w14:textId="77777777" w:rsidR="00E05332" w:rsidRDefault="00000000">
            <w:pPr>
              <w:rPr>
                <w:rFonts w:ascii="EB Garamond" w:eastAsia="EB Garamond" w:hAnsi="EB Garamond" w:cs="EB Garamond"/>
                <w:sz w:val="24"/>
                <w:szCs w:val="24"/>
              </w:rPr>
            </w:pPr>
            <w:r>
              <w:rPr>
                <w:rFonts w:ascii="EB Garamond" w:eastAsia="EB Garamond" w:hAnsi="EB Garamond" w:cs="EB Garamond"/>
                <w:sz w:val="24"/>
                <w:szCs w:val="24"/>
              </w:rPr>
              <w:t>20%+ of total profit from one product</w:t>
            </w:r>
          </w:p>
        </w:tc>
        <w:tc>
          <w:tcPr>
            <w:tcW w:w="3013" w:type="dxa"/>
            <w:tcBorders>
              <w:top w:val="nil"/>
              <w:left w:val="nil"/>
              <w:bottom w:val="nil"/>
              <w:right w:val="nil"/>
            </w:tcBorders>
            <w:tcMar>
              <w:top w:w="100" w:type="dxa"/>
              <w:left w:w="100" w:type="dxa"/>
              <w:bottom w:w="100" w:type="dxa"/>
              <w:right w:w="100" w:type="dxa"/>
            </w:tcMar>
          </w:tcPr>
          <w:p w14:paraId="1D0E91F4" w14:textId="77777777" w:rsidR="00E05332" w:rsidRDefault="00000000">
            <w:pPr>
              <w:rPr>
                <w:rFonts w:ascii="EB Garamond" w:eastAsia="EB Garamond" w:hAnsi="EB Garamond" w:cs="EB Garamond"/>
                <w:b/>
                <w:bCs/>
                <w:color w:val="38761D"/>
                <w:sz w:val="24"/>
                <w:szCs w:val="24"/>
              </w:rPr>
            </w:pPr>
            <w:r>
              <w:rPr>
                <w:rFonts w:ascii="EB Garamond" w:eastAsia="EB Garamond" w:hAnsi="EB Garamond" w:cs="EB Garamond"/>
                <w:b/>
                <w:bCs/>
                <w:color w:val="38761D"/>
                <w:sz w:val="24"/>
                <w:szCs w:val="24"/>
              </w:rPr>
              <w:t>Diversify profit drivers urgently</w:t>
            </w:r>
          </w:p>
        </w:tc>
      </w:tr>
      <w:tr w:rsidR="00E05332" w14:paraId="133DCDBF" w14:textId="77777777">
        <w:trPr>
          <w:trHeight w:val="785"/>
        </w:trPr>
        <w:tc>
          <w:tcPr>
            <w:tcW w:w="2178" w:type="dxa"/>
            <w:tcBorders>
              <w:top w:val="nil"/>
              <w:left w:val="nil"/>
              <w:bottom w:val="nil"/>
              <w:right w:val="nil"/>
            </w:tcBorders>
            <w:tcMar>
              <w:top w:w="100" w:type="dxa"/>
              <w:left w:w="100" w:type="dxa"/>
              <w:bottom w:w="100" w:type="dxa"/>
              <w:right w:w="100" w:type="dxa"/>
            </w:tcMar>
          </w:tcPr>
          <w:p w14:paraId="102F33AC" w14:textId="77777777" w:rsidR="00E05332" w:rsidRDefault="00000000">
            <w:pPr>
              <w:rPr>
                <w:rFonts w:ascii="EB Garamond" w:eastAsia="EB Garamond" w:hAnsi="EB Garamond" w:cs="EB Garamond"/>
                <w:color w:val="FF0000"/>
                <w:sz w:val="24"/>
                <w:szCs w:val="24"/>
              </w:rPr>
            </w:pPr>
            <w:r>
              <w:rPr>
                <w:rFonts w:ascii="EB Garamond" w:eastAsia="EB Garamond" w:hAnsi="EB Garamond" w:cs="EB Garamond"/>
                <w:color w:val="FF0000"/>
                <w:sz w:val="24"/>
                <w:szCs w:val="24"/>
              </w:rPr>
              <w:t>Seasonal effects</w:t>
            </w:r>
          </w:p>
        </w:tc>
        <w:tc>
          <w:tcPr>
            <w:tcW w:w="3833" w:type="dxa"/>
            <w:tcBorders>
              <w:top w:val="nil"/>
              <w:left w:val="nil"/>
              <w:bottom w:val="nil"/>
              <w:right w:val="nil"/>
            </w:tcBorders>
            <w:tcMar>
              <w:top w:w="100" w:type="dxa"/>
              <w:left w:w="100" w:type="dxa"/>
              <w:bottom w:w="100" w:type="dxa"/>
              <w:right w:w="100" w:type="dxa"/>
            </w:tcMar>
          </w:tcPr>
          <w:p w14:paraId="7DDE0800" w14:textId="77777777" w:rsidR="00E05332" w:rsidRDefault="00000000">
            <w:pPr>
              <w:rPr>
                <w:rFonts w:ascii="EB Garamond" w:eastAsia="EB Garamond" w:hAnsi="EB Garamond" w:cs="EB Garamond"/>
                <w:sz w:val="24"/>
                <w:szCs w:val="24"/>
              </w:rPr>
            </w:pPr>
            <w:r>
              <w:rPr>
                <w:rFonts w:ascii="EB Garamond" w:eastAsia="EB Garamond" w:hAnsi="EB Garamond" w:cs="EB Garamond"/>
                <w:sz w:val="24"/>
                <w:szCs w:val="24"/>
              </w:rPr>
              <w:t>December peak may distort annual metrics</w:t>
            </w:r>
          </w:p>
        </w:tc>
        <w:tc>
          <w:tcPr>
            <w:tcW w:w="3013" w:type="dxa"/>
            <w:tcBorders>
              <w:top w:val="nil"/>
              <w:left w:val="nil"/>
              <w:bottom w:val="nil"/>
              <w:right w:val="nil"/>
            </w:tcBorders>
            <w:tcMar>
              <w:top w:w="100" w:type="dxa"/>
              <w:left w:w="100" w:type="dxa"/>
              <w:bottom w:w="100" w:type="dxa"/>
              <w:right w:w="100" w:type="dxa"/>
            </w:tcMar>
          </w:tcPr>
          <w:p w14:paraId="49E5E2E2" w14:textId="77777777" w:rsidR="00E05332" w:rsidRDefault="00000000">
            <w:pPr>
              <w:rPr>
                <w:rFonts w:ascii="EB Garamond" w:eastAsia="EB Garamond" w:hAnsi="EB Garamond" w:cs="EB Garamond"/>
                <w:b/>
                <w:bCs/>
                <w:color w:val="38761D"/>
                <w:sz w:val="24"/>
                <w:szCs w:val="24"/>
              </w:rPr>
            </w:pPr>
            <w:proofErr w:type="spellStart"/>
            <w:r>
              <w:rPr>
                <w:rFonts w:ascii="EB Garamond" w:eastAsia="EB Garamond" w:hAnsi="EB Garamond" w:cs="EB Garamond"/>
                <w:b/>
                <w:bCs/>
                <w:color w:val="38761D"/>
                <w:sz w:val="24"/>
                <w:szCs w:val="24"/>
              </w:rPr>
              <w:t>Analyze</w:t>
            </w:r>
            <w:proofErr w:type="spellEnd"/>
            <w:r>
              <w:rPr>
                <w:rFonts w:ascii="EB Garamond" w:eastAsia="EB Garamond" w:hAnsi="EB Garamond" w:cs="EB Garamond"/>
                <w:b/>
                <w:bCs/>
                <w:color w:val="38761D"/>
                <w:sz w:val="24"/>
                <w:szCs w:val="24"/>
              </w:rPr>
              <w:t xml:space="preserve"> seasonality before pricing changes</w:t>
            </w:r>
          </w:p>
        </w:tc>
      </w:tr>
    </w:tbl>
    <w:p w14:paraId="4DC52638" w14:textId="77777777" w:rsidR="00E05332" w:rsidRDefault="00000000">
      <w:pPr>
        <w:pStyle w:val="Heading4"/>
        <w:keepNext w:val="0"/>
        <w:keepLines w:val="0"/>
        <w:spacing w:before="240" w:after="40"/>
        <w:rPr>
          <w:rFonts w:ascii="EB Garamond" w:eastAsia="EB Garamond" w:hAnsi="EB Garamond" w:cs="EB Garamond"/>
          <w:b/>
          <w:bCs/>
          <w:color w:val="000000"/>
          <w:sz w:val="28"/>
          <w:szCs w:val="28"/>
        </w:rPr>
      </w:pPr>
      <w:bookmarkStart w:id="10" w:name="_2xuah8khgouo" w:colFirst="0" w:colLast="0"/>
      <w:bookmarkEnd w:id="10"/>
      <w:r>
        <w:rPr>
          <w:rFonts w:ascii="EB Garamond" w:eastAsia="EB Garamond" w:hAnsi="EB Garamond" w:cs="EB Garamond"/>
          <w:b/>
          <w:bCs/>
          <w:color w:val="000000"/>
          <w:sz w:val="28"/>
          <w:szCs w:val="28"/>
        </w:rPr>
        <w:t>Conclusion</w:t>
      </w:r>
    </w:p>
    <w:p w14:paraId="1F5811F4" w14:textId="77777777" w:rsidR="00E05332" w:rsidRDefault="00000000">
      <w:pPr>
        <w:spacing w:before="240" w:after="240"/>
        <w:rPr>
          <w:rFonts w:ascii="EB Garamond" w:eastAsia="EB Garamond" w:hAnsi="EB Garamond" w:cs="EB Garamond"/>
          <w:b/>
          <w:bCs/>
          <w:sz w:val="24"/>
          <w:szCs w:val="24"/>
        </w:rPr>
      </w:pPr>
      <w:r>
        <w:rPr>
          <w:rFonts w:ascii="EB Garamond" w:eastAsia="EB Garamond" w:hAnsi="EB Garamond" w:cs="EB Garamond"/>
          <w:sz w:val="24"/>
          <w:szCs w:val="24"/>
        </w:rPr>
        <w:t xml:space="preserve">Maven Toys is a growing, profitable business with a clear pricing opportunity. The data shows that revenue growth alone is not enough – </w:t>
      </w:r>
      <w:r>
        <w:rPr>
          <w:rFonts w:ascii="EB Garamond" w:eastAsia="EB Garamond" w:hAnsi="EB Garamond" w:cs="EB Garamond"/>
          <w:b/>
          <w:bCs/>
          <w:sz w:val="24"/>
          <w:szCs w:val="24"/>
        </w:rPr>
        <w:t>margin management is the lever that will drive profit growth in the next phase of the business.</w:t>
      </w:r>
    </w:p>
    <w:p w14:paraId="10B58ECB" w14:textId="77777777" w:rsidR="00E05332" w:rsidRDefault="00000000">
      <w:pPr>
        <w:spacing w:before="240" w:after="240"/>
        <w:rPr>
          <w:rFonts w:ascii="EB Garamond" w:eastAsia="EB Garamond" w:hAnsi="EB Garamond" w:cs="EB Garamond"/>
          <w:sz w:val="24"/>
          <w:szCs w:val="24"/>
        </w:rPr>
      </w:pPr>
      <w:r>
        <w:rPr>
          <w:rFonts w:ascii="EB Garamond" w:eastAsia="EB Garamond" w:hAnsi="EB Garamond" w:cs="EB Garamond"/>
          <w:sz w:val="24"/>
          <w:szCs w:val="24"/>
        </w:rPr>
        <w:t>Three concrete pricing strategies have been identified – price increase on Cash Cows, incremental optimization on Stars, and volume-driving reductions on Hidden Gems. Together these strategies, if piloted carefully and rolled out based on evidence, could improve overall margin by 4-7 percentage points without operational expansion.</w:t>
      </w:r>
    </w:p>
    <w:p w14:paraId="2033AA5C" w14:textId="77777777" w:rsidR="00E05332" w:rsidRDefault="00000000">
      <w:pPr>
        <w:spacing w:before="240" w:after="240"/>
        <w:rPr>
          <w:rFonts w:ascii="EB Garamond" w:eastAsia="EB Garamond" w:hAnsi="EB Garamond" w:cs="EB Garamond"/>
          <w:b/>
          <w:bCs/>
          <w:sz w:val="24"/>
          <w:szCs w:val="24"/>
        </w:rPr>
      </w:pPr>
      <w:r>
        <w:rPr>
          <w:rFonts w:ascii="EB Garamond" w:eastAsia="EB Garamond" w:hAnsi="EB Garamond" w:cs="EB Garamond"/>
          <w:sz w:val="24"/>
          <w:szCs w:val="24"/>
        </w:rPr>
        <w:t xml:space="preserve">The most urgent action however is not pricing – it is </w:t>
      </w:r>
      <w:r>
        <w:rPr>
          <w:rFonts w:ascii="EB Garamond" w:eastAsia="EB Garamond" w:hAnsi="EB Garamond" w:cs="EB Garamond"/>
          <w:b/>
          <w:bCs/>
          <w:sz w:val="24"/>
          <w:szCs w:val="24"/>
        </w:rPr>
        <w:t>restocking</w:t>
      </w:r>
      <w:r>
        <w:rPr>
          <w:rFonts w:ascii="EB Garamond" w:eastAsia="EB Garamond" w:hAnsi="EB Garamond" w:cs="EB Garamond"/>
          <w:sz w:val="24"/>
          <w:szCs w:val="24"/>
        </w:rPr>
        <w:t xml:space="preserve">. With 20 out of 35 products at critical inventory levels and $210,375 of inventory value at risk, the business is at risk of missing its peak December trading period entirely. </w:t>
      </w:r>
      <w:r>
        <w:rPr>
          <w:rFonts w:ascii="EB Garamond" w:eastAsia="EB Garamond" w:hAnsi="EB Garamond" w:cs="EB Garamond"/>
          <w:b/>
          <w:bCs/>
          <w:sz w:val="24"/>
          <w:szCs w:val="24"/>
        </w:rPr>
        <w:t>No pricing strategy delivers results if the shelves are empty.</w:t>
      </w:r>
    </w:p>
    <w:p w14:paraId="791B5021" w14:textId="77777777" w:rsidR="00E05332" w:rsidRDefault="00E05332"/>
    <w:sectPr w:rsidR="00E053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437177F8-FAB6-4A97-AE95-CE2FDD14665A}"/>
    <w:embedBold r:id="rId2" w:fontKey="{2EA2C344-67E1-4221-8598-ACA4DE3FDAE4}"/>
    <w:embedItalic r:id="rId3" w:fontKey="{C30911CE-CE86-438C-9217-28F93D1DBB5C}"/>
    <w:embedBoldItalic r:id="rId4" w:fontKey="{38A8184D-3FF2-4E13-9D6F-F9B35A3B842E}"/>
  </w:font>
  <w:font w:name="Garamond">
    <w:panose1 w:val="02020404030301010803"/>
    <w:charset w:val="00"/>
    <w:family w:val="roman"/>
    <w:pitch w:val="variable"/>
    <w:sig w:usb0="00000287" w:usb1="00000000" w:usb2="00000000" w:usb3="00000000" w:csb0="0000009F" w:csb1="00000000"/>
    <w:embedRegular r:id="rId5" w:fontKey="{1DC6B908-DA70-40D9-AC4C-E2FDDC1255E6}"/>
  </w:font>
  <w:font w:name="Nova Mono">
    <w:charset w:val="00"/>
    <w:family w:val="auto"/>
    <w:pitch w:val="default"/>
    <w:embedRegular r:id="rId6" w:fontKey="{6067E7F3-FDA7-49CF-896B-5E2F117CA848}"/>
  </w:font>
  <w:font w:name="Cambria Math">
    <w:panose1 w:val="02040503050406030204"/>
    <w:charset w:val="00"/>
    <w:family w:val="roman"/>
    <w:pitch w:val="variable"/>
    <w:sig w:usb0="E00006FF" w:usb1="420024FF" w:usb2="02000000" w:usb3="00000000" w:csb0="0000019F" w:csb1="00000000"/>
    <w:embedRegular r:id="rId7" w:fontKey="{2A59C966-B15F-4921-A9DA-1E6F18C4B38F}"/>
  </w:font>
  <w:font w:name="Calibri">
    <w:panose1 w:val="020F0502020204030204"/>
    <w:charset w:val="00"/>
    <w:family w:val="swiss"/>
    <w:pitch w:val="variable"/>
    <w:sig w:usb0="E4002EFF" w:usb1="C200247B" w:usb2="00000009" w:usb3="00000000" w:csb0="000001FF" w:csb1="00000000"/>
    <w:embedRegular r:id="rId8" w:fontKey="{378C6011-0BDA-4990-8D1C-DECAD5036BBB}"/>
  </w:font>
  <w:font w:name="Cambria">
    <w:panose1 w:val="02040503050406030204"/>
    <w:charset w:val="00"/>
    <w:family w:val="roman"/>
    <w:pitch w:val="variable"/>
    <w:sig w:usb0="E00006FF" w:usb1="420024FF" w:usb2="02000000" w:usb3="00000000" w:csb0="0000019F" w:csb1="00000000"/>
    <w:embedRegular r:id="rId9" w:fontKey="{44B89DA2-E8E3-4531-A820-50C2F95EAE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02E"/>
    <w:multiLevelType w:val="multilevel"/>
    <w:tmpl w:val="B3C05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7C33EB"/>
    <w:multiLevelType w:val="multilevel"/>
    <w:tmpl w:val="1E8C6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D93D91"/>
    <w:multiLevelType w:val="multilevel"/>
    <w:tmpl w:val="35A44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AA2560"/>
    <w:multiLevelType w:val="multilevel"/>
    <w:tmpl w:val="38DA8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3718CB"/>
    <w:multiLevelType w:val="multilevel"/>
    <w:tmpl w:val="B418A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E62192"/>
    <w:multiLevelType w:val="multilevel"/>
    <w:tmpl w:val="07DE4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3522519">
    <w:abstractNumId w:val="4"/>
  </w:num>
  <w:num w:numId="2" w16cid:durableId="1753625782">
    <w:abstractNumId w:val="0"/>
  </w:num>
  <w:num w:numId="3" w16cid:durableId="1482886983">
    <w:abstractNumId w:val="2"/>
  </w:num>
  <w:num w:numId="4" w16cid:durableId="1986548694">
    <w:abstractNumId w:val="1"/>
  </w:num>
  <w:num w:numId="5" w16cid:durableId="596406210">
    <w:abstractNumId w:val="5"/>
  </w:num>
  <w:num w:numId="6" w16cid:durableId="1344816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332"/>
    <w:rsid w:val="000B6361"/>
    <w:rsid w:val="009552F3"/>
    <w:rsid w:val="00E05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2B157"/>
  <w15:docId w15:val="{3E7B5D19-B452-4667-9BAC-F90916C4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1261</Words>
  <Characters>7190</Characters>
  <Application>Microsoft Office Word</Application>
  <DocSecurity>0</DocSecurity>
  <Lines>59</Lines>
  <Paragraphs>16</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Baranovskis</cp:lastModifiedBy>
  <cp:revision>2</cp:revision>
  <dcterms:created xsi:type="dcterms:W3CDTF">2026-05-01T10:52:00Z</dcterms:created>
  <dcterms:modified xsi:type="dcterms:W3CDTF">2026-05-01T10:57:00Z</dcterms:modified>
</cp:coreProperties>
</file>