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5030D" w14:textId="77777777" w:rsidR="00764395" w:rsidRDefault="00764395" w:rsidP="00764395">
      <w:pPr>
        <w:pStyle w:val="Sansinterligne"/>
        <w:rPr>
          <w:b/>
          <w:bCs/>
        </w:rPr>
      </w:pPr>
      <w:r w:rsidRPr="00764395">
        <w:rPr>
          <w:b/>
          <w:bCs/>
        </w:rPr>
        <w:t>TD 1</w:t>
      </w:r>
    </w:p>
    <w:p w14:paraId="2E02C644" w14:textId="77777777" w:rsidR="00764395" w:rsidRDefault="00764395" w:rsidP="00764395">
      <w:pPr>
        <w:pStyle w:val="Sansinterligne"/>
      </w:pPr>
      <w:r>
        <w:t>EXERCICE 5 :</w:t>
      </w:r>
    </w:p>
    <w:p w14:paraId="3B7CEF8D" w14:textId="2EA0E4D8" w:rsidR="00764395" w:rsidRDefault="007E085B" w:rsidP="00764395">
      <w:pPr>
        <w:pStyle w:val="Sansinterligne"/>
      </w:pPr>
      <w:r>
        <w:t>2)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5"/>
        <w:gridCol w:w="1402"/>
        <w:gridCol w:w="691"/>
        <w:gridCol w:w="1557"/>
        <w:gridCol w:w="820"/>
        <w:gridCol w:w="2532"/>
        <w:gridCol w:w="1315"/>
      </w:tblGrid>
      <w:tr w:rsidR="00EF7633" w14:paraId="6A8F786D" w14:textId="7698A41D" w:rsidTr="00EF7633">
        <w:tc>
          <w:tcPr>
            <w:tcW w:w="791" w:type="dxa"/>
          </w:tcPr>
          <w:p w14:paraId="48CC83BC" w14:textId="7CB01125" w:rsidR="00EF7633" w:rsidRDefault="00EF7633" w:rsidP="00764395">
            <w:pPr>
              <w:pStyle w:val="Sansinterligne"/>
            </w:pPr>
            <w:r>
              <w:t>Nb de bits prelevé</w:t>
            </w:r>
          </w:p>
        </w:tc>
        <w:tc>
          <w:tcPr>
            <w:tcW w:w="1504" w:type="dxa"/>
          </w:tcPr>
          <w:p w14:paraId="68E69CC2" w14:textId="542100D6" w:rsidR="00EF7633" w:rsidRDefault="00EF7633" w:rsidP="00764395">
            <w:pPr>
              <w:pStyle w:val="Sansinterligne"/>
            </w:pPr>
            <w:r>
              <w:t>Netmask</w:t>
            </w:r>
          </w:p>
        </w:tc>
        <w:tc>
          <w:tcPr>
            <w:tcW w:w="732" w:type="dxa"/>
          </w:tcPr>
          <w:p w14:paraId="7218BA08" w14:textId="7ED6641C" w:rsidR="00EF7633" w:rsidRDefault="00EF7633" w:rsidP="00764395">
            <w:pPr>
              <w:pStyle w:val="Sansinterligne"/>
            </w:pPr>
            <w:r>
              <w:t>Nb de sous reseau</w:t>
            </w:r>
          </w:p>
        </w:tc>
        <w:tc>
          <w:tcPr>
            <w:tcW w:w="1673" w:type="dxa"/>
          </w:tcPr>
          <w:p w14:paraId="39A5B2E7" w14:textId="43FF87CE" w:rsidR="00EF7633" w:rsidRDefault="00EF7633" w:rsidP="00764395">
            <w:pPr>
              <w:pStyle w:val="Sansinterligne"/>
            </w:pPr>
            <w:r>
              <w:t>@des sous reseaux</w:t>
            </w:r>
          </w:p>
        </w:tc>
        <w:tc>
          <w:tcPr>
            <w:tcW w:w="221" w:type="dxa"/>
          </w:tcPr>
          <w:p w14:paraId="58220D3F" w14:textId="28B4F5A2" w:rsidR="00EF7633" w:rsidRDefault="00EF7633" w:rsidP="00764395">
            <w:pPr>
              <w:pStyle w:val="Sansinterligne"/>
            </w:pPr>
            <w:r>
              <w:t>Nb de machine /sous reseau</w:t>
            </w:r>
          </w:p>
        </w:tc>
        <w:tc>
          <w:tcPr>
            <w:tcW w:w="2732" w:type="dxa"/>
          </w:tcPr>
          <w:p w14:paraId="24CD1446" w14:textId="3F7DCCAE" w:rsidR="00EF7633" w:rsidRDefault="00EF7633" w:rsidP="00764395">
            <w:pPr>
              <w:pStyle w:val="Sansinterligne"/>
            </w:pPr>
            <w:r>
              <w:t>@machine/sous réseau</w:t>
            </w:r>
          </w:p>
        </w:tc>
        <w:tc>
          <w:tcPr>
            <w:tcW w:w="1409" w:type="dxa"/>
          </w:tcPr>
          <w:p w14:paraId="58DCF068" w14:textId="01117DBB" w:rsidR="00EF7633" w:rsidRDefault="00EF7633" w:rsidP="00764395">
            <w:pPr>
              <w:pStyle w:val="Sansinterligne"/>
            </w:pPr>
            <w:r>
              <w:t>@broadcast</w:t>
            </w:r>
          </w:p>
        </w:tc>
      </w:tr>
      <w:tr w:rsidR="00EF7633" w14:paraId="58293A29" w14:textId="48D3DD3A" w:rsidTr="00EF7633">
        <w:tc>
          <w:tcPr>
            <w:tcW w:w="791" w:type="dxa"/>
          </w:tcPr>
          <w:p w14:paraId="1D0BD3E1" w14:textId="4A9E1EC6" w:rsidR="00EF7633" w:rsidRDefault="00EF7633" w:rsidP="00764395">
            <w:pPr>
              <w:pStyle w:val="Sansinterligne"/>
            </w:pPr>
            <w:r>
              <w:t>1</w:t>
            </w:r>
          </w:p>
        </w:tc>
        <w:tc>
          <w:tcPr>
            <w:tcW w:w="1504" w:type="dxa"/>
          </w:tcPr>
          <w:p w14:paraId="3FFCA49B" w14:textId="77777777" w:rsidR="00EF7633" w:rsidRDefault="00EF7633" w:rsidP="00764395">
            <w:pPr>
              <w:pStyle w:val="Sansinterligne"/>
            </w:pPr>
            <w:r>
              <w:t>25</w:t>
            </w:r>
          </w:p>
          <w:p w14:paraId="69CC0FE4" w14:textId="34662EDD" w:rsidR="00EF7633" w:rsidRDefault="00EF7633" w:rsidP="00764395">
            <w:pPr>
              <w:pStyle w:val="Sansinterligne"/>
            </w:pPr>
            <w:r>
              <w:t>255.255.255.128</w:t>
            </w:r>
          </w:p>
        </w:tc>
        <w:tc>
          <w:tcPr>
            <w:tcW w:w="732" w:type="dxa"/>
          </w:tcPr>
          <w:p w14:paraId="548A7DA9" w14:textId="4F2096F9" w:rsidR="00EF7633" w:rsidRDefault="00EF7633" w:rsidP="00764395">
            <w:pPr>
              <w:pStyle w:val="Sansinterligne"/>
            </w:pPr>
            <w:r>
              <w:t>2</w:t>
            </w:r>
          </w:p>
        </w:tc>
        <w:tc>
          <w:tcPr>
            <w:tcW w:w="1673" w:type="dxa"/>
          </w:tcPr>
          <w:p w14:paraId="236EDA2B" w14:textId="77777777" w:rsidR="00EF7633" w:rsidRDefault="00EF7633" w:rsidP="00764395">
            <w:pPr>
              <w:pStyle w:val="Sansinterligne"/>
            </w:pPr>
            <w:r>
              <w:t>194.57.242.0/25</w:t>
            </w:r>
          </w:p>
          <w:p w14:paraId="6003A272" w14:textId="57521BCF" w:rsidR="00EF7633" w:rsidRDefault="00EF7633" w:rsidP="00764395">
            <w:pPr>
              <w:pStyle w:val="Sansinterligne"/>
            </w:pPr>
            <w:r>
              <w:t>194.57.242.128/25</w:t>
            </w:r>
          </w:p>
        </w:tc>
        <w:tc>
          <w:tcPr>
            <w:tcW w:w="221" w:type="dxa"/>
          </w:tcPr>
          <w:p w14:paraId="191109FA" w14:textId="086DEB94" w:rsidR="00EF7633" w:rsidRDefault="00EF7633" w:rsidP="00764395">
            <w:pPr>
              <w:pStyle w:val="Sansinterligne"/>
            </w:pPr>
            <w:r>
              <w:t>126</w:t>
            </w:r>
          </w:p>
        </w:tc>
        <w:tc>
          <w:tcPr>
            <w:tcW w:w="2732" w:type="dxa"/>
          </w:tcPr>
          <w:p w14:paraId="622F019F" w14:textId="70521C35" w:rsidR="00EF7633" w:rsidRDefault="00EF7633" w:rsidP="00764395">
            <w:pPr>
              <w:pStyle w:val="Sansinterligne"/>
            </w:pPr>
            <w:r>
              <w:t>194.57.242.1…194.57.242.126</w:t>
            </w:r>
          </w:p>
          <w:p w14:paraId="067BD864" w14:textId="03AA4D00" w:rsidR="00EF7633" w:rsidRDefault="00EF7633" w:rsidP="00764395">
            <w:pPr>
              <w:pStyle w:val="Sansinterligne"/>
            </w:pPr>
            <w:r>
              <w:t>194.57.242.129…194.57.242.254</w:t>
            </w:r>
          </w:p>
        </w:tc>
        <w:tc>
          <w:tcPr>
            <w:tcW w:w="1409" w:type="dxa"/>
          </w:tcPr>
          <w:p w14:paraId="3B6FC4B2" w14:textId="77777777" w:rsidR="00EF7633" w:rsidRDefault="00EF7633" w:rsidP="00764395">
            <w:pPr>
              <w:pStyle w:val="Sansinterligne"/>
            </w:pPr>
            <w:r>
              <w:t>194.57.242.127</w:t>
            </w:r>
          </w:p>
          <w:p w14:paraId="02DAD915" w14:textId="5FC2F39E" w:rsidR="00EF7633" w:rsidRDefault="00EF7633" w:rsidP="00764395">
            <w:pPr>
              <w:pStyle w:val="Sansinterligne"/>
            </w:pPr>
            <w:r>
              <w:t>194.57.242.255</w:t>
            </w:r>
          </w:p>
        </w:tc>
      </w:tr>
      <w:tr w:rsidR="00EF7633" w14:paraId="59113134" w14:textId="529E1C25" w:rsidTr="00EF7633">
        <w:tc>
          <w:tcPr>
            <w:tcW w:w="791" w:type="dxa"/>
          </w:tcPr>
          <w:p w14:paraId="40A91BD3" w14:textId="5508DAAD" w:rsidR="00EF7633" w:rsidRDefault="00EF7633" w:rsidP="00764395">
            <w:pPr>
              <w:pStyle w:val="Sansinterligne"/>
            </w:pPr>
            <w:r>
              <w:t>2</w:t>
            </w:r>
          </w:p>
        </w:tc>
        <w:tc>
          <w:tcPr>
            <w:tcW w:w="1504" w:type="dxa"/>
          </w:tcPr>
          <w:p w14:paraId="01EAE0C2" w14:textId="77777777" w:rsidR="00EF7633" w:rsidRDefault="00EF7633" w:rsidP="00EF7633">
            <w:pPr>
              <w:pStyle w:val="Sansinterligne"/>
            </w:pPr>
            <w:r>
              <w:t>26</w:t>
            </w:r>
          </w:p>
          <w:p w14:paraId="329D3AD4" w14:textId="54CC7F62" w:rsidR="00EF7633" w:rsidRDefault="00EF7633" w:rsidP="00EF7633">
            <w:pPr>
              <w:pStyle w:val="Sansinterligne"/>
            </w:pPr>
            <w:r>
              <w:t>255.255.255.192</w:t>
            </w:r>
          </w:p>
        </w:tc>
        <w:tc>
          <w:tcPr>
            <w:tcW w:w="732" w:type="dxa"/>
          </w:tcPr>
          <w:p w14:paraId="54E6B44D" w14:textId="443FBD99" w:rsidR="00EF7633" w:rsidRDefault="00EF7633" w:rsidP="00764395">
            <w:pPr>
              <w:pStyle w:val="Sansinterligne"/>
            </w:pPr>
            <w:r>
              <w:t>4</w:t>
            </w:r>
          </w:p>
        </w:tc>
        <w:tc>
          <w:tcPr>
            <w:tcW w:w="1673" w:type="dxa"/>
          </w:tcPr>
          <w:p w14:paraId="30EA96EE" w14:textId="77777777" w:rsidR="00EF7633" w:rsidRDefault="00EF7633" w:rsidP="00764395">
            <w:pPr>
              <w:pStyle w:val="Sansinterligne"/>
            </w:pPr>
            <w:r>
              <w:t>194.57.242.0/26</w:t>
            </w:r>
          </w:p>
          <w:p w14:paraId="6E39D5A0" w14:textId="77777777" w:rsidR="00EF7633" w:rsidRDefault="00EF7633" w:rsidP="00764395">
            <w:pPr>
              <w:pStyle w:val="Sansinterligne"/>
            </w:pPr>
            <w:r>
              <w:t>194.57.242.64/26</w:t>
            </w:r>
          </w:p>
          <w:p w14:paraId="6078DC61" w14:textId="77777777" w:rsidR="00EF7633" w:rsidRDefault="00EF7633" w:rsidP="00764395">
            <w:pPr>
              <w:pStyle w:val="Sansinterligne"/>
            </w:pPr>
            <w:r>
              <w:t>194.57.242.128/26</w:t>
            </w:r>
          </w:p>
          <w:p w14:paraId="319FCD48" w14:textId="351486FB" w:rsidR="00EF7633" w:rsidRDefault="00EF7633" w:rsidP="00764395">
            <w:pPr>
              <w:pStyle w:val="Sansinterligne"/>
            </w:pPr>
            <w:r>
              <w:t>194.57.242.192/26</w:t>
            </w:r>
          </w:p>
        </w:tc>
        <w:tc>
          <w:tcPr>
            <w:tcW w:w="221" w:type="dxa"/>
          </w:tcPr>
          <w:p w14:paraId="2339028F" w14:textId="3B877821" w:rsidR="00EF7633" w:rsidRDefault="00EF7633" w:rsidP="00764395">
            <w:pPr>
              <w:pStyle w:val="Sansinterligne"/>
            </w:pPr>
            <w:r>
              <w:t>62</w:t>
            </w:r>
          </w:p>
        </w:tc>
        <w:tc>
          <w:tcPr>
            <w:tcW w:w="2732" w:type="dxa"/>
          </w:tcPr>
          <w:p w14:paraId="20CB4704" w14:textId="77777777" w:rsidR="00EF7633" w:rsidRDefault="00EF7633" w:rsidP="00764395">
            <w:pPr>
              <w:pStyle w:val="Sansinterligne"/>
            </w:pPr>
            <w:r>
              <w:t>----.1…-----.62</w:t>
            </w:r>
          </w:p>
          <w:p w14:paraId="3D3B3115" w14:textId="77777777" w:rsidR="00EF7633" w:rsidRDefault="00EF7633" w:rsidP="00764395">
            <w:pPr>
              <w:pStyle w:val="Sansinterligne"/>
            </w:pPr>
            <w:r>
              <w:t>----.65…-----126</w:t>
            </w:r>
          </w:p>
          <w:p w14:paraId="7E68675F" w14:textId="77777777" w:rsidR="00EF7633" w:rsidRDefault="00EF7633" w:rsidP="00764395">
            <w:pPr>
              <w:pStyle w:val="Sansinterligne"/>
            </w:pPr>
            <w:r>
              <w:t>----.129…-----190</w:t>
            </w:r>
          </w:p>
          <w:p w14:paraId="5A931ECB" w14:textId="2811A91E" w:rsidR="00EF7633" w:rsidRDefault="00EF7633" w:rsidP="00764395">
            <w:pPr>
              <w:pStyle w:val="Sansinterligne"/>
            </w:pPr>
            <w:r>
              <w:t>----.193…-----254</w:t>
            </w:r>
          </w:p>
        </w:tc>
        <w:tc>
          <w:tcPr>
            <w:tcW w:w="1409" w:type="dxa"/>
          </w:tcPr>
          <w:p w14:paraId="10F0E52A" w14:textId="77777777" w:rsidR="00EF7633" w:rsidRDefault="00EF7633" w:rsidP="00764395">
            <w:pPr>
              <w:pStyle w:val="Sansinterligne"/>
            </w:pPr>
            <w:r>
              <w:t>-----.63</w:t>
            </w:r>
          </w:p>
          <w:p w14:paraId="580C3711" w14:textId="77777777" w:rsidR="00EF7633" w:rsidRDefault="00EF7633" w:rsidP="00764395">
            <w:pPr>
              <w:pStyle w:val="Sansinterligne"/>
            </w:pPr>
            <w:r>
              <w:t>-----.127</w:t>
            </w:r>
          </w:p>
          <w:p w14:paraId="29DDA0DC" w14:textId="77777777" w:rsidR="00EF7633" w:rsidRDefault="00EF7633" w:rsidP="00764395">
            <w:pPr>
              <w:pStyle w:val="Sansinterligne"/>
            </w:pPr>
            <w:r>
              <w:t>-----.191</w:t>
            </w:r>
          </w:p>
          <w:p w14:paraId="16AA93AF" w14:textId="6773DD42" w:rsidR="00EF7633" w:rsidRDefault="00EF7633" w:rsidP="00764395">
            <w:pPr>
              <w:pStyle w:val="Sansinterligne"/>
            </w:pPr>
            <w:r>
              <w:t>-----.255</w:t>
            </w:r>
          </w:p>
        </w:tc>
      </w:tr>
      <w:tr w:rsidR="00EF7633" w14:paraId="0DEC758E" w14:textId="4F5554EE" w:rsidTr="00EF7633">
        <w:tc>
          <w:tcPr>
            <w:tcW w:w="791" w:type="dxa"/>
          </w:tcPr>
          <w:p w14:paraId="03998178" w14:textId="0623A28F" w:rsidR="00EF7633" w:rsidRDefault="00EF7633" w:rsidP="00764395">
            <w:pPr>
              <w:pStyle w:val="Sansinterligne"/>
            </w:pPr>
            <w:r>
              <w:t>…</w:t>
            </w:r>
          </w:p>
        </w:tc>
        <w:tc>
          <w:tcPr>
            <w:tcW w:w="1504" w:type="dxa"/>
          </w:tcPr>
          <w:p w14:paraId="33088973" w14:textId="77777777" w:rsidR="00EF7633" w:rsidRDefault="00EF7633" w:rsidP="00764395">
            <w:pPr>
              <w:pStyle w:val="Sansinterligne"/>
            </w:pPr>
          </w:p>
        </w:tc>
        <w:tc>
          <w:tcPr>
            <w:tcW w:w="732" w:type="dxa"/>
          </w:tcPr>
          <w:p w14:paraId="698DC4BC" w14:textId="77777777" w:rsidR="00EF7633" w:rsidRDefault="00EF7633" w:rsidP="00764395">
            <w:pPr>
              <w:pStyle w:val="Sansinterligne"/>
            </w:pPr>
          </w:p>
        </w:tc>
        <w:tc>
          <w:tcPr>
            <w:tcW w:w="1673" w:type="dxa"/>
          </w:tcPr>
          <w:p w14:paraId="7EC156D4" w14:textId="77777777" w:rsidR="00EF7633" w:rsidRDefault="00EF7633" w:rsidP="00764395">
            <w:pPr>
              <w:pStyle w:val="Sansinterligne"/>
            </w:pPr>
          </w:p>
        </w:tc>
        <w:tc>
          <w:tcPr>
            <w:tcW w:w="221" w:type="dxa"/>
          </w:tcPr>
          <w:p w14:paraId="1EAD23DE" w14:textId="77777777" w:rsidR="00EF7633" w:rsidRDefault="00EF7633" w:rsidP="00764395">
            <w:pPr>
              <w:pStyle w:val="Sansinterligne"/>
            </w:pPr>
          </w:p>
        </w:tc>
        <w:tc>
          <w:tcPr>
            <w:tcW w:w="2732" w:type="dxa"/>
          </w:tcPr>
          <w:p w14:paraId="5A2D10DB" w14:textId="6A64235A" w:rsidR="00EF7633" w:rsidRDefault="00EF7633" w:rsidP="00764395">
            <w:pPr>
              <w:pStyle w:val="Sansinterligne"/>
            </w:pPr>
          </w:p>
        </w:tc>
        <w:tc>
          <w:tcPr>
            <w:tcW w:w="1409" w:type="dxa"/>
          </w:tcPr>
          <w:p w14:paraId="17A7FC8A" w14:textId="77777777" w:rsidR="00EF7633" w:rsidRDefault="00EF7633" w:rsidP="00764395">
            <w:pPr>
              <w:pStyle w:val="Sansinterligne"/>
            </w:pPr>
          </w:p>
        </w:tc>
      </w:tr>
      <w:tr w:rsidR="00EF7633" w14:paraId="0FD9692A" w14:textId="009B5D46" w:rsidTr="00EF7633">
        <w:tc>
          <w:tcPr>
            <w:tcW w:w="791" w:type="dxa"/>
          </w:tcPr>
          <w:p w14:paraId="436693D0" w14:textId="2020082A" w:rsidR="00EF7633" w:rsidRDefault="00EF7633" w:rsidP="00764395">
            <w:pPr>
              <w:pStyle w:val="Sansinterligne"/>
            </w:pPr>
            <w:r>
              <w:t>7</w:t>
            </w:r>
          </w:p>
        </w:tc>
        <w:tc>
          <w:tcPr>
            <w:tcW w:w="1504" w:type="dxa"/>
          </w:tcPr>
          <w:p w14:paraId="28AF7BF9" w14:textId="77777777" w:rsidR="00EF7633" w:rsidRDefault="00F82585" w:rsidP="00764395">
            <w:pPr>
              <w:pStyle w:val="Sansinterligne"/>
            </w:pPr>
            <w:r>
              <w:t>31</w:t>
            </w:r>
          </w:p>
          <w:p w14:paraId="51417A7D" w14:textId="13E7B200" w:rsidR="00F82585" w:rsidRDefault="00F82585" w:rsidP="00764395">
            <w:pPr>
              <w:pStyle w:val="Sansinterligne"/>
            </w:pPr>
            <w:r>
              <w:t>255.255.255.254</w:t>
            </w:r>
          </w:p>
        </w:tc>
        <w:tc>
          <w:tcPr>
            <w:tcW w:w="732" w:type="dxa"/>
          </w:tcPr>
          <w:p w14:paraId="5804E4C7" w14:textId="7F4513F1" w:rsidR="00EF7633" w:rsidRDefault="00F82585" w:rsidP="00764395">
            <w:pPr>
              <w:pStyle w:val="Sansinterligne"/>
            </w:pPr>
            <w:r>
              <w:t>128</w:t>
            </w:r>
          </w:p>
        </w:tc>
        <w:tc>
          <w:tcPr>
            <w:tcW w:w="1673" w:type="dxa"/>
          </w:tcPr>
          <w:p w14:paraId="4EC97830" w14:textId="77777777" w:rsidR="00EF7633" w:rsidRDefault="00EF7633" w:rsidP="00764395">
            <w:pPr>
              <w:pStyle w:val="Sansinterligne"/>
            </w:pPr>
          </w:p>
        </w:tc>
        <w:tc>
          <w:tcPr>
            <w:tcW w:w="221" w:type="dxa"/>
          </w:tcPr>
          <w:p w14:paraId="50EC0E60" w14:textId="181B05E1" w:rsidR="00EF7633" w:rsidRDefault="00F82585" w:rsidP="00764395">
            <w:pPr>
              <w:pStyle w:val="Sansinterligne"/>
            </w:pPr>
            <w:r>
              <w:t>0</w:t>
            </w:r>
          </w:p>
        </w:tc>
        <w:tc>
          <w:tcPr>
            <w:tcW w:w="2732" w:type="dxa"/>
          </w:tcPr>
          <w:p w14:paraId="2214B7BC" w14:textId="18303555" w:rsidR="00EF7633" w:rsidRDefault="00F82585" w:rsidP="00764395">
            <w:pPr>
              <w:pStyle w:val="Sansinterligne"/>
            </w:pPr>
            <w:r>
              <w:t>Pas d'utilité</w:t>
            </w:r>
            <w:bookmarkStart w:id="0" w:name="_GoBack"/>
            <w:bookmarkEnd w:id="0"/>
          </w:p>
        </w:tc>
        <w:tc>
          <w:tcPr>
            <w:tcW w:w="1409" w:type="dxa"/>
          </w:tcPr>
          <w:p w14:paraId="6355FBA0" w14:textId="77777777" w:rsidR="00EF7633" w:rsidRDefault="00EF7633" w:rsidP="00764395">
            <w:pPr>
              <w:pStyle w:val="Sansinterligne"/>
            </w:pPr>
          </w:p>
        </w:tc>
      </w:tr>
      <w:tr w:rsidR="00EF7633" w14:paraId="123BE33E" w14:textId="19E35E16" w:rsidTr="00EF7633">
        <w:tc>
          <w:tcPr>
            <w:tcW w:w="791" w:type="dxa"/>
          </w:tcPr>
          <w:p w14:paraId="22A416C6" w14:textId="77777777" w:rsidR="00EF7633" w:rsidRDefault="00EF7633" w:rsidP="00764395">
            <w:pPr>
              <w:pStyle w:val="Sansinterligne"/>
            </w:pPr>
          </w:p>
        </w:tc>
        <w:tc>
          <w:tcPr>
            <w:tcW w:w="1504" w:type="dxa"/>
          </w:tcPr>
          <w:p w14:paraId="0C0A6B58" w14:textId="77777777" w:rsidR="00EF7633" w:rsidRDefault="00EF7633" w:rsidP="00764395">
            <w:pPr>
              <w:pStyle w:val="Sansinterligne"/>
            </w:pPr>
          </w:p>
        </w:tc>
        <w:tc>
          <w:tcPr>
            <w:tcW w:w="732" w:type="dxa"/>
          </w:tcPr>
          <w:p w14:paraId="06C4D867" w14:textId="77777777" w:rsidR="00EF7633" w:rsidRDefault="00EF7633" w:rsidP="00764395">
            <w:pPr>
              <w:pStyle w:val="Sansinterligne"/>
            </w:pPr>
          </w:p>
        </w:tc>
        <w:tc>
          <w:tcPr>
            <w:tcW w:w="1673" w:type="dxa"/>
          </w:tcPr>
          <w:p w14:paraId="48AE9B31" w14:textId="77777777" w:rsidR="00EF7633" w:rsidRDefault="00EF7633" w:rsidP="00764395">
            <w:pPr>
              <w:pStyle w:val="Sansinterligne"/>
            </w:pPr>
          </w:p>
        </w:tc>
        <w:tc>
          <w:tcPr>
            <w:tcW w:w="221" w:type="dxa"/>
          </w:tcPr>
          <w:p w14:paraId="2C76A23F" w14:textId="77777777" w:rsidR="00EF7633" w:rsidRDefault="00EF7633" w:rsidP="00764395">
            <w:pPr>
              <w:pStyle w:val="Sansinterligne"/>
            </w:pPr>
          </w:p>
        </w:tc>
        <w:tc>
          <w:tcPr>
            <w:tcW w:w="2732" w:type="dxa"/>
          </w:tcPr>
          <w:p w14:paraId="6D849458" w14:textId="61AFB319" w:rsidR="00EF7633" w:rsidRDefault="00EF7633" w:rsidP="00764395">
            <w:pPr>
              <w:pStyle w:val="Sansinterligne"/>
            </w:pPr>
          </w:p>
        </w:tc>
        <w:tc>
          <w:tcPr>
            <w:tcW w:w="1409" w:type="dxa"/>
          </w:tcPr>
          <w:p w14:paraId="429D2FBC" w14:textId="77777777" w:rsidR="00EF7633" w:rsidRDefault="00EF7633" w:rsidP="00764395">
            <w:pPr>
              <w:pStyle w:val="Sansinterligne"/>
            </w:pPr>
          </w:p>
        </w:tc>
      </w:tr>
      <w:tr w:rsidR="00EF7633" w14:paraId="3502408B" w14:textId="2E43A2B9" w:rsidTr="00EF7633">
        <w:tc>
          <w:tcPr>
            <w:tcW w:w="791" w:type="dxa"/>
          </w:tcPr>
          <w:p w14:paraId="1E896AF6" w14:textId="77777777" w:rsidR="00EF7633" w:rsidRDefault="00EF7633" w:rsidP="00764395">
            <w:pPr>
              <w:pStyle w:val="Sansinterligne"/>
            </w:pPr>
          </w:p>
        </w:tc>
        <w:tc>
          <w:tcPr>
            <w:tcW w:w="1504" w:type="dxa"/>
          </w:tcPr>
          <w:p w14:paraId="18D92401" w14:textId="77777777" w:rsidR="00EF7633" w:rsidRDefault="00EF7633" w:rsidP="00764395">
            <w:pPr>
              <w:pStyle w:val="Sansinterligne"/>
            </w:pPr>
          </w:p>
        </w:tc>
        <w:tc>
          <w:tcPr>
            <w:tcW w:w="732" w:type="dxa"/>
          </w:tcPr>
          <w:p w14:paraId="5D46FC86" w14:textId="77777777" w:rsidR="00EF7633" w:rsidRDefault="00EF7633" w:rsidP="00764395">
            <w:pPr>
              <w:pStyle w:val="Sansinterligne"/>
            </w:pPr>
          </w:p>
        </w:tc>
        <w:tc>
          <w:tcPr>
            <w:tcW w:w="1673" w:type="dxa"/>
          </w:tcPr>
          <w:p w14:paraId="0752896F" w14:textId="77777777" w:rsidR="00EF7633" w:rsidRDefault="00EF7633" w:rsidP="00764395">
            <w:pPr>
              <w:pStyle w:val="Sansinterligne"/>
            </w:pPr>
          </w:p>
        </w:tc>
        <w:tc>
          <w:tcPr>
            <w:tcW w:w="221" w:type="dxa"/>
          </w:tcPr>
          <w:p w14:paraId="087EE6D0" w14:textId="77777777" w:rsidR="00EF7633" w:rsidRDefault="00EF7633" w:rsidP="00764395">
            <w:pPr>
              <w:pStyle w:val="Sansinterligne"/>
            </w:pPr>
          </w:p>
        </w:tc>
        <w:tc>
          <w:tcPr>
            <w:tcW w:w="2732" w:type="dxa"/>
          </w:tcPr>
          <w:p w14:paraId="046F1842" w14:textId="2730717F" w:rsidR="00EF7633" w:rsidRDefault="00EF7633" w:rsidP="00764395">
            <w:pPr>
              <w:pStyle w:val="Sansinterligne"/>
            </w:pPr>
          </w:p>
        </w:tc>
        <w:tc>
          <w:tcPr>
            <w:tcW w:w="1409" w:type="dxa"/>
          </w:tcPr>
          <w:p w14:paraId="73C66F4B" w14:textId="77777777" w:rsidR="00EF7633" w:rsidRDefault="00EF7633" w:rsidP="00764395">
            <w:pPr>
              <w:pStyle w:val="Sansinterligne"/>
            </w:pPr>
          </w:p>
        </w:tc>
      </w:tr>
      <w:tr w:rsidR="00EF7633" w14:paraId="320415BB" w14:textId="721422EA" w:rsidTr="00EF7633">
        <w:tc>
          <w:tcPr>
            <w:tcW w:w="791" w:type="dxa"/>
          </w:tcPr>
          <w:p w14:paraId="3272E08D" w14:textId="77777777" w:rsidR="00EF7633" w:rsidRDefault="00EF7633" w:rsidP="00764395">
            <w:pPr>
              <w:pStyle w:val="Sansinterligne"/>
            </w:pPr>
          </w:p>
        </w:tc>
        <w:tc>
          <w:tcPr>
            <w:tcW w:w="1504" w:type="dxa"/>
          </w:tcPr>
          <w:p w14:paraId="7C1D42B5" w14:textId="77777777" w:rsidR="00EF7633" w:rsidRDefault="00EF7633" w:rsidP="00764395">
            <w:pPr>
              <w:pStyle w:val="Sansinterligne"/>
            </w:pPr>
          </w:p>
        </w:tc>
        <w:tc>
          <w:tcPr>
            <w:tcW w:w="732" w:type="dxa"/>
          </w:tcPr>
          <w:p w14:paraId="09951085" w14:textId="77777777" w:rsidR="00EF7633" w:rsidRDefault="00EF7633" w:rsidP="00764395">
            <w:pPr>
              <w:pStyle w:val="Sansinterligne"/>
            </w:pPr>
          </w:p>
        </w:tc>
        <w:tc>
          <w:tcPr>
            <w:tcW w:w="1673" w:type="dxa"/>
          </w:tcPr>
          <w:p w14:paraId="36A76E0C" w14:textId="77777777" w:rsidR="00EF7633" w:rsidRDefault="00EF7633" w:rsidP="00764395">
            <w:pPr>
              <w:pStyle w:val="Sansinterligne"/>
            </w:pPr>
          </w:p>
        </w:tc>
        <w:tc>
          <w:tcPr>
            <w:tcW w:w="221" w:type="dxa"/>
          </w:tcPr>
          <w:p w14:paraId="1BE04BA8" w14:textId="77777777" w:rsidR="00EF7633" w:rsidRDefault="00EF7633" w:rsidP="00764395">
            <w:pPr>
              <w:pStyle w:val="Sansinterligne"/>
            </w:pPr>
          </w:p>
        </w:tc>
        <w:tc>
          <w:tcPr>
            <w:tcW w:w="2732" w:type="dxa"/>
          </w:tcPr>
          <w:p w14:paraId="503590E2" w14:textId="73EB1061" w:rsidR="00EF7633" w:rsidRDefault="00EF7633" w:rsidP="00764395">
            <w:pPr>
              <w:pStyle w:val="Sansinterligne"/>
            </w:pPr>
          </w:p>
        </w:tc>
        <w:tc>
          <w:tcPr>
            <w:tcW w:w="1409" w:type="dxa"/>
          </w:tcPr>
          <w:p w14:paraId="098C6691" w14:textId="77777777" w:rsidR="00EF7633" w:rsidRDefault="00EF7633" w:rsidP="00764395">
            <w:pPr>
              <w:pStyle w:val="Sansinterligne"/>
            </w:pPr>
          </w:p>
        </w:tc>
      </w:tr>
    </w:tbl>
    <w:p w14:paraId="6D77FA9F" w14:textId="77777777" w:rsidR="007E085B" w:rsidRPr="00764395" w:rsidRDefault="007E085B" w:rsidP="00764395">
      <w:pPr>
        <w:pStyle w:val="Sansinterligne"/>
      </w:pPr>
    </w:p>
    <w:sectPr w:rsidR="007E085B" w:rsidRPr="0076439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7E863" w14:textId="77777777" w:rsidR="00764395" w:rsidRDefault="00764395" w:rsidP="00764395">
      <w:pPr>
        <w:spacing w:after="0" w:line="240" w:lineRule="auto"/>
      </w:pPr>
      <w:r>
        <w:separator/>
      </w:r>
    </w:p>
  </w:endnote>
  <w:endnote w:type="continuationSeparator" w:id="0">
    <w:p w14:paraId="47253FE2" w14:textId="77777777" w:rsidR="00764395" w:rsidRDefault="00764395" w:rsidP="0076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1ADCD" w14:textId="77777777" w:rsidR="00764395" w:rsidRDefault="00764395" w:rsidP="00764395">
      <w:pPr>
        <w:spacing w:after="0" w:line="240" w:lineRule="auto"/>
      </w:pPr>
      <w:r>
        <w:separator/>
      </w:r>
    </w:p>
  </w:footnote>
  <w:footnote w:type="continuationSeparator" w:id="0">
    <w:p w14:paraId="30B8DF74" w14:textId="77777777" w:rsidR="00764395" w:rsidRDefault="00764395" w:rsidP="00764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5563789"/>
      <w:docPartObj>
        <w:docPartGallery w:val="Page Numbers (Top of Page)"/>
        <w:docPartUnique/>
      </w:docPartObj>
    </w:sdtPr>
    <w:sdtContent>
      <w:p w14:paraId="49EC2081" w14:textId="77777777" w:rsidR="00764395" w:rsidRDefault="00764395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rPr>
            <w:b/>
            <w:bCs/>
          </w:rPr>
          <w:t>INFO 305 TD</w:t>
        </w:r>
      </w:p>
    </w:sdtContent>
  </w:sdt>
  <w:p w14:paraId="02A7C783" w14:textId="77777777" w:rsidR="00764395" w:rsidRDefault="007643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95"/>
    <w:rsid w:val="00764395"/>
    <w:rsid w:val="007E085B"/>
    <w:rsid w:val="007F5269"/>
    <w:rsid w:val="00EB25F0"/>
    <w:rsid w:val="00EF7633"/>
    <w:rsid w:val="00F8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03086"/>
  <w15:chartTrackingRefBased/>
  <w15:docId w15:val="{F3EFB350-157F-4D12-8589-00A3A59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4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4395"/>
  </w:style>
  <w:style w:type="paragraph" w:styleId="Pieddepage">
    <w:name w:val="footer"/>
    <w:basedOn w:val="Normal"/>
    <w:link w:val="PieddepageCar"/>
    <w:uiPriority w:val="99"/>
    <w:unhideWhenUsed/>
    <w:rsid w:val="00764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4395"/>
  </w:style>
  <w:style w:type="paragraph" w:styleId="Sansinterligne">
    <w:name w:val="No Spacing"/>
    <w:uiPriority w:val="1"/>
    <w:qFormat/>
    <w:rsid w:val="00764395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EB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4</cp:revision>
  <dcterms:created xsi:type="dcterms:W3CDTF">2019-09-24T12:16:00Z</dcterms:created>
  <dcterms:modified xsi:type="dcterms:W3CDTF">2019-09-24T12:27:00Z</dcterms:modified>
</cp:coreProperties>
</file>