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Data Modeling Problems and Completion of an ERD</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left"/>
        <w:rPr>
          <w:b w:val="1"/>
          <w:sz w:val="32"/>
          <w:szCs w:val="32"/>
          <w:u w:val="single"/>
        </w:rPr>
      </w:pPr>
      <w:r w:rsidDel="00000000" w:rsidR="00000000" w:rsidRPr="00000000">
        <w:rPr>
          <w:b w:val="1"/>
          <w:sz w:val="32"/>
          <w:szCs w:val="32"/>
          <w:u w:val="single"/>
          <w:rtl w:val="0"/>
        </w:rPr>
        <w:t xml:space="preserve">1.Data Modeling Problems</w:t>
      </w:r>
    </w:p>
    <w:p w:rsidR="00000000" w:rsidDel="00000000" w:rsidP="00000000" w:rsidRDefault="00000000" w:rsidRPr="00000000" w14:paraId="00000004">
      <w:pPr>
        <w:pStyle w:val="Heading2"/>
        <w:keepNext w:val="0"/>
        <w:keepLines w:val="0"/>
        <w:spacing w:after="80" w:lineRule="auto"/>
        <w:rPr>
          <w:b w:val="1"/>
          <w:sz w:val="20"/>
          <w:szCs w:val="20"/>
        </w:rPr>
      </w:pPr>
      <w:bookmarkStart w:colFirst="0" w:colLast="0" w:name="_s4ohekcbzdjx" w:id="0"/>
      <w:bookmarkEnd w:id="0"/>
      <w:r w:rsidDel="00000000" w:rsidR="00000000" w:rsidRPr="00000000">
        <w:rPr>
          <w:b w:val="1"/>
          <w:sz w:val="20"/>
          <w:szCs w:val="20"/>
          <w:rtl w:val="0"/>
        </w:rPr>
        <w:t xml:space="preserve">Application of Problem-Solving Skills</w:t>
      </w:r>
    </w:p>
    <w:p w:rsidR="00000000" w:rsidDel="00000000" w:rsidP="00000000" w:rsidRDefault="00000000" w:rsidRPr="00000000" w14:paraId="00000005">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Entities and Attributes</w:t>
      </w:r>
      <w:r w:rsidDel="00000000" w:rsidR="00000000" w:rsidRPr="00000000">
        <w:rPr>
          <w:sz w:val="20"/>
          <w:szCs w:val="20"/>
          <w:rtl w:val="0"/>
        </w:rPr>
        <w:t xml:space="preserve">:</w:t>
      </w:r>
    </w:p>
    <w:p w:rsidR="00000000" w:rsidDel="00000000" w:rsidP="00000000" w:rsidRDefault="00000000" w:rsidRPr="00000000" w14:paraId="00000006">
      <w:pPr>
        <w:numPr>
          <w:ilvl w:val="1"/>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Home</w:t>
      </w:r>
      <w:r w:rsidDel="00000000" w:rsidR="00000000" w:rsidRPr="00000000">
        <w:rPr>
          <w:sz w:val="20"/>
          <w:szCs w:val="20"/>
          <w:rtl w:val="0"/>
        </w:rPr>
        <w:t xml:space="preserve">: Identified by unique home identifiers, includes attributes such as street address, city, state, zip code, number of bedrooms, bathrooms, and square footage.</w:t>
      </w:r>
    </w:p>
    <w:p w:rsidR="00000000" w:rsidDel="00000000" w:rsidP="00000000" w:rsidRDefault="00000000" w:rsidRPr="00000000" w14:paraId="00000007">
      <w:pPr>
        <w:numPr>
          <w:ilvl w:val="1"/>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Owner</w:t>
      </w:r>
      <w:r w:rsidDel="00000000" w:rsidR="00000000" w:rsidRPr="00000000">
        <w:rPr>
          <w:sz w:val="20"/>
          <w:szCs w:val="20"/>
          <w:rtl w:val="0"/>
        </w:rPr>
        <w:t xml:space="preserve">: Identified by a unique owner number and includes a U.S. Social Security number, name, optional spouse name, profession, and optional spouse attributes.</w:t>
      </w:r>
    </w:p>
    <w:p w:rsidR="00000000" w:rsidDel="00000000" w:rsidP="00000000" w:rsidRDefault="00000000" w:rsidRPr="00000000" w14:paraId="00000008">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Relationships</w:t>
      </w:r>
      <w:r w:rsidDel="00000000" w:rsidR="00000000" w:rsidRPr="00000000">
        <w:rPr>
          <w:sz w:val="20"/>
          <w:szCs w:val="20"/>
          <w:rtl w:val="0"/>
        </w:rPr>
        <w:t xml:space="preserve">:</w:t>
      </w:r>
    </w:p>
    <w:p w:rsidR="00000000" w:rsidDel="00000000" w:rsidP="00000000" w:rsidRDefault="00000000" w:rsidRPr="00000000" w14:paraId="00000009">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A home is either owner-occupied or rented.</w:t>
      </w:r>
    </w:p>
    <w:p w:rsidR="00000000" w:rsidDel="00000000" w:rsidP="00000000" w:rsidRDefault="00000000" w:rsidRPr="00000000" w14:paraId="0000000A">
      <w:pPr>
        <w:numPr>
          <w:ilvl w:val="1"/>
          <w:numId w:val="7"/>
        </w:numPr>
        <w:spacing w:after="240" w:before="0" w:beforeAutospacing="0" w:lineRule="auto"/>
        <w:ind w:left="1440" w:hanging="360"/>
        <w:rPr>
          <w:sz w:val="20"/>
          <w:szCs w:val="20"/>
        </w:rPr>
      </w:pPr>
      <w:r w:rsidDel="00000000" w:rsidR="00000000" w:rsidRPr="00000000">
        <w:rPr>
          <w:sz w:val="20"/>
          <w:szCs w:val="20"/>
          <w:rtl w:val="0"/>
        </w:rPr>
        <w:t xml:space="preserve">An owner can possess one or more homes, and each home has only one owner.</w:t>
      </w:r>
    </w:p>
    <w:p w:rsidR="00000000" w:rsidDel="00000000" w:rsidP="00000000" w:rsidRDefault="00000000" w:rsidRPr="00000000" w14:paraId="0000000B">
      <w:pPr>
        <w:pStyle w:val="Heading3"/>
        <w:keepNext w:val="0"/>
        <w:keepLines w:val="0"/>
        <w:spacing w:before="280" w:lineRule="auto"/>
        <w:rPr>
          <w:b w:val="1"/>
          <w:color w:val="000000"/>
          <w:sz w:val="20"/>
          <w:szCs w:val="20"/>
        </w:rPr>
      </w:pPr>
      <w:bookmarkStart w:colFirst="0" w:colLast="0" w:name="_gff0zpr7ou3p" w:id="1"/>
      <w:bookmarkEnd w:id="1"/>
      <w:r w:rsidDel="00000000" w:rsidR="00000000" w:rsidRPr="00000000">
        <w:rPr>
          <w:b w:val="1"/>
          <w:color w:val="000000"/>
          <w:sz w:val="20"/>
          <w:szCs w:val="20"/>
          <w:rtl w:val="0"/>
        </w:rPr>
        <w:t xml:space="preserve">ERD Representation</w:t>
      </w:r>
    </w:p>
    <w:p w:rsidR="00000000" w:rsidDel="00000000" w:rsidP="00000000" w:rsidRDefault="00000000" w:rsidRPr="00000000" w14:paraId="0000000C">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One-to-Many Relationship</w:t>
      </w:r>
      <w:r w:rsidDel="00000000" w:rsidR="00000000" w:rsidRPr="00000000">
        <w:rPr>
          <w:sz w:val="20"/>
          <w:szCs w:val="20"/>
          <w:rtl w:val="0"/>
        </w:rPr>
        <w:t xml:space="preserve">: The relationship between owners and homes is characterized by one owner possessing multiple homes.</w:t>
      </w:r>
    </w:p>
    <w:p w:rsidR="00000000" w:rsidDel="00000000" w:rsidP="00000000" w:rsidRDefault="00000000" w:rsidRPr="00000000" w14:paraId="0000000D">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Cardinality</w:t>
      </w:r>
      <w:r w:rsidDel="00000000" w:rsidR="00000000" w:rsidRPr="00000000">
        <w:rPr>
          <w:sz w:val="20"/>
          <w:szCs w:val="20"/>
          <w:rtl w:val="0"/>
        </w:rPr>
        <w:t xml:space="preserve">: While the problem narrative doesn’t specify minimum cardinalities, learners are encouraged to use judgment to establish these based on common sense and additional requirements.</w:t>
      </w:r>
    </w:p>
    <w:p w:rsidR="00000000" w:rsidDel="00000000" w:rsidP="00000000" w:rsidRDefault="00000000" w:rsidRPr="00000000" w14:paraId="0000000E">
      <w:pPr>
        <w:pStyle w:val="Heading3"/>
        <w:keepNext w:val="0"/>
        <w:keepLines w:val="0"/>
        <w:spacing w:before="280" w:lineRule="auto"/>
        <w:rPr>
          <w:b w:val="1"/>
          <w:color w:val="000000"/>
          <w:sz w:val="20"/>
          <w:szCs w:val="20"/>
        </w:rPr>
      </w:pPr>
      <w:bookmarkStart w:colFirst="0" w:colLast="0" w:name="_ne9lv1trujqa" w:id="2"/>
      <w:bookmarkEnd w:id="2"/>
      <w:r w:rsidDel="00000000" w:rsidR="00000000" w:rsidRPr="00000000">
        <w:rPr>
          <w:b w:val="1"/>
          <w:color w:val="000000"/>
          <w:sz w:val="20"/>
          <w:szCs w:val="20"/>
          <w:rtl w:val="0"/>
        </w:rPr>
        <w:t xml:space="preserve">Important Considerations</w:t>
      </w:r>
    </w:p>
    <w:p w:rsidR="00000000" w:rsidDel="00000000" w:rsidP="00000000" w:rsidRDefault="00000000" w:rsidRPr="00000000" w14:paraId="0000000F">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The attribute indicating whether a home is owner-occupied should be implemented as a Boolean (true/false) attribute.</w:t>
      </w:r>
    </w:p>
    <w:p w:rsidR="00000000" w:rsidDel="00000000" w:rsidP="00000000" w:rsidRDefault="00000000" w:rsidRPr="00000000" w14:paraId="00000010">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Using Social Security numbers as primary keys is discouraged due to privacy concerns and potential issues with data management.</w:t>
      </w:r>
    </w:p>
    <w:p w:rsidR="00000000" w:rsidDel="00000000" w:rsidP="00000000" w:rsidRDefault="00000000" w:rsidRPr="00000000" w14:paraId="00000011">
      <w:pPr>
        <w:pStyle w:val="Heading2"/>
        <w:keepNext w:val="0"/>
        <w:keepLines w:val="0"/>
        <w:spacing w:after="80" w:lineRule="auto"/>
        <w:rPr>
          <w:sz w:val="20"/>
          <w:szCs w:val="20"/>
        </w:rPr>
      </w:pPr>
      <w:bookmarkStart w:colFirst="0" w:colLast="0" w:name="_45eaa7uzutb9" w:id="3"/>
      <w:bookmarkEnd w:id="3"/>
      <w:r w:rsidDel="00000000" w:rsidR="00000000" w:rsidRPr="00000000">
        <w:rPr>
          <w:b w:val="1"/>
          <w:sz w:val="20"/>
          <w:szCs w:val="20"/>
          <w:rtl w:val="0"/>
        </w:rPr>
        <w:t xml:space="preserve">Refining the ERD: Adding an Agent Entity</w:t>
      </w:r>
      <w:r w:rsidDel="00000000" w:rsidR="00000000" w:rsidRPr="00000000">
        <w:rPr>
          <w:rtl w:val="0"/>
        </w:rPr>
      </w:r>
    </w:p>
    <w:p w:rsidR="00000000" w:rsidDel="00000000" w:rsidP="00000000" w:rsidRDefault="00000000" w:rsidRPr="00000000" w14:paraId="00000012">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Agent Attributes</w:t>
      </w:r>
      <w:r w:rsidDel="00000000" w:rsidR="00000000" w:rsidRPr="00000000">
        <w:rPr>
          <w:sz w:val="20"/>
          <w:szCs w:val="20"/>
          <w:rtl w:val="0"/>
        </w:rPr>
        <w:t xml:space="preserve">: Unique agent identifier, name, office identifier, and phone number.</w:t>
      </w:r>
    </w:p>
    <w:p w:rsidR="00000000" w:rsidDel="00000000" w:rsidP="00000000" w:rsidRDefault="00000000" w:rsidRPr="00000000" w14:paraId="00000013">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Agent Relationships</w:t>
      </w:r>
      <w:r w:rsidDel="00000000" w:rsidR="00000000" w:rsidRPr="00000000">
        <w:rPr>
          <w:sz w:val="20"/>
          <w:szCs w:val="20"/>
          <w:rtl w:val="0"/>
        </w:rPr>
        <w:t xml:space="preserve">: An agent can list multiple homes, but each home is listed by only one agent.</w:t>
      </w:r>
    </w:p>
    <w:p w:rsidR="00000000" w:rsidDel="00000000" w:rsidP="00000000" w:rsidRDefault="00000000" w:rsidRPr="00000000" w14:paraId="00000014">
      <w:pPr>
        <w:pStyle w:val="Heading3"/>
        <w:keepNext w:val="0"/>
        <w:keepLines w:val="0"/>
        <w:spacing w:before="280" w:lineRule="auto"/>
        <w:rPr>
          <w:b w:val="1"/>
          <w:color w:val="000000"/>
          <w:sz w:val="20"/>
          <w:szCs w:val="20"/>
        </w:rPr>
      </w:pPr>
      <w:bookmarkStart w:colFirst="0" w:colLast="0" w:name="_g2mf02xqas4e" w:id="4"/>
      <w:bookmarkEnd w:id="4"/>
      <w:r w:rsidDel="00000000" w:rsidR="00000000" w:rsidRPr="00000000">
        <w:rPr>
          <w:b w:val="1"/>
          <w:color w:val="000000"/>
          <w:sz w:val="20"/>
          <w:szCs w:val="20"/>
          <w:rtl w:val="0"/>
        </w:rPr>
        <w:t xml:space="preserve">Agent Representation in ERD</w:t>
      </w:r>
    </w:p>
    <w:p w:rsidR="00000000" w:rsidDel="00000000" w:rsidP="00000000" w:rsidRDefault="00000000" w:rsidRPr="00000000" w14:paraId="00000015">
      <w:pPr>
        <w:numPr>
          <w:ilvl w:val="0"/>
          <w:numId w:val="5"/>
        </w:numPr>
        <w:spacing w:after="240" w:before="240" w:lineRule="auto"/>
        <w:ind w:left="720" w:hanging="360"/>
        <w:rPr>
          <w:sz w:val="20"/>
          <w:szCs w:val="20"/>
        </w:rPr>
      </w:pPr>
      <w:r w:rsidDel="00000000" w:rsidR="00000000" w:rsidRPr="00000000">
        <w:rPr>
          <w:sz w:val="20"/>
          <w:szCs w:val="20"/>
          <w:rtl w:val="0"/>
        </w:rPr>
        <w:t xml:space="preserve">The relationships representing agents are indirectly illustrated through the ownership and listing of homes. This requires a clear understanding of how these entities interact within the database structure.</w:t>
      </w:r>
    </w:p>
    <w:p w:rsidR="00000000" w:rsidDel="00000000" w:rsidP="00000000" w:rsidRDefault="00000000" w:rsidRPr="00000000" w14:paraId="00000016">
      <w:pPr>
        <w:pStyle w:val="Heading2"/>
        <w:keepNext w:val="0"/>
        <w:keepLines w:val="0"/>
        <w:spacing w:after="80" w:lineRule="auto"/>
        <w:rPr>
          <w:sz w:val="20"/>
          <w:szCs w:val="20"/>
        </w:rPr>
      </w:pPr>
      <w:bookmarkStart w:colFirst="0" w:colLast="0" w:name="_ur9g0lu0eqve" w:id="5"/>
      <w:bookmarkEnd w:id="5"/>
      <w:r w:rsidDel="00000000" w:rsidR="00000000" w:rsidRPr="00000000">
        <w:rPr>
          <w:b w:val="1"/>
          <w:sz w:val="20"/>
          <w:szCs w:val="20"/>
          <w:rtl w:val="0"/>
        </w:rPr>
        <w:t xml:space="preserve">Transforming Attributes into Entities</w:t>
      </w:r>
      <w:r w:rsidDel="00000000" w:rsidR="00000000" w:rsidRPr="00000000">
        <w:rPr>
          <w:rtl w:val="0"/>
        </w:rPr>
      </w:r>
    </w:p>
    <w:p w:rsidR="00000000" w:rsidDel="00000000" w:rsidP="00000000" w:rsidRDefault="00000000" w:rsidRPr="00000000" w14:paraId="00000017">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Office Entity</w:t>
      </w:r>
      <w:r w:rsidDel="00000000" w:rsidR="00000000" w:rsidRPr="00000000">
        <w:rPr>
          <w:sz w:val="20"/>
          <w:szCs w:val="20"/>
          <w:rtl w:val="0"/>
        </w:rPr>
        <w:t xml:space="preserve">: Includes attributes like phone number, manager name, and address.</w:t>
      </w:r>
    </w:p>
    <w:p w:rsidR="00000000" w:rsidDel="00000000" w:rsidP="00000000" w:rsidRDefault="00000000" w:rsidRPr="00000000" w14:paraId="00000018">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Relationship Changes</w:t>
      </w:r>
      <w:r w:rsidDel="00000000" w:rsidR="00000000" w:rsidRPr="00000000">
        <w:rPr>
          <w:sz w:val="20"/>
          <w:szCs w:val="20"/>
          <w:rtl w:val="0"/>
        </w:rPr>
        <w:t xml:space="preserve">: This transformation results in a one-to-many relationship where agents work at an office.</w:t>
      </w:r>
    </w:p>
    <w:p w:rsidR="00000000" w:rsidDel="00000000" w:rsidP="00000000" w:rsidRDefault="00000000" w:rsidRPr="00000000" w14:paraId="00000019">
      <w:pPr>
        <w:pStyle w:val="Heading3"/>
        <w:keepNext w:val="0"/>
        <w:keepLines w:val="0"/>
        <w:spacing w:before="280" w:lineRule="auto"/>
        <w:rPr>
          <w:b w:val="1"/>
          <w:color w:val="000000"/>
          <w:sz w:val="20"/>
          <w:szCs w:val="20"/>
        </w:rPr>
      </w:pPr>
      <w:bookmarkStart w:colFirst="0" w:colLast="0" w:name="_7wyrodlnngta" w:id="6"/>
      <w:bookmarkEnd w:id="6"/>
      <w:r w:rsidDel="00000000" w:rsidR="00000000" w:rsidRPr="00000000">
        <w:rPr>
          <w:b w:val="1"/>
          <w:color w:val="000000"/>
          <w:sz w:val="20"/>
          <w:szCs w:val="20"/>
          <w:rtl w:val="0"/>
        </w:rPr>
        <w:t xml:space="preserve">Understanding Transformations</w:t>
      </w:r>
    </w:p>
    <w:p w:rsidR="00000000" w:rsidDel="00000000" w:rsidP="00000000" w:rsidRDefault="00000000" w:rsidRPr="00000000" w14:paraId="0000001A">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Attribute Expansion Transformation</w:t>
      </w:r>
      <w:r w:rsidDel="00000000" w:rsidR="00000000" w:rsidRPr="00000000">
        <w:rPr>
          <w:sz w:val="20"/>
          <w:szCs w:val="20"/>
          <w:rtl w:val="0"/>
        </w:rPr>
        <w:t xml:space="preserve">: This concept involves turning an attribute into a new entity type, which enhances the database design by normalizing the data structure and improving its flexibility.</w:t>
      </w:r>
      <w:r w:rsidDel="00000000" w:rsidR="00000000" w:rsidRPr="00000000">
        <w:rPr>
          <w:rtl w:val="0"/>
        </w:rPr>
      </w:r>
    </w:p>
    <w:p w:rsidR="00000000" w:rsidDel="00000000" w:rsidP="00000000" w:rsidRDefault="00000000" w:rsidRPr="00000000" w14:paraId="0000001B">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Consistency with Problem Statements</w:t>
      </w:r>
      <w:r w:rsidDel="00000000" w:rsidR="00000000" w:rsidRPr="00000000">
        <w:rPr>
          <w:sz w:val="20"/>
          <w:szCs w:val="20"/>
          <w:rtl w:val="0"/>
        </w:rPr>
        <w:t xml:space="preserve">: Emphasizing the importance of aligning the ERD with the narrative to avoid discrepancies.</w:t>
      </w:r>
    </w:p>
    <w:p w:rsidR="00000000" w:rsidDel="00000000" w:rsidP="00000000" w:rsidRDefault="00000000" w:rsidRPr="00000000" w14:paraId="0000001C">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Importance of Minimum Cardinalities</w:t>
      </w:r>
      <w:r w:rsidDel="00000000" w:rsidR="00000000" w:rsidRPr="00000000">
        <w:rPr>
          <w:sz w:val="20"/>
          <w:szCs w:val="20"/>
          <w:rtl w:val="0"/>
        </w:rPr>
        <w:t xml:space="preserve">:It highlights that many narratives may lack explicit cardinalities, necessitating thoughtful assumptions or further requirements gathering.</w:t>
      </w:r>
    </w:p>
    <w:p w:rsidR="00000000" w:rsidDel="00000000" w:rsidP="00000000" w:rsidRDefault="00000000" w:rsidRPr="00000000" w14:paraId="0000001D">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Translation of Business Requirements</w:t>
      </w:r>
      <w:r w:rsidDel="00000000" w:rsidR="00000000" w:rsidRPr="00000000">
        <w:rPr>
          <w:sz w:val="20"/>
          <w:szCs w:val="20"/>
          <w:rtl w:val="0"/>
        </w:rPr>
        <w:t xml:space="preserve">: The overarching theme is translating vague business requirements into structured data models, fostering a clearer understanding of data relationships.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bzp66ichr9z3" w:id="7"/>
      <w:bookmarkEnd w:id="7"/>
      <w:r w:rsidDel="00000000" w:rsidR="00000000" w:rsidRPr="00000000">
        <w:rPr>
          <w:b w:val="1"/>
          <w:color w:val="000000"/>
          <w:sz w:val="26"/>
          <w:szCs w:val="26"/>
          <w:rtl w:val="0"/>
        </w:rPr>
        <w:t xml:space="preserve">Importance of Learning to Adapt ERD</w:t>
      </w:r>
    </w:p>
    <w:p w:rsidR="00000000" w:rsidDel="00000000" w:rsidP="00000000" w:rsidRDefault="00000000" w:rsidRPr="00000000" w14:paraId="0000001F">
      <w:pPr>
        <w:pStyle w:val="Heading3"/>
        <w:keepNext w:val="0"/>
        <w:keepLines w:val="0"/>
        <w:spacing w:before="280" w:lineRule="auto"/>
        <w:rPr>
          <w:b w:val="1"/>
          <w:color w:val="000000"/>
          <w:sz w:val="22"/>
          <w:szCs w:val="22"/>
        </w:rPr>
      </w:pPr>
      <w:bookmarkStart w:colFirst="0" w:colLast="0" w:name="_g8n14tiblsob" w:id="8"/>
      <w:bookmarkEnd w:id="8"/>
      <w:r w:rsidDel="00000000" w:rsidR="00000000" w:rsidRPr="00000000">
        <w:rPr>
          <w:b w:val="1"/>
          <w:color w:val="000000"/>
          <w:sz w:val="22"/>
          <w:szCs w:val="22"/>
          <w:rtl w:val="0"/>
        </w:rPr>
        <w:t xml:space="preserve">Understanding the Dynamics of Database Development</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In database development, requirements are often not static. As projects progress, stakeholders may realize that initial specifications are insufficient or unclear, leading to revisions. Adapting an ERD to these changes is crucial because it ensures that the database accurately reflects the evolving needs of the organization. By learning to adapt, data modelers can maintain the integrity and relevance of the data structure throughout the project lifecycle.</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auydqzkf0arh" w:id="9"/>
      <w:bookmarkEnd w:id="9"/>
      <w:r w:rsidDel="00000000" w:rsidR="00000000" w:rsidRPr="00000000">
        <w:rPr>
          <w:b w:val="1"/>
          <w:color w:val="000000"/>
          <w:sz w:val="22"/>
          <w:szCs w:val="22"/>
          <w:rtl w:val="0"/>
        </w:rPr>
        <w:t xml:space="preserve">Applying Design Transformations</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The major objective is to equip learners with the ability to apply design transformations to narrative problems. This includes refining the ERD based on evolving requirements and ensuring consistency with the problem statement. Practicing these transformations helps data modelers to become proficient in modifying their designs to meet new expectations.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dy5p1z690xb4" w:id="10"/>
      <w:bookmarkEnd w:id="10"/>
      <w:r w:rsidDel="00000000" w:rsidR="00000000" w:rsidRPr="00000000">
        <w:rPr>
          <w:b w:val="1"/>
          <w:color w:val="000000"/>
          <w:sz w:val="26"/>
          <w:szCs w:val="26"/>
          <w:rtl w:val="0"/>
        </w:rPr>
        <w:t xml:space="preserve">Strategies for Problem Solving</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dbc0c8i2eu2e" w:id="11"/>
      <w:bookmarkEnd w:id="11"/>
      <w:r w:rsidDel="00000000" w:rsidR="00000000" w:rsidRPr="00000000">
        <w:rPr>
          <w:b w:val="1"/>
          <w:color w:val="000000"/>
          <w:sz w:val="22"/>
          <w:szCs w:val="22"/>
          <w:rtl w:val="0"/>
        </w:rPr>
        <w:t xml:space="preserve">Start with Simple Parts</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A recommended strategy for tackling complex problems is to begin with the simpler components. By breaking down the problem, learners can build confidence and familiarity with the data model before addressing the more challenging aspects. This step-by-step approach can prevent overwhelm and facilitate a clearer understanding of the overall structure.</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gxcd8pmre909" w:id="12"/>
      <w:bookmarkEnd w:id="12"/>
      <w:r w:rsidDel="00000000" w:rsidR="00000000" w:rsidRPr="00000000">
        <w:rPr>
          <w:b w:val="1"/>
          <w:color w:val="000000"/>
          <w:sz w:val="22"/>
          <w:szCs w:val="22"/>
          <w:rtl w:val="0"/>
        </w:rPr>
        <w:t xml:space="preserve">Identifying Entity Types</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Specific entity types such as students, companies, interviewers, interviews, and positions can be directly derived from the problem statement. Each entity type should be defined with its attributes and primary keys clearly specified. This helps ensure that the database will effectively capture all necessary data.</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ci214a8rfgjq" w:id="13"/>
      <w:bookmarkEnd w:id="13"/>
      <w:r w:rsidDel="00000000" w:rsidR="00000000" w:rsidRPr="00000000">
        <w:rPr>
          <w:b w:val="1"/>
          <w:color w:val="000000"/>
          <w:sz w:val="26"/>
          <w:szCs w:val="26"/>
          <w:rtl w:val="0"/>
        </w:rPr>
        <w:t xml:space="preserve">Analyzing Relationships and Cardinalities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hara2fh1pev2" w:id="14"/>
      <w:bookmarkEnd w:id="14"/>
      <w:r w:rsidDel="00000000" w:rsidR="00000000" w:rsidRPr="00000000">
        <w:rPr>
          <w:b w:val="1"/>
          <w:color w:val="000000"/>
          <w:sz w:val="22"/>
          <w:szCs w:val="22"/>
          <w:rtl w:val="0"/>
        </w:rPr>
        <w:t xml:space="preserve">One-to-Many Relationships</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In the case of students attending interviews, the many side of a one-to-many relationship indicates that each student can participate in multiple interviews. Similarly, interviewers can conduct multiple interviews, and companies can have various interviewers. Recognizing these relationships is crucial for structuring the database correctly.</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qtsay1sehnas" w:id="15"/>
      <w:bookmarkEnd w:id="15"/>
      <w:r w:rsidDel="00000000" w:rsidR="00000000" w:rsidRPr="00000000">
        <w:rPr>
          <w:b w:val="1"/>
          <w:color w:val="000000"/>
          <w:sz w:val="22"/>
          <w:szCs w:val="22"/>
          <w:rtl w:val="0"/>
        </w:rPr>
        <w:t xml:space="preserve">Minimum Cardinalities and Additional Requirements</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The minimum cardinalities of relationships may not always be provided in the narrative. In such cases, additional requirements gathering is necessary to define these cardinalities, which can significantly impact how the data is structured and related.</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tb74vki9bpwg" w:id="16"/>
      <w:bookmarkEnd w:id="16"/>
      <w:r w:rsidDel="00000000" w:rsidR="00000000" w:rsidRPr="00000000">
        <w:rPr>
          <w:b w:val="1"/>
          <w:color w:val="000000"/>
          <w:sz w:val="26"/>
          <w:szCs w:val="26"/>
          <w:rtl w:val="0"/>
        </w:rPr>
        <w:t xml:space="preserve">Handling Complexities in the Problem Narrative</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ylgg7bwtfvme" w:id="17"/>
      <w:bookmarkEnd w:id="17"/>
      <w:r w:rsidDel="00000000" w:rsidR="00000000" w:rsidRPr="00000000">
        <w:rPr>
          <w:b w:val="1"/>
          <w:color w:val="000000"/>
          <w:sz w:val="22"/>
          <w:szCs w:val="22"/>
          <w:rtl w:val="0"/>
        </w:rPr>
        <w:t xml:space="preserve">Managing Many-to-Many Relationships</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A key complexity discussed is the many-to-many relationship between companies and positions, where multiple companies can interview for the same position. To manage this complexity, an associative entity type—like </w:t>
      </w:r>
      <w:r w:rsidDel="00000000" w:rsidR="00000000" w:rsidRPr="00000000">
        <w:rPr>
          <w:sz w:val="20"/>
          <w:szCs w:val="20"/>
          <w:rtl w:val="0"/>
        </w:rPr>
        <w:t xml:space="preserve">comppos</w:t>
      </w:r>
      <w:r w:rsidDel="00000000" w:rsidR="00000000" w:rsidRPr="00000000">
        <w:rPr>
          <w:sz w:val="20"/>
          <w:szCs w:val="20"/>
          <w:rtl w:val="0"/>
        </w:rPr>
        <w:t xml:space="preserve">—is introduced. This entity combines primary keys from both companies and positions to form a unique identifier, which is essential for capturing the intricacies of this relationship.</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crxvjb7ajtfs" w:id="18"/>
      <w:bookmarkEnd w:id="18"/>
      <w:r w:rsidDel="00000000" w:rsidR="00000000" w:rsidRPr="00000000">
        <w:rPr>
          <w:b w:val="1"/>
          <w:color w:val="000000"/>
          <w:sz w:val="22"/>
          <w:szCs w:val="22"/>
          <w:rtl w:val="0"/>
        </w:rPr>
        <w:t xml:space="preserve">Location Management for Positions</w:t>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The discussion regarding the cities where positions are available introduces another layer of complexity. The proposed solution incorporates city, state, and potentially country into the entity structure. This thorough consideration ensures that all geographical factors are adequately represented.</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89xwkrz8dq6x" w:id="19"/>
      <w:bookmarkEnd w:id="19"/>
      <w:r w:rsidDel="00000000" w:rsidR="00000000" w:rsidRPr="00000000">
        <w:rPr>
          <w:b w:val="1"/>
          <w:color w:val="000000"/>
          <w:sz w:val="26"/>
          <w:szCs w:val="26"/>
          <w:rtl w:val="0"/>
        </w:rPr>
        <w:t xml:space="preserve">Concluding Insights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cdqzw1rhu3vo" w:id="20"/>
      <w:bookmarkEnd w:id="20"/>
      <w:r w:rsidDel="00000000" w:rsidR="00000000" w:rsidRPr="00000000">
        <w:rPr>
          <w:b w:val="1"/>
          <w:color w:val="000000"/>
          <w:sz w:val="22"/>
          <w:szCs w:val="22"/>
          <w:rtl w:val="0"/>
        </w:rPr>
        <w:t xml:space="preserve">The Role of a Good Data Modeler</w:t>
      </w:r>
    </w:p>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A skilled data modeler embraces revisions as part of the development process. The complexities and challenges inherent in real-world data modeling scenarios require a keen understanding of how to adapt to new requirements while maintaining a coherent and functional data structure.</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71wmbns4j7nk" w:id="21"/>
      <w:bookmarkEnd w:id="21"/>
      <w:r w:rsidDel="00000000" w:rsidR="00000000" w:rsidRPr="00000000">
        <w:rPr>
          <w:b w:val="1"/>
          <w:color w:val="000000"/>
          <w:sz w:val="22"/>
          <w:szCs w:val="22"/>
          <w:rtl w:val="0"/>
        </w:rPr>
        <w:t xml:space="preserve">Extending Data Modeling Skills</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It concludes with a reminder that extending data modeling skills involves engaging with both the complexities of narrative problems and the revisions that accompany them. Continuous learning and practice in these areas will build confidence and expertise in handling diverse data modeling challenges.</w:t>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h25bqpxs4cw4" w:id="22"/>
      <w:bookmarkEnd w:id="22"/>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80tzkggm2nix" w:id="23"/>
      <w:bookmarkEnd w:id="23"/>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sz w:val="20"/>
          <w:szCs w:val="20"/>
        </w:rPr>
      </w:pPr>
      <w:bookmarkStart w:colFirst="0" w:colLast="0" w:name="_4lmkj2o3v98j" w:id="24"/>
      <w:bookmarkEnd w:id="24"/>
      <w:r w:rsidDel="00000000" w:rsidR="00000000" w:rsidRPr="00000000">
        <w:rPr>
          <w:b w:val="1"/>
          <w:color w:val="000000"/>
          <w:sz w:val="26"/>
          <w:szCs w:val="26"/>
          <w:rtl w:val="0"/>
        </w:rPr>
        <w:t xml:space="preserve">Analyzing ERDs for Design Errors</w: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lpvqguek4p94" w:id="25"/>
      <w:bookmarkEnd w:id="25"/>
      <w:r w:rsidDel="00000000" w:rsidR="00000000" w:rsidRPr="00000000">
        <w:rPr>
          <w:b w:val="1"/>
          <w:sz w:val="34"/>
          <w:szCs w:val="34"/>
          <w:rtl w:val="0"/>
        </w:rPr>
        <w:t xml:space="preserve">Steps to Complete an ERD</w:t>
      </w:r>
    </w:p>
    <w:p w:rsidR="00000000" w:rsidDel="00000000" w:rsidP="00000000" w:rsidRDefault="00000000" w:rsidRPr="00000000" w14:paraId="0000003C">
      <w:pPr>
        <w:spacing w:after="240" w:before="240" w:lineRule="auto"/>
        <w:rPr>
          <w:sz w:val="20"/>
          <w:szCs w:val="20"/>
        </w:rPr>
      </w:pPr>
      <w:r w:rsidDel="00000000" w:rsidR="00000000" w:rsidRPr="00000000">
        <w:rPr>
          <w:b w:val="1"/>
          <w:sz w:val="20"/>
          <w:szCs w:val="20"/>
          <w:rtl w:val="0"/>
        </w:rPr>
        <w:t xml:space="preserve">Generating Alternative ERDs:</w:t>
      </w:r>
      <w:r w:rsidDel="00000000" w:rsidR="00000000" w:rsidRPr="00000000">
        <w:rPr>
          <w:sz w:val="20"/>
          <w:szCs w:val="20"/>
          <w:rtl w:val="0"/>
        </w:rPr>
        <w:t xml:space="preserve"> Explore various representations of the data model through transformations, which may help highlight potential issues or improvements.</w:t>
      </w:r>
    </w:p>
    <w:p w:rsidR="00000000" w:rsidDel="00000000" w:rsidP="00000000" w:rsidRDefault="00000000" w:rsidRPr="00000000" w14:paraId="0000003D">
      <w:pPr>
        <w:numPr>
          <w:ilvl w:val="0"/>
          <w:numId w:val="12"/>
        </w:numPr>
        <w:spacing w:after="240" w:before="240" w:lineRule="auto"/>
        <w:ind w:left="720" w:hanging="360"/>
        <w:rPr>
          <w:sz w:val="20"/>
          <w:szCs w:val="20"/>
        </w:rPr>
      </w:pPr>
      <w:r w:rsidDel="00000000" w:rsidR="00000000" w:rsidRPr="00000000">
        <w:rPr>
          <w:b w:val="1"/>
          <w:sz w:val="20"/>
          <w:szCs w:val="20"/>
          <w:rtl w:val="0"/>
        </w:rPr>
        <w:t xml:space="preserve">Additional Requirements Collection:</w:t>
      </w:r>
      <w:r w:rsidDel="00000000" w:rsidR="00000000" w:rsidRPr="00000000">
        <w:rPr>
          <w:sz w:val="20"/>
          <w:szCs w:val="20"/>
          <w:rtl w:val="0"/>
        </w:rPr>
        <w:t xml:space="preserve"> Sometimes, more information may be needed to make informed decisions about design choices.</w:t>
      </w:r>
    </w:p>
    <w:p w:rsidR="00000000" w:rsidDel="00000000" w:rsidP="00000000" w:rsidRDefault="00000000" w:rsidRPr="00000000" w14:paraId="0000003E">
      <w:pPr>
        <w:pStyle w:val="Heading3"/>
        <w:keepNext w:val="0"/>
        <w:keepLines w:val="0"/>
        <w:spacing w:before="280" w:lineRule="auto"/>
        <w:rPr>
          <w:sz w:val="20"/>
          <w:szCs w:val="20"/>
        </w:rPr>
      </w:pPr>
      <w:bookmarkStart w:colFirst="0" w:colLast="0" w:name="_9p3xnykrwdyj" w:id="26"/>
      <w:bookmarkEnd w:id="26"/>
      <w:r w:rsidDel="00000000" w:rsidR="00000000" w:rsidRPr="00000000">
        <w:rPr>
          <w:b w:val="1"/>
          <w:color w:val="000000"/>
          <w:sz w:val="26"/>
          <w:szCs w:val="26"/>
          <w:rtl w:val="0"/>
        </w:rPr>
        <w:t xml:space="preserve">Importance of Design Documentation</w:t>
      </w:r>
      <w:r w:rsidDel="00000000" w:rsidR="00000000" w:rsidRPr="00000000">
        <w:rPr>
          <w:rtl w:val="0"/>
        </w:rPr>
      </w:r>
    </w:p>
    <w:p w:rsidR="00000000" w:rsidDel="00000000" w:rsidP="00000000" w:rsidRDefault="00000000" w:rsidRPr="00000000" w14:paraId="0000003F">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Inconsistencies and Incompleteness:</w:t>
      </w:r>
      <w:r w:rsidDel="00000000" w:rsidR="00000000" w:rsidRPr="00000000">
        <w:rPr>
          <w:sz w:val="20"/>
          <w:szCs w:val="20"/>
          <w:rtl w:val="0"/>
        </w:rPr>
        <w:t xml:space="preserve"> When revising an ERD, it's crucial to document any inconsistencies or gaps in the specification. A large specification can harbor multiple points of inconsistency, and tracking these allows for systematic resolution.</w:t>
      </w:r>
    </w:p>
    <w:p w:rsidR="00000000" w:rsidDel="00000000" w:rsidP="00000000" w:rsidRDefault="00000000" w:rsidRPr="00000000" w14:paraId="00000040">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Long-term Relevance:</w:t>
      </w:r>
      <w:r w:rsidDel="00000000" w:rsidR="00000000" w:rsidRPr="00000000">
        <w:rPr>
          <w:sz w:val="20"/>
          <w:szCs w:val="20"/>
          <w:rtl w:val="0"/>
        </w:rPr>
        <w:t xml:space="preserve"> Given the long lifespan of databases, maintaining clear documentation of design decisions is essential for ongoing system enhancements and repairs.</w:t>
      </w:r>
    </w:p>
    <w:p w:rsidR="00000000" w:rsidDel="00000000" w:rsidP="00000000" w:rsidRDefault="00000000" w:rsidRPr="00000000" w14:paraId="00000041">
      <w:pPr>
        <w:numPr>
          <w:ilvl w:val="0"/>
          <w:numId w:val="6"/>
        </w:numPr>
        <w:spacing w:after="0" w:afterAutospacing="0" w:before="0" w:beforeAutospacing="0" w:lineRule="auto"/>
        <w:ind w:left="720" w:hanging="360"/>
        <w:rPr>
          <w:sz w:val="20"/>
          <w:szCs w:val="20"/>
          <w:u w:val="none"/>
        </w:rPr>
      </w:pPr>
      <w:r w:rsidDel="00000000" w:rsidR="00000000" w:rsidRPr="00000000">
        <w:rPr>
          <w:rtl w:val="0"/>
        </w:rPr>
      </w:r>
    </w:p>
    <w:p w:rsidR="00000000" w:rsidDel="00000000" w:rsidP="00000000" w:rsidRDefault="00000000" w:rsidRPr="00000000" w14:paraId="00000042">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Subtle Design Choices:</w:t>
      </w:r>
      <w:r w:rsidDel="00000000" w:rsidR="00000000" w:rsidRPr="00000000">
        <w:rPr>
          <w:sz w:val="20"/>
          <w:szCs w:val="20"/>
          <w:rtl w:val="0"/>
        </w:rPr>
        <w:t xml:space="preserve"> Document design decisions that involve multiple feasible options or complex relationships.</w:t>
      </w:r>
    </w:p>
    <w:p w:rsidR="00000000" w:rsidDel="00000000" w:rsidP="00000000" w:rsidRDefault="00000000" w:rsidRPr="00000000" w14:paraId="00000043">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Avoid Obvious Constraints:</w:t>
      </w:r>
      <w:r w:rsidDel="00000000" w:rsidR="00000000" w:rsidRPr="00000000">
        <w:rPr>
          <w:sz w:val="20"/>
          <w:szCs w:val="20"/>
          <w:rtl w:val="0"/>
        </w:rPr>
        <w:t xml:space="preserve"> Do not document self-evident constraints, such as cardinality in relationships, as this can clutter documentation and reduce its effectiveness.</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izv9zcn3polf" w:id="27"/>
      <w:bookmarkEnd w:id="27"/>
      <w:r w:rsidDel="00000000" w:rsidR="00000000" w:rsidRPr="00000000">
        <w:rPr>
          <w:b w:val="1"/>
          <w:sz w:val="34"/>
          <w:szCs w:val="34"/>
          <w:rtl w:val="0"/>
        </w:rPr>
        <w:t xml:space="preserve">Types of Design Errors</w:t>
      </w:r>
    </w:p>
    <w:p w:rsidR="00000000" w:rsidDel="00000000" w:rsidP="00000000" w:rsidRDefault="00000000" w:rsidRPr="00000000" w14:paraId="00000045">
      <w:pPr>
        <w:pStyle w:val="Heading3"/>
        <w:keepNext w:val="0"/>
        <w:keepLines w:val="0"/>
        <w:spacing w:before="280" w:lineRule="auto"/>
        <w:rPr>
          <w:b w:val="1"/>
          <w:sz w:val="20"/>
          <w:szCs w:val="20"/>
        </w:rPr>
      </w:pPr>
      <w:bookmarkStart w:colFirst="0" w:colLast="0" w:name="_1pbbf0eri3ik" w:id="28"/>
      <w:bookmarkEnd w:id="28"/>
      <w:r w:rsidDel="00000000" w:rsidR="00000000" w:rsidRPr="00000000">
        <w:rPr>
          <w:b w:val="1"/>
          <w:color w:val="000000"/>
          <w:sz w:val="26"/>
          <w:szCs w:val="26"/>
          <w:rtl w:val="0"/>
        </w:rPr>
        <w:t xml:space="preserve">Common Design Errors in ERDs</w:t>
      </w:r>
      <w:r w:rsidDel="00000000" w:rsidR="00000000" w:rsidRPr="00000000">
        <w:rPr>
          <w:rtl w:val="0"/>
        </w:rPr>
      </w:r>
    </w:p>
    <w:p w:rsidR="00000000" w:rsidDel="00000000" w:rsidP="00000000" w:rsidRDefault="00000000" w:rsidRPr="00000000" w14:paraId="00000046">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Connection Errors:</w:t>
      </w:r>
      <w:r w:rsidDel="00000000" w:rsidR="00000000" w:rsidRPr="00000000">
        <w:rPr>
          <w:sz w:val="20"/>
          <w:szCs w:val="20"/>
          <w:rtl w:val="0"/>
        </w:rPr>
        <w:t xml:space="preserve"> In large ERDs, it’s easy to connect the wrong entity types or omit necessary relationships.</w:t>
      </w:r>
    </w:p>
    <w:p w:rsidR="00000000" w:rsidDel="00000000" w:rsidP="00000000" w:rsidRDefault="00000000" w:rsidRPr="00000000" w14:paraId="00000047">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Incorrect Cardinalities:</w:t>
      </w:r>
      <w:r w:rsidDel="00000000" w:rsidR="00000000" w:rsidRPr="00000000">
        <w:rPr>
          <w:sz w:val="20"/>
          <w:szCs w:val="20"/>
          <w:rtl w:val="0"/>
        </w:rPr>
        <w:t xml:space="preserve"> Design errors may arise when cardinalities are inaccurately defined, such as mislabeling a one-to-many relationship as many-to-many or vice versa.</w:t>
      </w:r>
    </w:p>
    <w:p w:rsidR="00000000" w:rsidDel="00000000" w:rsidP="00000000" w:rsidRDefault="00000000" w:rsidRPr="00000000" w14:paraId="00000048">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Overuse of Specialized Relationships:</w:t>
      </w:r>
      <w:r w:rsidDel="00000000" w:rsidR="00000000" w:rsidRPr="00000000">
        <w:rPr>
          <w:sz w:val="20"/>
          <w:szCs w:val="20"/>
          <w:rtl w:val="0"/>
        </w:rPr>
        <w:t xml:space="preserve"> Novice designers may rely on complex relationships like three-way associative entities unnecessarily, while simpler binary relationships might suffice.</w:t>
      </w:r>
    </w:p>
    <w:p w:rsidR="00000000" w:rsidDel="00000000" w:rsidP="00000000" w:rsidRDefault="00000000" w:rsidRPr="00000000" w14:paraId="00000049">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Cycles in ERDs:</w:t>
      </w:r>
      <w:r w:rsidDel="00000000" w:rsidR="00000000" w:rsidRPr="00000000">
        <w:rPr>
          <w:sz w:val="20"/>
          <w:szCs w:val="20"/>
          <w:rtl w:val="0"/>
        </w:rPr>
        <w:t xml:space="preserve"> Cycles, or redundant relationships, can indicate poor design. It's crucial to evaluate whether a cycle is truly redundant or necessary.</w:t>
      </w:r>
    </w:p>
    <w:p w:rsidR="00000000" w:rsidDel="00000000" w:rsidP="00000000" w:rsidRDefault="00000000" w:rsidRPr="00000000" w14:paraId="0000004A">
      <w:pPr>
        <w:pStyle w:val="Heading3"/>
        <w:keepNext w:val="0"/>
        <w:keepLines w:val="0"/>
        <w:spacing w:before="280" w:lineRule="auto"/>
        <w:rPr>
          <w:sz w:val="20"/>
          <w:szCs w:val="20"/>
        </w:rPr>
      </w:pPr>
      <w:bookmarkStart w:colFirst="0" w:colLast="0" w:name="_r2o6yoyiaut9" w:id="29"/>
      <w:bookmarkEnd w:id="29"/>
      <w:r w:rsidDel="00000000" w:rsidR="00000000" w:rsidRPr="00000000">
        <w:rPr>
          <w:b w:val="1"/>
          <w:color w:val="000000"/>
          <w:sz w:val="26"/>
          <w:szCs w:val="26"/>
          <w:rtl w:val="0"/>
        </w:rPr>
        <w:t xml:space="preserve">Example: Expense Reporting Database</w:t>
      </w:r>
      <w:r w:rsidDel="00000000" w:rsidR="00000000" w:rsidRPr="00000000">
        <w:rPr>
          <w:rtl w:val="0"/>
        </w:rPr>
      </w:r>
    </w:p>
    <w:p w:rsidR="00000000" w:rsidDel="00000000" w:rsidP="00000000" w:rsidRDefault="00000000" w:rsidRPr="00000000" w14:paraId="0000004B">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Minimum Cardinality Issues:</w:t>
      </w:r>
      <w:r w:rsidDel="00000000" w:rsidR="00000000" w:rsidRPr="00000000">
        <w:rPr>
          <w:sz w:val="20"/>
          <w:szCs w:val="20"/>
          <w:rtl w:val="0"/>
        </w:rPr>
        <w:t xml:space="preserve"> The original ERD inaccurately indicated that a user might not be associated with any expense category. The corrected ERD mandates at least one association.</w:t>
      </w:r>
    </w:p>
    <w:p w:rsidR="00000000" w:rsidDel="00000000" w:rsidP="00000000" w:rsidRDefault="00000000" w:rsidRPr="00000000" w14:paraId="0000004C">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User-Expense Category Relationships:</w:t>
      </w:r>
      <w:r w:rsidDel="00000000" w:rsidR="00000000" w:rsidRPr="00000000">
        <w:rPr>
          <w:sz w:val="20"/>
          <w:szCs w:val="20"/>
          <w:rtl w:val="0"/>
        </w:rPr>
        <w:t xml:space="preserve"> Originally, it was suggested that an expense category could only relate to one user, which was amended to allow multiple users to be associated with an expense category.</w:t>
      </w:r>
      <w:r w:rsidDel="00000000" w:rsidR="00000000" w:rsidRPr="00000000">
        <w:rPr>
          <w:rtl w:val="0"/>
        </w:rPr>
      </w:r>
    </w:p>
    <w:p w:rsidR="00000000" w:rsidDel="00000000" w:rsidP="00000000" w:rsidRDefault="00000000" w:rsidRPr="00000000" w14:paraId="0000004D">
      <w:pPr>
        <w:spacing w:after="240" w:before="240" w:lineRule="auto"/>
        <w:rPr>
          <w:sz w:val="20"/>
          <w:szCs w:val="20"/>
        </w:rPr>
      </w:pPr>
      <w:r w:rsidDel="00000000" w:rsidR="00000000" w:rsidRPr="00000000">
        <w:rPr>
          <w:rtl w:val="0"/>
        </w:rPr>
      </w:r>
    </w:p>
    <w:p w:rsidR="00000000" w:rsidDel="00000000" w:rsidP="00000000" w:rsidRDefault="00000000" w:rsidRPr="00000000" w14:paraId="0000004E">
      <w:pPr>
        <w:spacing w:after="240" w:before="240" w:lineRule="auto"/>
        <w:rPr>
          <w:sz w:val="20"/>
          <w:szCs w:val="20"/>
        </w:rPr>
      </w:pPr>
      <w:r w:rsidDel="00000000" w:rsidR="00000000" w:rsidRPr="00000000">
        <w:rPr>
          <w:rtl w:val="0"/>
        </w:rPr>
      </w:r>
    </w:p>
    <w:p w:rsidR="00000000" w:rsidDel="00000000" w:rsidP="00000000" w:rsidRDefault="00000000" w:rsidRPr="00000000" w14:paraId="0000004F">
      <w:pPr>
        <w:spacing w:after="240" w:before="240" w:lineRule="auto"/>
        <w:rPr>
          <w:sz w:val="20"/>
          <w:szCs w:val="20"/>
        </w:rPr>
      </w:pPr>
      <w:r w:rsidDel="00000000" w:rsidR="00000000" w:rsidRPr="00000000">
        <w:rPr>
          <w:rtl w:val="0"/>
        </w:rPr>
      </w:r>
    </w:p>
    <w:p w:rsidR="00000000" w:rsidDel="00000000" w:rsidP="00000000" w:rsidRDefault="00000000" w:rsidRPr="00000000" w14:paraId="00000050">
      <w:pPr>
        <w:jc w:val="left"/>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