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Mesure du PTT et de la dispersion du bolus</w:t>
      </w:r>
    </w:p>
    <w:p>
      <w:pPr>
        <w:spacing w:after="120"/>
      </w:pPr>
      <w:r>
        <w:rPr>
          <w:color w:val="595959"/>
        </w:rPr>
        <w:t xml:space="preserve">Méthode de calcul de ptt_pipeline.py (version 1.4.5), utilisé par le site site_ptt</w:t>
      </w:r>
    </w:p>
    <w:p>
      <w:pPr>
        <w:spacing w:after="120"/>
      </w:pPr>
      <w:r>
        <w:rPr>
          <w:i/>
          <w:iCs/>
          <w:sz w:val="20"/>
          <w:szCs w:val="20"/>
        </w:rPr>
        <w:t xml:space="preserve">Document de méthode pour un outil de recherche, non destiné au diagnostic clinique. Les noms entre parenthèses en police fixe sont ceux des colonnes du fichier CSV/Excel de résultats et des réglages en haut de ptt_pipeline.py.</w:t>
      </w:r>
    </w:p>
    <w:p>
      <w:pPr>
        <w:pStyle w:val="Heading1"/>
      </w:pPr>
      <w:r>
        <w:t xml:space="preserve">1. Des images aux courbes signal-temps</w:t>
      </w:r>
    </w:p>
    <w:p>
      <w:pPr>
        <w:pStyle w:val="Heading2"/>
      </w:pPr>
      <w:r>
        <w:t xml:space="preserve">1.1 Axe du temps</w:t>
      </w:r>
    </w:p>
    <w:p>
      <w:pPr>
        <w:spacing w:after="120"/>
      </w:pPr>
      <w:r>
        <w:t xml:space="preserve">Le temps de chaque image est lu dans l'en-tête DICOM (heure d'acquisition, ou TriggerTime cumulé chez GE), en secondes depuis la première image. Si aucune heure n'est exploitable, le temps est reconstruit à partir du RR en supposant une image par battement (ou une image tous les n battements pour les séries « nRR ») ; le patient reçoit alors l'alerte « temps reconstruit ». La source est indiquée dans la colonne source_temps.</w:t>
      </w:r>
    </w:p>
    <w:p>
      <w:pPr>
        <w:pStyle w:val="Heading2"/>
      </w:pPr>
      <w:r>
        <w:t xml:space="preserve">1.2 Fenêtre du premier passage</w:t>
      </w:r>
    </w:p>
    <w:p>
      <w:pPr>
        <w:spacing w:after="120"/>
      </w:pPr>
      <w:r>
        <w:t xml:space="preserve">Seules les images du premier passage sont analysées, pour ne pas être trompé par la recirculation, une éventuelle seconde montée du signal ou les organes abdominaux qui se rehaussent tardivement :</w:t>
      </w:r>
    </w:p>
    <w:p>
      <w:pPr>
        <w:pStyle w:val="ListParagraph"/>
        <w:numPr>
          <w:ilvl w:val="0"/>
          <w:numId w:val="2"/>
        </w:numPr>
        <w:spacing w:after="60"/>
      </w:pPr>
      <w:r>
        <w:t xml:space="preserve">L'arrivée du contraste est la première image où au moins 20 pixels nettement rehaussés atteignent 30 % de leur rehaussement maximal.</w:t>
      </w:r>
    </w:p>
    <w:p>
      <w:pPr>
        <w:pStyle w:val="ListParagraph"/>
        <w:numPr>
          <w:ilvl w:val="0"/>
          <w:numId w:val="2"/>
        </w:numPr>
        <w:spacing w:after="60"/>
      </w:pPr>
      <w:r>
        <w:t xml:space="preserve">La fenêtre s'étend du début de la série jusqu'à l'arrivée + 35 s (FENETRE_PREMIER_PASSAGE_S), avec au minimum 8 images après l'arrivée.</w:t>
      </w:r>
    </w:p>
    <w:p>
      <w:pPr>
        <w:spacing w:after="120"/>
      </w:pPr>
      <w:r>
        <w:t xml:space="preserve">La durée retenue figure dans la colonne fenetre_premier_passage_s. Sur les images de contrôle, la partie exclue est grisée.</w:t>
      </w:r>
    </w:p>
    <w:p>
      <w:pPr>
        <w:pStyle w:val="Heading2"/>
      </w:pPr>
      <w:r>
        <w:t xml:space="preserve">1.3 ROI du VD et du VG</w:t>
      </w:r>
    </w:p>
    <w:p>
      <w:pPr>
        <w:pStyle w:val="ListParagraph"/>
        <w:numPr>
          <w:ilvl w:val="0"/>
          <w:numId w:val="3"/>
        </w:numPr>
        <w:spacing w:after="60"/>
      </w:pPr>
      <w:r>
        <w:rPr>
          <w:b/>
          <w:bCs/>
        </w:rPr>
        <w:t xml:space="preserve">ROI automatiques : </w:t>
      </w:r>
      <w:r>
        <w:t xml:space="preserve">les cavités sont repérées par leur temps au pic (le VD se rehausse avant le VG). Chaque ROI est un disque centré au point de la cavité le plus éloigné de la paroi, de rayon égal à 35 % du rayon du plus grand cercle inscrit dans la cavité (FRACTION_NOYAU_ROI = 0,65), après retrait des pixels peu rehaussés (piliers, trabéculations ; FRACTION_REHAUSSEMENT_ROI = 0,6). La coupe retenue est la plus plausible (PTT dans les bornes, cavités voisines, bon ajustement).</w:t>
      </w:r>
    </w:p>
    <w:p>
      <w:pPr>
        <w:pStyle w:val="ListParagraph"/>
        <w:numPr>
          <w:ilvl w:val="0"/>
          <w:numId w:val="3"/>
        </w:numPr>
        <w:spacing w:after="60"/>
      </w:pPr>
      <w:r>
        <w:rPr>
          <w:b/>
          <w:bCs/>
        </w:rPr>
        <w:t xml:space="preserve">ROI manuelles : </w:t>
      </w:r>
      <w:r>
        <w:t xml:space="preserve">cercles dessinés dans l'éditeur du site (colonne ROI = manuelles).</w:t>
      </w:r>
    </w:p>
    <w:p>
      <w:pPr>
        <w:pStyle w:val="Heading2"/>
      </w:pPr>
      <w:r>
        <w:t xml:space="preserve">1.4 Courbe de rehaussement</w:t>
      </w:r>
    </w:p>
    <w:p>
      <w:pPr>
        <w:spacing w:after="120"/>
      </w:pPr>
      <w:r>
        <w:t xml:space="preserve">Pour chaque cavité, le signal à l'image i est la moyenne des pixels de la ROI, à laquelle on soustrait la ligne de base (moyenne des 3 premières images, N_IMAGES_BASE) :</w:t>
      </w:r>
    </w:p>
    <w:p>
      <w:pPr>
        <w:shd w:fill="F2F4F7" w:val="clear"/>
        <w:spacing w:after="160" w:before="80"/>
        <w:jc w:val="center"/>
      </w:pPr>
      <w:r>
        <w:rPr>
          <w:rFonts w:ascii="Cambria Math" w:cs="Cambria Math" w:eastAsia="Cambria Math" w:hAnsi="Cambria Math"/>
          <w:sz w:val="23"/>
          <w:szCs w:val="23"/>
        </w:rPr>
        <w:t xml:space="preserve">y(tᵢ) = moyenne ROI(image i) − moyenne ROI(images 1 à 3)</w:t>
      </w:r>
    </w:p>
    <w:p>
      <w:pPr>
        <w:pBdr>
          <w:left w:val="single" w:color="2E75B6" w:sz="12" w:space="8"/>
        </w:pBdr>
        <w:spacing w:after="160"/>
        <w:ind w:left="200"/>
      </w:pPr>
      <w:r>
        <w:rPr>
          <w:i/>
          <w:iCs/>
          <w:color w:val="404040"/>
        </w:rPr>
        <w:t xml:space="preserve">Le signal IRM n'est pas converti en concentration de gadolinium. Au pic, le signal peut saturer (sommet écrêté), ce qui est pris en compte ci-dessous.</w:t>
      </w:r>
    </w:p>
    <w:p>
      <w:pPr>
        <w:pStyle w:val="Heading1"/>
      </w:pPr>
      <w:r>
        <w:t xml:space="preserve">2. PTT pic (PTT_pic_s)</w:t>
      </w:r>
    </w:p>
    <w:p>
      <w:pPr>
        <w:spacing w:after="120"/>
      </w:pPr>
      <w:r>
        <w:t xml:space="preserve">Le temps du pic est déterminé sur la courbe mesurée, séparément pour le VD et le VG :</w:t>
      </w:r>
    </w:p>
    <w:p>
      <w:pPr>
        <w:pStyle w:val="ListParagraph"/>
        <w:numPr>
          <w:ilvl w:val="0"/>
          <w:numId w:val="4"/>
        </w:numPr>
        <w:spacing w:after="60"/>
      </w:pPr>
      <w:r>
        <w:t xml:space="preserve">On prend l'image de signal maximal (indice k, temps tₖ).</w:t>
      </w:r>
    </w:p>
    <w:p>
      <w:pPr>
        <w:pStyle w:val="ListParagraph"/>
        <w:numPr>
          <w:ilvl w:val="0"/>
          <w:numId w:val="4"/>
        </w:numPr>
        <w:spacing w:after="60"/>
      </w:pPr>
      <w:r>
        <w:t xml:space="preserve">Le pic est affiné par interpolation parabolique sur les trois points k−1, k, k+1, ce qui donne une précision inférieure à l'intervalle entre images :</w:t>
      </w:r>
    </w:p>
    <w:p>
      <w:pPr>
        <w:shd w:fill="F2F4F7" w:val="clear"/>
        <w:spacing w:after="160" w:before="80"/>
        <w:jc w:val="center"/>
      </w:pPr>
      <w:r>
        <w:rPr>
          <w:rFonts w:ascii="Cambria Math" w:cs="Cambria Math" w:eastAsia="Cambria Math" w:hAnsi="Cambria Math"/>
          <w:sz w:val="23"/>
          <w:szCs w:val="23"/>
        </w:rPr>
        <w:t xml:space="preserve">t_pic = tₖ + δ · Δt,   δ = ½ (yₖ₋₁ − yₖ₊₁) / (yₖ₋₁ − 2yₖ + yₖ₊₁),   δ borné à ±0,5</w:t>
      </w:r>
    </w:p>
    <w:p>
      <w:pPr>
        <w:spacing w:after="120"/>
      </w:pPr>
      <w:r>
        <w:t xml:space="preserve">où Δt est la moitié de l'intervalle entre les images k−1 et k+1.</w:t>
      </w:r>
    </w:p>
    <w:p>
      <w:pPr>
        <w:pStyle w:val="ListParagraph"/>
        <w:numPr>
          <w:ilvl w:val="0"/>
          <w:numId w:val="4"/>
        </w:numPr>
        <w:spacing w:after="60"/>
      </w:pPr>
      <w:r>
        <w:t xml:space="preserve">Si le sommet est un plateau (au moins 2 images consécutives ≥ 95 % du maximum, signe de saturation), le pic est placé au milieu de ce plateau.</w:t>
      </w:r>
    </w:p>
    <w:p>
      <w:pPr>
        <w:shd w:fill="F2F4F7" w:val="clear"/>
        <w:spacing w:after="160" w:before="80"/>
        <w:jc w:val="center"/>
      </w:pPr>
      <w:r>
        <w:rPr>
          <w:rFonts w:ascii="Cambria Math" w:cs="Cambria Math" w:eastAsia="Cambria Math" w:hAnsi="Cambria Math"/>
          <w:sz w:val="23"/>
          <w:szCs w:val="23"/>
        </w:rPr>
        <w:t xml:space="preserve">PTT_pic = t_pic(VG) − t_pic(VD)</w:t>
      </w:r>
    </w:p>
    <w:p>
      <w:pPr>
        <w:spacing w:after="120"/>
      </w:pPr>
      <w:r>
        <w:t xml:space="preserve">C'est la méthode principale par défaut (METHODE_PRINCIPALE = "pic", colonne PTT_principal_s), car elle reste utilisable quand le sommet de la courbe VG est écrêté.</w:t>
      </w:r>
    </w:p>
    <w:p>
      <w:pPr>
        <w:pStyle w:val="Heading1"/>
      </w:pPr>
      <w:r>
        <w:t xml:space="preserve">3. PTT centroïde (PTT_centroide_s)</w:t>
      </w:r>
    </w:p>
    <w:p>
      <w:pPr>
        <w:spacing w:after="120"/>
      </w:pPr>
      <w:r>
        <w:t xml:space="preserve">Le centroïde (centre de gravité) est le temps moyen de passage du bolus. Il est calculé sur une gamma-variate ajustée à chaque courbe, ce qui limite l'effet du bruit et de la recirculation.</w:t>
      </w:r>
    </w:p>
    <w:p>
      <w:pPr>
        <w:pStyle w:val="Heading2"/>
      </w:pPr>
      <w:r>
        <w:t xml:space="preserve">3.1 Portion de courbe ajustée</w:t>
      </w:r>
    </w:p>
    <w:p>
      <w:pPr>
        <w:pStyle w:val="ListParagraph"/>
        <w:numPr>
          <w:ilvl w:val="0"/>
          <w:numId w:val="3"/>
        </w:numPr>
        <w:spacing w:after="60"/>
      </w:pPr>
      <w:r>
        <w:t xml:space="preserve">Début : dernier point avant le pic où le signal est &lt; 10 % du maximum.</w:t>
      </w:r>
    </w:p>
    <w:p>
      <w:pPr>
        <w:pStyle w:val="ListParagraph"/>
        <w:numPr>
          <w:ilvl w:val="0"/>
          <w:numId w:val="3"/>
        </w:numPr>
        <w:spacing w:after="60"/>
      </w:pPr>
      <w:r>
        <w:t xml:space="preserve">Fin : premier point après le pic où le signal est &lt; 50 % du maximum, ou première remontée de plus de 5 % (recirculation).</w:t>
      </w:r>
    </w:p>
    <w:p>
      <w:pPr>
        <w:pStyle w:val="ListParagraph"/>
        <w:numPr>
          <w:ilvl w:val="0"/>
          <w:numId w:val="3"/>
        </w:numPr>
        <w:spacing w:after="60"/>
      </w:pPr>
      <w:r>
        <w:t xml:space="preserve">La fin est de plus limitée à t_pic + max(1,5 × durée de montée ; 3 s), pour qu'une queue sans lavage net (plateau de recirculation) ne tire pas le centroïde vers la droite. Au moins 2 points sont gardés après le pic.</w:t>
      </w:r>
    </w:p>
    <w:p>
      <w:pPr>
        <w:pStyle w:val="ListParagraph"/>
        <w:numPr>
          <w:ilvl w:val="0"/>
          <w:numId w:val="3"/>
        </w:numPr>
        <w:spacing w:after="60"/>
      </w:pPr>
      <w:r>
        <w:t xml:space="preserve">Si le sommet est écrêté (≥ 2 images ≥ 95 % du maximum), ces points sont retirés et la gamma-variate reconstruit le sommet à partir des flancs montant et descendant.</w:t>
      </w:r>
    </w:p>
    <w:p>
      <w:pPr>
        <w:pStyle w:val="Heading2"/>
      </w:pPr>
      <w:r>
        <w:t xml:space="preserve">3.2 Gamma-variate</w:t>
      </w:r>
    </w:p>
    <w:p>
      <w:pPr>
        <w:spacing w:after="120"/>
      </w:pPr>
      <w:r>
        <w:t xml:space="preserve">La fonction ajustée (moindres carrés, scipy curve_fit) est :</w:t>
      </w:r>
    </w:p>
    <w:p>
      <w:pPr>
        <w:shd w:fill="F2F4F7" w:val="clear"/>
        <w:spacing w:after="160" w:before="80"/>
        <w:jc w:val="center"/>
      </w:pPr>
      <w:r>
        <w:rPr>
          <w:rFonts w:ascii="Cambria Math" w:cs="Cambria Math" w:eastAsia="Cambria Math" w:hAnsi="Cambria Math"/>
          <w:sz w:val="23"/>
          <w:szCs w:val="23"/>
        </w:rPr>
        <w:t xml:space="preserve">y(t) = yₘ · x</w:t>
      </w:r>
      <w:r>
        <w:rPr>
          <w:rFonts w:ascii="Cambria Math" w:cs="Cambria Math" w:eastAsia="Cambria Math" w:hAnsi="Cambria Math"/>
          <w:sz w:val="23"/>
          <w:szCs w:val="23"/>
          <w:vertAlign w:val="superscript"/>
        </w:rPr>
        <w:t xml:space="preserve">α</w:t>
      </w:r>
      <w:r>
        <w:rPr>
          <w:rFonts w:ascii="Cambria Math" w:cs="Cambria Math" w:eastAsia="Cambria Math" w:hAnsi="Cambria Math"/>
          <w:sz w:val="23"/>
          <w:szCs w:val="23"/>
        </w:rPr>
        <w:t xml:space="preserve"> · exp(α (1 − x)),   x = (t − t₀) / tₘ,   y = 0 si t ≤ t₀</w:t>
      </w:r>
    </w:p>
    <w:p>
      <w:pPr>
        <w:spacing w:after="120"/>
      </w:pPr>
      <w:r>
        <w:t xml:space="preserve">avec yₘ la hauteur du pic, t₀ l'arrivée du bolus, t₀ + tₘ le temps du pic ajusté et α la forme. Le centre de gravité de cette fonction a une expression exacte :</w:t>
      </w:r>
    </w:p>
    <w:p>
      <w:pPr>
        <w:shd w:fill="F2F4F7" w:val="clear"/>
        <w:spacing w:after="160" w:before="80"/>
        <w:jc w:val="center"/>
      </w:pPr>
      <w:r>
        <w:rPr>
          <w:rFonts w:ascii="Cambria Math" w:cs="Cambria Math" w:eastAsia="Cambria Math" w:hAnsi="Cambria Math"/>
          <w:sz w:val="23"/>
          <w:szCs w:val="23"/>
        </w:rPr>
        <w:t xml:space="preserve">t_centroïde = t₀ + tₘ · (α + 1) / α</w:t>
      </w:r>
    </w:p>
    <w:p>
      <w:pPr>
        <w:spacing w:after="120"/>
      </w:pPr>
      <w:r>
        <w:t xml:space="preserve">Si l'ajustement échoue, le centroïde est calculé directement sur les points (Σ tᵢ·yᵢ / Σ yᵢ) et le patient reçoit l'alerte « ajustement gamma échoué ». La qualité de l'ajustement est donnée par le R² (colonnes R2_gamma_VD, R2_gamma_VG) ; une alerte est levée si R² &lt; 0,90.</w:t>
      </w:r>
    </w:p>
    <w:p>
      <w:pPr>
        <w:shd w:fill="F2F4F7" w:val="clear"/>
        <w:spacing w:after="160" w:before="80"/>
        <w:jc w:val="center"/>
      </w:pPr>
      <w:r>
        <w:rPr>
          <w:rFonts w:ascii="Cambria Math" w:cs="Cambria Math" w:eastAsia="Cambria Math" w:hAnsi="Cambria Math"/>
          <w:sz w:val="23"/>
          <w:szCs w:val="23"/>
        </w:rPr>
        <w:t xml:space="preserve">PTT_centroïde = t_centroïde(VG) − t_centroïde(VD)</w:t>
      </w:r>
    </w:p>
    <w:p>
      <w:pPr>
        <w:pStyle w:val="Heading2"/>
      </w:pPr>
      <w:r>
        <w:t xml:space="preserve">3.3 Pic et centroïde : pourquoi deux mesures</w:t>
      </w:r>
    </w:p>
    <w:p>
      <w:pPr>
        <w:spacing w:after="120"/>
      </w:pPr>
      <w:r>
        <w:t xml:space="preserve">Pour une courbe symétrique, pic et centroïde coïncident. La courbe de premier passage est asymétrique (queue à droite), donc le centroïde est toujours un peu après le pic, et l'écart grandit quand la courbe s'étale. Le centroïde est moins sensible au bruit et à l'échantillonnage que le pic ; c'est la méthode des grandes études automatisées (JACC Cardiovasc Imaging 2021, BMC Cardiovasc Disord 2024). Le pic, lui, ne dépend pas du modèle et résiste mieux à un sommet écrêté.</w:t>
      </w:r>
    </w:p>
    <w:p>
      <w:pPr>
        <w:pStyle w:val="Heading1"/>
      </w:pPr>
      <w:r>
        <w:t xml:space="preserve">4. PTT normalisés</w:t>
      </w:r>
    </w:p>
    <w:p>
      <w:pPr>
        <w:spacing w:after="120"/>
      </w:pPr>
      <w:r>
        <w:t xml:space="preserve">Le RR provient de l'en-tête DICOM (HeartRate chez Philips, NominalInterval chez GE), à défaut du fichier clinique (colonnes RR_ms, FC_bpm, source_RR). Les deux normalisations sont calculées pour le PTT pic et pour le PTT centroïde :</w:t>
      </w:r>
    </w:p>
    <w:p>
      <w:pPr>
        <w:shd w:fill="F2F4F7" w:val="clear"/>
        <w:spacing w:after="160" w:before="80"/>
        <w:jc w:val="center"/>
      </w:pPr>
      <w:r>
        <w:rPr>
          <w:rFonts w:ascii="Cambria Math" w:cs="Cambria Math" w:eastAsia="Cambria Math" w:hAnsi="Cambria Math"/>
          <w:sz w:val="23"/>
          <w:szCs w:val="23"/>
        </w:rPr>
        <w:t xml:space="preserve">PTTc = PTT / RR = PTT × FC / 60   (nombre de cycles cardiaques ; PTTc_pic, PTTc_centroide)</w:t>
      </w:r>
    </w:p>
    <w:p>
      <w:pPr>
        <w:shd w:fill="F2F4F7" w:val="clear"/>
        <w:spacing w:after="160" w:before="80"/>
        <w:jc w:val="center"/>
      </w:pPr>
      <w:r>
        <w:rPr>
          <w:rFonts w:ascii="Cambria Math" w:cs="Cambria Math" w:eastAsia="Cambria Math" w:hAnsi="Cambria Math"/>
          <w:sz w:val="23"/>
          <w:szCs w:val="23"/>
        </w:rPr>
        <w:t xml:space="preserve">PTT_Bazett = PTT / √RR   (RR en secondes ; PTT_bazett_pic, PTT_bazett_centroide)</w:t>
      </w:r>
    </w:p>
    <w:p>
      <w:pPr>
        <w:pStyle w:val="Heading1"/>
      </w:pPr>
      <w:r>
        <w:t xml:space="preserve">5. Largeur à mi-hauteur des courbes VD et VG</w:t>
      </w:r>
    </w:p>
    <w:p>
      <w:pPr>
        <w:spacing w:after="120"/>
      </w:pPr>
      <w:r>
        <w:t xml:space="preserve">La largeur à mi-hauteur (LMH, en anglais FWHM) est la durée pendant laquelle la courbe dépasse la moitié de son maximum. Elle mesure l'étalement du bolus (colonnes LMH_VD_s, LMH_VG_s).</w:t>
      </w:r>
    </w:p>
    <w:p>
      <w:pPr>
        <w:pStyle w:val="ListParagraph"/>
        <w:numPr>
          <w:ilvl w:val="0"/>
          <w:numId w:val="5"/>
        </w:numPr>
        <w:spacing w:after="60"/>
      </w:pPr>
      <w:r>
        <w:t xml:space="preserve">Sur la courbe mesurée (pas sur la gamma-variate), dans la fenêtre du premier passage, on repère le maximum y_max et le seuil y_max / 2.</w:t>
      </w:r>
    </w:p>
    <w:p>
      <w:pPr>
        <w:pStyle w:val="ListParagraph"/>
        <w:numPr>
          <w:ilvl w:val="0"/>
          <w:numId w:val="5"/>
        </w:numPr>
        <w:spacing w:after="60"/>
      </w:pPr>
      <w:r>
        <w:t xml:space="preserve">On cherche de part et d'autre du maximum les deux franchissements du seuil, en interpolant linéairement entre les deux images qui l'encadrent :</w:t>
      </w:r>
    </w:p>
    <w:p>
      <w:pPr>
        <w:shd w:fill="F2F4F7" w:val="clear"/>
        <w:spacing w:after="160" w:before="80"/>
        <w:jc w:val="center"/>
      </w:pPr>
      <w:r>
        <w:rPr>
          <w:rFonts w:ascii="Cambria Math" w:cs="Cambria Math" w:eastAsia="Cambria Math" w:hAnsi="Cambria Math"/>
          <w:sz w:val="23"/>
          <w:szCs w:val="23"/>
        </w:rPr>
        <w:t xml:space="preserve">t_g = tᵢ₋₁ + (y_max/2 − yᵢ₋₁) / (yᵢ − yᵢ₋₁) · (tᵢ − tᵢ₋₁)   (idem à droite pour t_d)</w:t>
      </w:r>
    </w:p>
    <w:p>
      <w:pPr>
        <w:shd w:fill="F2F4F7" w:val="clear"/>
        <w:spacing w:after="160" w:before="80"/>
        <w:jc w:val="center"/>
      </w:pPr>
      <w:r>
        <w:rPr>
          <w:rFonts w:ascii="Cambria Math" w:cs="Cambria Math" w:eastAsia="Cambria Math" w:hAnsi="Cambria Math"/>
          <w:sz w:val="23"/>
          <w:szCs w:val="23"/>
        </w:rPr>
        <w:t xml:space="preserve">LMH = t_d − t_g</w:t>
      </w:r>
    </w:p>
    <w:p>
      <w:pPr>
        <w:pStyle w:val="ListParagraph"/>
        <w:numPr>
          <w:ilvl w:val="0"/>
          <w:numId w:val="5"/>
        </w:numPr>
        <w:spacing w:after="60"/>
      </w:pPr>
      <w:r>
        <w:t xml:space="preserve">Si la courbe ne repasse pas sous 50 % avant la fin de la fenêtre (plateau, recirculation, série trop courte), la LMH n'est pas calculée (case vide).</w:t>
      </w:r>
    </w:p>
    <w:p>
      <w:pPr>
        <w:pBdr>
          <w:left w:val="single" w:color="2E75B6" w:sz="12" w:space="8"/>
        </w:pBdr>
        <w:spacing w:after="160"/>
        <w:ind w:left="200"/>
      </w:pPr>
      <w:r>
        <w:rPr>
          <w:i/>
          <w:iCs/>
          <w:color w:val="404040"/>
        </w:rPr>
        <w:t xml:space="preserve">La gamma-variate n'est pas utilisée ici : au-delà des points mesurés, sa queue est extrapolée et peut fortement surestimer la largeur. Avec une image toutes les 2,4 s (perfusions Philips 8 coupes × 40 dynamiques), la précision de la LMH reste de l'ordre de la seconde.</w:t>
      </w:r>
    </w:p>
    <w:p>
      <w:pPr>
        <w:pStyle w:val="Heading1"/>
      </w:pPr>
      <w:r>
        <w:t xml:space="preserve">6. Rapport des largeurs VG / VD et intérêt</w:t>
      </w:r>
    </w:p>
    <w:p>
      <w:pPr>
        <w:shd w:fill="F2F4F7" w:val="clear"/>
        <w:spacing w:after="160" w:before="80"/>
        <w:jc w:val="center"/>
      </w:pPr>
      <w:r>
        <w:rPr>
          <w:rFonts w:ascii="Cambria Math" w:cs="Cambria Math" w:eastAsia="Cambria Math" w:hAnsi="Cambria Math"/>
          <w:sz w:val="23"/>
          <w:szCs w:val="23"/>
        </w:rPr>
        <w:t xml:space="preserve">rapport_LMH_VG_VD = LMH(VG) / LMH(VD)</w:t>
      </w:r>
    </w:p>
    <w:p>
      <w:pPr>
        <w:pStyle w:val="Heading2"/>
      </w:pPr>
      <w:r>
        <w:t xml:space="preserve">6.1 Raisonnement</w:t>
      </w:r>
    </w:p>
    <w:p>
      <w:pPr>
        <w:spacing w:after="120"/>
      </w:pPr>
      <w:r>
        <w:t xml:space="preserve">La courbe VD reflète surtout la durée de l'injection et le passage dans le cœur droit. La courbe VG reflète la même chose plus la traversée des poumons, qui étale le bolus. En première approximation, les étalements successifs s'additionnent (les variances s'ajoutent) : un VG beaucoup plus large que le VD traduit donc une forte dispersion dans la circulation pulmonaire et le cœur gauche, comme en cas de congestion, de bas débit ou d'hypertension pulmonaire.</w:t>
      </w:r>
    </w:p>
    <w:p>
      <w:pPr>
        <w:spacing w:after="120"/>
      </w:pPr>
      <w:r>
        <w:t xml:space="preserve">Diviser par la LMH du VD corrige en partie l'effet d'une injection plus ou moins rapide, qui élargit les deux courbes à la fois. Cette normalisation est un choix de notre part : elle n'a pas été validée dans la littérature.</w:t>
      </w:r>
    </w:p>
    <w:p>
      <w:pPr>
        <w:pStyle w:val="Heading2"/>
      </w:pPr>
      <w:r>
        <w:t xml:space="preserve">6.2 Courbes propres et VG étalé</w:t>
      </w:r>
    </w:p>
    <w:p>
      <w:pPr>
        <w:spacing w:after="120"/>
      </w:pPr>
      <w:r>
        <w:t xml:space="preserve">Les courbes sont dites propres (courbes_propres = 1) si, pour le VD comme pour le VG :</w:t>
      </w:r>
    </w:p>
    <w:p>
      <w:pPr>
        <w:pStyle w:val="ListParagraph"/>
        <w:numPr>
          <w:ilvl w:val="0"/>
          <w:numId w:val="3"/>
        </w:numPr>
        <w:spacing w:after="60"/>
      </w:pPr>
      <w:r>
        <w:t xml:space="preserve">l'ajustement gamma a réussi avec R² ≥ 0,90 (R2_COURBE_PROPRE) ;</w:t>
      </w:r>
    </w:p>
    <w:p>
      <w:pPr>
        <w:pStyle w:val="ListParagraph"/>
        <w:numPr>
          <w:ilvl w:val="0"/>
          <w:numId w:val="3"/>
        </w:numPr>
        <w:spacing w:after="60"/>
      </w:pPr>
      <w:r>
        <w:t xml:space="preserve">le sommet n'est pas écrêté : au moins 3 images ≥ 95 % du maximum ET (durée de ce plateau ≥ 0,35 × LMH, ou sommet de la gamma-variate &gt; 1,15 × maximum mesuré). Sur une gamma-variate non saturée, la durée au-dessus de 95 % vaut environ 0,2 à 0,25 × LMH, ce qui permet de distinguer une courbe simplement large d'une courbe saturée ;</w:t>
      </w:r>
    </w:p>
    <w:p>
      <w:pPr>
        <w:pStyle w:val="ListParagraph"/>
        <w:numPr>
          <w:ilvl w:val="0"/>
          <w:numId w:val="3"/>
        </w:numPr>
        <w:spacing w:after="60"/>
      </w:pPr>
      <w:r>
        <w:t xml:space="preserve">la LMH a pu être mesurée (la courbe redescend sous 50 %).</w:t>
      </w:r>
    </w:p>
    <w:p>
      <w:pPr>
        <w:spacing w:after="120"/>
      </w:pPr>
      <w:r>
        <w:t xml:space="preserve">Le VG est dit étalé (dispersion_VG = « VG étalé (courbes propres) ») si les courbes sont propres et si le rapport est ≥ 1,8 (RAPPORT_LMH_ETALE). Cette mention est informative et ne fait pas passer le patient « à vérifier ».</w:t>
      </w:r>
    </w:p>
    <w:p>
      <w:pPr>
        <w:pStyle w:val="Heading2"/>
      </w:pPr>
      <w:r>
        <w:t xml:space="preserve">6.3 Utilisation pour l'alerte d'écart centroïde-pic</w:t>
      </w:r>
    </w:p>
    <w:p>
      <w:pPr>
        <w:spacing w:after="120"/>
      </w:pPr>
      <w:r>
        <w:t xml:space="preserve">Quand |PTT_centroïde − PTT_pic| dépasse 1,5 s (ECART_PIC_CENTROIDE_MAX_S), l'alerte précise l'origine probable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26"/>
      </w:tblGrid>
      <w:tr>
        <w:trPr>
          <w:tblHeader/>
        </w:trPr>
        <w:tc>
          <w:tcPr>
            <w:tcW w:type="dxa" w:w="27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Situation</w:t>
            </w:r>
          </w:p>
        </w:tc>
        <w:tc>
          <w:tcPr>
            <w:tcW w:type="dxa" w:w="27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Texte de l'alerte</w:t>
            </w:r>
          </w:p>
        </w:tc>
        <w:tc>
          <w:tcPr>
            <w:tcW w:type="dxa" w:w="3626"/>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Interprétation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Courbes propres, VG étalé, centroïde après le pic</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dispersion physiologique probable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Étalement réel du bolus : écart attendu (congestion, bas débit)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Courbes non propres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erreur de mesure probable + raison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Sommet écrêté, ajustement médiocre ou courbe qui ne redescend pas : revoir ROI / coupe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Courbes propres, VG non étalé</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vérifier les ROI</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Écart inexpliqué par la forme des courbes</w:t>
            </w:r>
          </w:p>
        </w:tc>
      </w:tr>
    </w:tbl>
    <w:p>
      <w:pPr>
        <w:spacing w:after="120"/>
      </w:pPr>
      <w:r>
        <w:t xml:space="preserve"/>
      </w:r>
    </w:p>
    <w:p>
      <w:pPr>
        <w:pStyle w:val="Heading1"/>
      </w:pPr>
      <w:r>
        <w:t xml:space="preserve">7. Courbes exportées de Segment</w:t>
      </w:r>
    </w:p>
    <w:p>
      <w:pPr>
        <w:spacing w:after="120"/>
      </w:pPr>
      <w:r>
        <w:t xml:space="preserve">Les mêmes calculs (PTT pic, PTT centroïde, normalisations, LMH, rapport VG/VD, courbes propres, alerte d'écart) s'appliquent aux courbes ROI exportées de Segment. Seules les étapes 1.1 à 1.3 changent : le temps et le signal moyen des ROI VD et VG sont lus dans l'export « ROI Analysis » (fichier texte, un par patient, nommé avec le code du patient), puis la ligne de base (3 premières images) est soustraite. La fenêtre du premier passage est déterminée sur les courbes elles-mêmes : arrivée = première image où la courbe VD atteint 30 % de son maximum, fin = arrivée + 35 s, et coupure avant toute nouvelle montée nette de la courbe VG après son premier pic (remontée de plus de 30 % de l'amplitude après une descente sous 70 % du pic), par exemple une seconde injection.</w:t>
      </w:r>
    </w:p>
    <w:p>
      <w:pPr>
        <w:spacing w:after="120"/>
      </w:pPr>
      <w:r>
        <w:t xml:space="preserve">Formats acceptés : l'export « ROI Analysis » de Segment (fichier texte, un par patient, nommé avec le code du patient), ou un classeur Excel avec un onglet par patient (nom de l'onglet = code du patient). Dans un onglet : une première colonne de temps (« Temps (s) », « Time [ms] » ; sans unité, le temps est considéré en ms si le pas médian dépasse 50), puis une colonne VD (ou RV, droit) et une colonne VG (ou LV, gauche), dans n'importe quel ordre. Si les ROI ne sont pas nommées, la première colonne « Mean Intensity » est prise pour le VD et la deuxième pour le VG, avec une alerte.</w:t>
      </w:r>
    </w:p>
    <w:p>
      <w:pPr>
        <w:spacing w:after="120"/>
      </w:pPr>
      <w:r>
        <w:t xml:space="preserve">Axe du temps : Segment exporte parfois un temps qui n'est pas le temps réel (par exemple 40 images réparties sur 0,55 s). Si la série entière dure moins de 5 s, le temps est reconstruit avec l'intervalle réel entre images : celui mesuré dans les en-têtes DICOM lors de l'analyse de perfusion du même patient (colonne intervalle_images_s), sinon celui saisi sur le site (ou INTERVALLE_IMAGES_SEGMENT_S), sinon 1 image par battement (RR) avec une alerte. Sans aucune de ces informations, le patient est mis en échec avec un message explicite (colonne source_temps).</w:t>
      </w:r>
    </w:p>
    <w:p>
      <w:pPr>
        <w:spacing w:after="120"/>
      </w:pPr>
      <w:r>
        <w:t xml:space="preserve">Lancement depuis le site : choisir « Courbes Segment » en haut, puis glisser les fichiers .txt (un par patient, nommé comme le patient) ou le dossier qui les contient. Résultats dans resultats_PTT_segment.csv, avec une image de contrôle par patient. Sans le site : déposer les exports dans exports_segment/ à côté de ptt_pipeline.py et exécuter python ptt_pipeline.py segment.</w:t>
      </w:r>
    </w:p>
    <w:p>
      <w:pPr>
        <w:spacing w:after="120"/>
      </w:pPr>
      <w:r>
        <w:t xml:space="preserve">RR utilisé pour les PTT normalisés (par ordre de priorité) : RR_ms du fichier clinique ; RR lu dans les en-têtes DICOM lors d'une analyse de perfusion du même patient ; intervalle entre images s'il est compris entre 0,3 et 2 s (une image par battement) ; FC du fichier clinique. Avec une image toutes les 2,4 s (Philips), l'intervalle n'est pas le RR : il faut alors le fichier clinique ou une analyse de perfusion préalable.</w:t>
      </w:r>
    </w:p>
    <w:p>
      <w:pPr>
        <w:pStyle w:val="Heading1"/>
      </w:pPr>
      <w:r>
        <w:t xml:space="preserve">8. Réglages et origine des seuils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4626"/>
      </w:tblGrid>
      <w:tr>
        <w:trPr>
          <w:tblHeader/>
        </w:trPr>
        <w:tc>
          <w:tcPr>
            <w:tcW w:type="dxa" w:w="31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Réglage</w:t>
            </w:r>
          </w:p>
        </w:tc>
        <w:tc>
          <w:tcPr>
            <w:tcW w:type="dxa" w:w="1300"/>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Valeur</w:t>
            </w:r>
          </w:p>
        </w:tc>
        <w:tc>
          <w:tcPr>
            <w:tcW w:type="dxa" w:w="4626"/>
            <w:tcBorders>
              <w:top w:val="single" w:color="BFBFBF" w:sz="4"/>
              <w:left w:val="single" w:color="BFBFBF" w:sz="4"/>
              <w:bottom w:val="single" w:color="BFBFBF" w:sz="4"/>
              <w:right w:val="single" w:color="BFBFBF" w:sz="4"/>
            </w:tcBorders>
            <w:shd w:fill="DCE6F2" w:val="clear"/>
            <w:tcMar>
              <w:top w:type="dxa" w:w="60"/>
              <w:left w:type="dxa" w:w="100"/>
              <w:bottom w:type="dxa" w:w="60"/>
              <w:right w:type="dxa" w:w="100"/>
            </w:tcMar>
          </w:tcPr>
          <w:p>
            <w:r>
              <w:rPr>
                <w:b/>
                <w:bCs/>
                <w:sz w:val="19"/>
                <w:szCs w:val="19"/>
              </w:rPr>
              <w:t xml:space="preserve">Origine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ECART_PIC_CENTROIDE_MAX_S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 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Empirique (≈ 2 battements, 15–20 % d'un PTT normal) ; aucun seuil publié</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RAPPORT_LMH_ETALE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Empirique ; aucune valeur normale publiée du rapport VG/VD</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R2_COURBE_PROPRE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Seuil de qualité d'ajustement usuel</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FENETRE_PREMIER_PASSAGE_S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35 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Empirique, couvre le premier passage VD → VG</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N_IMAGES_BASE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Images avant l'arrivée du contraste</w:t>
            </w:r>
          </w:p>
        </w:tc>
      </w:tr>
      <w:t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PTT_MIN_S, PTT_MAX_S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s, 25 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Bornes de plausibilité</w:t>
            </w:r>
          </w:p>
        </w:tc>
      </w:tr>
    </w:tbl>
    <w:p>
      <w:pPr>
        <w:spacing w:after="120"/>
      </w:pPr>
      <w:r>
        <w:t xml:space="preserve"/>
      </w:r>
    </w:p>
    <w:p>
      <w:pPr>
        <w:pBdr>
          <w:left w:val="single" w:color="2E75B6" w:sz="12" w:space="8"/>
        </w:pBdr>
        <w:spacing w:after="160"/>
        <w:ind w:left="200"/>
      </w:pPr>
      <w:r>
        <w:rPr>
          <w:i/>
          <w:iCs/>
          <w:color w:val="404040"/>
        </w:rPr>
        <w:t xml:space="preserve">Les seuils empiriques devraient être recalés sur les témoins de l'étude, par exemple au 95e percentile des sujets sains, comme cela a été fait pour le PTT dans l'insuffisance cardiaque à fraction d'éjection préservée (Heart 2026).</w:t>
      </w:r>
    </w:p>
    <w:p>
      <w:pPr>
        <w:pStyle w:val="Heading1"/>
      </w:pPr>
      <w:r>
        <w:t xml:space="preserve">9. Limites</w:t>
      </w:r>
    </w:p>
    <w:p>
      <w:pPr>
        <w:pStyle w:val="ListParagraph"/>
        <w:numPr>
          <w:ilvl w:val="0"/>
          <w:numId w:val="3"/>
        </w:numPr>
        <w:spacing w:after="60"/>
      </w:pPr>
      <w:r>
        <w:t xml:space="preserve">Validation faite uniquement sur des données synthétiques ; une comparaison avec des mesures manuelles (Segment) reste à faire.</w:t>
      </w:r>
    </w:p>
    <w:p>
      <w:pPr>
        <w:pStyle w:val="ListParagraph"/>
        <w:numPr>
          <w:ilvl w:val="0"/>
          <w:numId w:val="3"/>
        </w:numPr>
        <w:spacing w:after="60"/>
      </w:pPr>
      <w:r>
        <w:t xml:space="preserve">Signal non converti en concentration : la saturation au pic déforme la courbe VG, surtout avec une injection simple bolus sans séquence AIF dédiée.</w:t>
      </w:r>
    </w:p>
    <w:p>
      <w:pPr>
        <w:pStyle w:val="ListParagraph"/>
        <w:numPr>
          <w:ilvl w:val="0"/>
          <w:numId w:val="3"/>
        </w:numPr>
        <w:spacing w:after="60"/>
      </w:pPr>
      <w:r>
        <w:t xml:space="preserve">Avec un échantillonnage lent (≈ 2,4 s), un sommet écrêté peut passer inaperçu et la précision du pic et de la LMH est limitée.</w:t>
      </w:r>
    </w:p>
    <w:p>
      <w:pPr>
        <w:pStyle w:val="ListParagraph"/>
        <w:numPr>
          <w:ilvl w:val="0"/>
          <w:numId w:val="3"/>
        </w:numPr>
        <w:spacing w:after="60"/>
      </w:pPr>
      <w:r>
        <w:t xml:space="preserve">Le rapport VG/VD et l'utilisation de la LMH pour qualifier l'écart centroïde-pic ne sont pas validés dans la littérature.</w:t>
      </w:r>
    </w:p>
    <w:p>
      <w:pPr>
        <w:pStyle w:val="Heading1"/>
      </w:pPr>
      <w:r>
        <w:t xml:space="preserve">10. Références (PubMed)</w:t>
      </w:r>
    </w:p>
    <w:p>
      <w:pPr>
        <w:pStyle w:val="ListParagraph"/>
        <w:numPr>
          <w:ilvl w:val="0"/>
          <w:numId w:val="3"/>
        </w:numPr>
        <w:spacing w:after="60"/>
      </w:pPr>
      <w:r>
        <w:rPr>
          <w:sz w:val="20"/>
          <w:szCs w:val="20"/>
        </w:rPr>
        <w:t xml:space="preserve">Prognostic value of pulmonary transit time and pulmonary blood volume estimation using myocardial perfusion CMR. JACC Cardiovasc Imaging 2021. doi:10.1016/j.jcmg.2021.03.029</w:t>
      </w:r>
    </w:p>
    <w:p>
      <w:pPr>
        <w:pStyle w:val="ListParagraph"/>
        <w:numPr>
          <w:ilvl w:val="0"/>
          <w:numId w:val="3"/>
        </w:numPr>
        <w:spacing w:after="60"/>
      </w:pPr>
      <w:r>
        <w:rPr>
          <w:sz w:val="20"/>
          <w:szCs w:val="20"/>
        </w:rPr>
        <w:t xml:space="preserve">Pulmonary transit time is a predictor of outcomes in heart failure: a CMR first-pass perfusion study. BMC Cardiovasc Disord 2024. doi:10.1186/s12872-024-04003-w</w:t>
      </w:r>
    </w:p>
    <w:p>
      <w:pPr>
        <w:pStyle w:val="ListParagraph"/>
        <w:numPr>
          <w:ilvl w:val="0"/>
          <w:numId w:val="3"/>
        </w:numPr>
        <w:spacing w:after="60"/>
      </w:pPr>
      <w:r>
        <w:rPr>
          <w:sz w:val="20"/>
          <w:szCs w:val="20"/>
        </w:rPr>
        <w:t xml:space="preserve">Pulmonary transit time can be accurately quantified from non-arterial input function series in first-pass cardiac perfusion MRI. Magn Reson Med 2025. doi:10.1002/mrm.70190</w:t>
      </w:r>
    </w:p>
    <w:p>
      <w:pPr>
        <w:pStyle w:val="ListParagraph"/>
        <w:numPr>
          <w:ilvl w:val="0"/>
          <w:numId w:val="3"/>
        </w:numPr>
        <w:spacing w:after="60"/>
      </w:pPr>
      <w:r>
        <w:rPr>
          <w:sz w:val="20"/>
          <w:szCs w:val="20"/>
        </w:rPr>
        <w:t xml:space="preserve">Pulmonary arterial hypertension: MR imaging-derived first-pass bolus kinetic parameters (PTT, LV FWHM, LV TTP). Radiology 2012. doi:10.1148/radiol.12111001</w:t>
      </w:r>
    </w:p>
    <w:p>
      <w:pPr>
        <w:pStyle w:val="ListParagraph"/>
        <w:numPr>
          <w:ilvl w:val="0"/>
          <w:numId w:val="3"/>
        </w:numPr>
        <w:spacing w:after="60"/>
      </w:pPr>
      <w:r>
        <w:rPr>
          <w:sz w:val="20"/>
          <w:szCs w:val="20"/>
        </w:rPr>
        <w:t xml:space="preserve">Dynamic contrast-enhanced MR imaging in pulmonary arterial hypertension (FWHM et PTT pronostiques). Pulm Circ 2014. doi:10.1086/674882</w:t>
      </w:r>
    </w:p>
    <w:p>
      <w:pPr>
        <w:pStyle w:val="ListParagraph"/>
        <w:numPr>
          <w:ilvl w:val="0"/>
          <w:numId w:val="3"/>
        </w:numPr>
        <w:spacing w:after="60"/>
      </w:pPr>
      <w:r>
        <w:rPr>
          <w:sz w:val="20"/>
          <w:szCs w:val="20"/>
        </w:rPr>
        <w:t xml:space="preserve">Association of pulmonary transit time by CMR with heart failure hospitalization (PTT normalisé ≥ 8,2). J Cardiovasc Magn Reson 2023. doi:10.1186/s12968-023-00963-8</w:t>
      </w:r>
    </w:p>
    <w:p>
      <w:pPr>
        <w:pStyle w:val="ListParagraph"/>
        <w:numPr>
          <w:ilvl w:val="0"/>
          <w:numId w:val="3"/>
        </w:numPr>
        <w:spacing w:after="60"/>
      </w:pPr>
      <w:r>
        <w:rPr>
          <w:sz w:val="20"/>
          <w:szCs w:val="20"/>
        </w:rPr>
        <w:t xml:space="preserve">Prognostic value of pulmonary transit time by CMR in HFpEF. Heart 2026. doi:10.1136/heartjnl-2026-328139</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Méthode PTT – pipeline 1.4.5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Méthode de mesure du PTT et de la dispersion</dc:title>
  <dc:creator>site_ptt</dc:creator>
  <cp:lastModifiedBy>Un-named</cp:lastModifiedBy>
  <cp:revision>1</cp:revision>
  <dcterms:created xsi:type="dcterms:W3CDTF">2026-10-13T14:15:23.730Z</dcterms:created>
  <dcterms:modified xsi:type="dcterms:W3CDTF">2026-10-13T14:15:23.730Z</dcterms:modified>
</cp:coreProperties>
</file>

<file path=docProps/custom.xml><?xml version="1.0" encoding="utf-8"?>
<Properties xmlns="http://schemas.openxmlformats.org/officeDocument/2006/custom-properties" xmlns:vt="http://schemas.openxmlformats.org/officeDocument/2006/docPropsVTypes"/>
</file>