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60" w:line="276" w:lineRule="auto"/>
        <w:jc w:val="center"/>
      </w:pPr>
      <w:r>
        <w:drawing>
          <wp:inline xmlns:a="http://schemas.openxmlformats.org/drawingml/2006/main" xmlns:pic="http://schemas.openxmlformats.org/drawingml/2006/picture">
            <wp:extent cx="6120000" cy="2992000"/>
            <wp:docPr id="1" name="Picture 1"/>
            <wp:cNvGraphicFramePr>
              <a:graphicFrameLocks noChangeAspect="1"/>
            </wp:cNvGraphicFramePr>
            <a:graphic>
              <a:graphicData uri="http://schemas.openxmlformats.org/drawingml/2006/picture">
                <pic:pic>
                  <pic:nvPicPr>
                    <pic:cNvPr id="0" name="cover_banner.png"/>
                    <pic:cNvPicPr/>
                  </pic:nvPicPr>
                  <pic:blipFill>
                    <a:blip r:embed="rId11"/>
                    <a:stretch>
                      <a:fillRect/>
                    </a:stretch>
                  </pic:blipFill>
                  <pic:spPr>
                    <a:xfrm>
                      <a:off x="0" y="0"/>
                      <a:ext cx="6120000" cy="2992000"/>
                    </a:xfrm>
                    <a:prstGeom prst="rect"/>
                  </pic:spPr>
                </pic:pic>
              </a:graphicData>
            </a:graphic>
          </wp:inline>
        </w:drawing>
      </w:r>
    </w:p>
    <w:p>
      <w:pPr>
        <w:keepNext w:val="0"/>
        <w:spacing w:after="40" w:line="276" w:lineRule="auto"/>
        <w:jc w:val="center"/>
      </w:pPr>
      <w:r>
        <w:rPr>
          <w:rFonts w:ascii="Liberation Serif" w:hAnsi="Liberation Serif" w:eastAsia="Liberation Serif"/>
          <w:b/>
          <w:i w:val="0"/>
          <w:color w:val="0F4C5C"/>
          <w:sz w:val="48"/>
        </w:rPr>
        <w:t>Aranyliget Hotel</w:t>
      </w:r>
    </w:p>
    <w:p>
      <w:pPr>
        <w:keepNext w:val="0"/>
        <w:spacing w:after="40" w:line="276" w:lineRule="auto"/>
        <w:jc w:val="center"/>
      </w:pPr>
      <w:r>
        <w:rPr>
          <w:rFonts w:ascii="Liberation Serif" w:hAnsi="Liberation Serif" w:eastAsia="Liberation Serif"/>
          <w:b/>
          <w:i w:val="0"/>
          <w:color w:val="222222"/>
          <w:sz w:val="34"/>
        </w:rPr>
        <w:t>Hálózattervezési és kivitelezési vizsgaremek</w:t>
      </w:r>
    </w:p>
    <w:p>
      <w:pPr>
        <w:keepNext w:val="0"/>
        <w:spacing w:after="200" w:line="276" w:lineRule="auto"/>
        <w:jc w:val="center"/>
      </w:pPr>
      <w:r>
        <w:rPr>
          <w:rFonts w:ascii="Liberation Sans" w:hAnsi="Liberation Sans" w:eastAsia="Liberation Sans"/>
          <w:b w:val="0"/>
          <w:i w:val="0"/>
          <w:color w:val="5A5A5A"/>
          <w:sz w:val="23"/>
        </w:rPr>
        <w:t>Informatikai rendszer- és alkalmazás-üzemeltető technikus projektfeladat</w:t>
      </w:r>
    </w:p>
    <w:tbl>
      <w:tblPr>
        <w:tblW w:type="auto" w:w="0"/>
        <w:jc w:val="center"/>
        <w:tblLayout w:type="fixed"/>
        <w:tblLook w:firstColumn="1" w:firstRow="1" w:lastColumn="0" w:lastRow="0" w:noHBand="0" w:noVBand="1" w:val="04A0"/>
      </w:tblPr>
      <w:tblGrid>
        <w:gridCol w:w="4819"/>
        <w:gridCol w:w="4819"/>
      </w:tblGrid>
      <w:tr>
        <w:tc>
          <w:tcPr>
            <w:tcW w:type="dxa" w:w="2835"/>
            <w:tcBorders>
              <w:left w:sz="4" w:val="single" w:color="D9D9D9"/>
              <w:top w:sz="4" w:val="single" w:color="D9D9D9"/>
              <w:right w:sz="4" w:val="single" w:color="D9D9D9"/>
              <w:bottom w:sz="4" w:val="single" w:color="D9D9D9"/>
            </w:tcBorders>
            <w:tcMar>
              <w:top w:w="80" w:type="dxa"/>
              <w:start w:w="90" w:type="dxa"/>
              <w:bottom w:w="80" w:type="dxa"/>
              <w:end w:w="90" w:type="dxa"/>
            </w:tcMar>
            <w:shd w:fill="0F4C5C"/>
            <w:vAlign w:val="center"/>
          </w:tcPr>
          <w:p>
            <w:pPr>
              <w:keepNext w:val="0"/>
              <w:spacing w:after="0" w:line="259" w:lineRule="auto"/>
              <w:jc w:val="center"/>
            </w:pPr>
            <w:r/>
            <w:r>
              <w:rPr>
                <w:rFonts w:ascii="Liberation Sans" w:hAnsi="Liberation Sans" w:eastAsia="Liberation Sans"/>
                <w:b/>
                <w:i w:val="0"/>
                <w:color w:val="FFFFFF"/>
                <w:sz w:val="21"/>
              </w:rPr>
              <w:t>Készítette</w:t>
            </w:r>
          </w:p>
        </w:tc>
        <w:tc>
          <w:tcPr>
            <w:tcW w:type="dxa" w:w="6237"/>
            <w:tcBorders>
              <w:left w:sz="4" w:val="single" w:color="D9D9D9"/>
              <w:top w:sz="4" w:val="single" w:color="D9D9D9"/>
              <w:right w:sz="4" w:val="single" w:color="D9D9D9"/>
              <w:bottom w:sz="4" w:val="single" w:color="D9D9D9"/>
            </w:tcBorders>
            <w:tcMar>
              <w:top w:w="80" w:type="dxa"/>
              <w:start w:w="90" w:type="dxa"/>
              <w:bottom w:w="80" w:type="dxa"/>
              <w:end w:w="90" w:type="dxa"/>
            </w:tcMar>
            <w:vAlign w:val="center"/>
          </w:tcPr>
          <w:p>
            <w:pPr>
              <w:keepNext w:val="0"/>
              <w:spacing w:after="0" w:line="259" w:lineRule="auto"/>
              <w:jc w:val="left"/>
            </w:pPr>
            <w:r/>
            <w:r>
              <w:rPr>
                <w:rFonts w:ascii="Liberation Sans" w:hAnsi="Liberation Sans" w:eastAsia="Liberation Sans"/>
                <w:b w:val="0"/>
                <w:i w:val="0"/>
                <w:color w:val="222222"/>
                <w:sz w:val="21"/>
              </w:rPr>
              <w:t>Bárány Máté • Czirják Bence • Suha Alex</w:t>
            </w:r>
          </w:p>
        </w:tc>
      </w:tr>
      <w:tr>
        <w:tc>
          <w:tcPr>
            <w:tcW w:type="dxa" w:w="2835"/>
            <w:tcBorders>
              <w:left w:sz="4" w:val="single" w:color="D9D9D9"/>
              <w:top w:sz="4" w:val="single" w:color="D9D9D9"/>
              <w:right w:sz="4" w:val="single" w:color="D9D9D9"/>
              <w:bottom w:sz="4" w:val="single" w:color="D9D9D9"/>
            </w:tcBorders>
            <w:tcMar>
              <w:top w:w="80" w:type="dxa"/>
              <w:start w:w="90" w:type="dxa"/>
              <w:bottom w:w="80" w:type="dxa"/>
              <w:end w:w="90" w:type="dxa"/>
            </w:tcMar>
            <w:shd w:fill="0F4C5C"/>
            <w:vAlign w:val="center"/>
          </w:tcPr>
          <w:p>
            <w:pPr>
              <w:keepNext w:val="0"/>
              <w:spacing w:after="0" w:line="259" w:lineRule="auto"/>
              <w:jc w:val="center"/>
            </w:pPr>
            <w:r/>
            <w:r>
              <w:rPr>
                <w:rFonts w:ascii="Liberation Sans" w:hAnsi="Liberation Sans" w:eastAsia="Liberation Sans"/>
                <w:b/>
                <w:i w:val="0"/>
                <w:color w:val="FFFFFF"/>
                <w:sz w:val="21"/>
              </w:rPr>
              <w:t>Vállalat</w:t>
            </w:r>
          </w:p>
        </w:tc>
        <w:tc>
          <w:tcPr>
            <w:tcW w:type="dxa" w:w="6237"/>
            <w:tcBorders>
              <w:left w:sz="4" w:val="single" w:color="D9D9D9"/>
              <w:top w:sz="4" w:val="single" w:color="D9D9D9"/>
              <w:right w:sz="4" w:val="single" w:color="D9D9D9"/>
              <w:bottom w:sz="4" w:val="single" w:color="D9D9D9"/>
            </w:tcBorders>
            <w:tcMar>
              <w:top w:w="80" w:type="dxa"/>
              <w:start w:w="90" w:type="dxa"/>
              <w:bottom w:w="80" w:type="dxa"/>
              <w:end w:w="90" w:type="dxa"/>
            </w:tcMar>
            <w:vAlign w:val="center"/>
          </w:tcPr>
          <w:p>
            <w:pPr>
              <w:keepNext w:val="0"/>
              <w:spacing w:after="0" w:line="259" w:lineRule="auto"/>
              <w:jc w:val="left"/>
            </w:pPr>
            <w:r/>
            <w:r>
              <w:rPr>
                <w:rFonts w:ascii="Liberation Sans" w:hAnsi="Liberation Sans" w:eastAsia="Liberation Sans"/>
                <w:b w:val="0"/>
                <w:i w:val="0"/>
                <w:color w:val="222222"/>
                <w:sz w:val="21"/>
              </w:rPr>
              <w:t>Aranyliget Hotel (fiktív, szállodai üzemeltetési környezet)</w:t>
            </w:r>
          </w:p>
        </w:tc>
      </w:tr>
      <w:tr>
        <w:tc>
          <w:tcPr>
            <w:tcW w:type="dxa" w:w="2835"/>
            <w:tcBorders>
              <w:left w:sz="4" w:val="single" w:color="D9D9D9"/>
              <w:top w:sz="4" w:val="single" w:color="D9D9D9"/>
              <w:right w:sz="4" w:val="single" w:color="D9D9D9"/>
              <w:bottom w:sz="4" w:val="single" w:color="D9D9D9"/>
            </w:tcBorders>
            <w:tcMar>
              <w:top w:w="80" w:type="dxa"/>
              <w:start w:w="90" w:type="dxa"/>
              <w:bottom w:w="80" w:type="dxa"/>
              <w:end w:w="90" w:type="dxa"/>
            </w:tcMar>
            <w:shd w:fill="0F4C5C"/>
            <w:vAlign w:val="center"/>
          </w:tcPr>
          <w:p>
            <w:pPr>
              <w:keepNext w:val="0"/>
              <w:spacing w:after="0" w:line="259" w:lineRule="auto"/>
              <w:jc w:val="center"/>
            </w:pPr>
            <w:r/>
            <w:r>
              <w:rPr>
                <w:rFonts w:ascii="Liberation Sans" w:hAnsi="Liberation Sans" w:eastAsia="Liberation Sans"/>
                <w:b/>
                <w:i w:val="0"/>
                <w:color w:val="FFFFFF"/>
                <w:sz w:val="21"/>
              </w:rPr>
              <w:t>Telephelyek</w:t>
            </w:r>
          </w:p>
        </w:tc>
        <w:tc>
          <w:tcPr>
            <w:tcW w:type="dxa" w:w="6237"/>
            <w:tcBorders>
              <w:left w:sz="4" w:val="single" w:color="D9D9D9"/>
              <w:top w:sz="4" w:val="single" w:color="D9D9D9"/>
              <w:right w:sz="4" w:val="single" w:color="D9D9D9"/>
              <w:bottom w:sz="4" w:val="single" w:color="D9D9D9"/>
            </w:tcBorders>
            <w:tcMar>
              <w:top w:w="80" w:type="dxa"/>
              <w:start w:w="90" w:type="dxa"/>
              <w:bottom w:w="80" w:type="dxa"/>
              <w:end w:w="90" w:type="dxa"/>
            </w:tcMar>
            <w:vAlign w:val="center"/>
          </w:tcPr>
          <w:p>
            <w:pPr>
              <w:keepNext w:val="0"/>
              <w:spacing w:after="0" w:line="259" w:lineRule="auto"/>
              <w:jc w:val="left"/>
            </w:pPr>
            <w:r/>
            <w:r>
              <w:rPr>
                <w:rFonts w:ascii="Liberation Sans" w:hAnsi="Liberation Sans" w:eastAsia="Liberation Sans"/>
                <w:b w:val="0"/>
                <w:i w:val="0"/>
                <w:color w:val="222222"/>
                <w:sz w:val="21"/>
              </w:rPr>
              <w:t>Főhotel • Külső éttermi egység • Távoli központi iroda</w:t>
            </w:r>
          </w:p>
        </w:tc>
      </w:tr>
      <w:tr>
        <w:tc>
          <w:tcPr>
            <w:tcW w:type="dxa" w:w="2835"/>
            <w:tcBorders>
              <w:left w:sz="4" w:val="single" w:color="D9D9D9"/>
              <w:top w:sz="4" w:val="single" w:color="D9D9D9"/>
              <w:right w:sz="4" w:val="single" w:color="D9D9D9"/>
              <w:bottom w:sz="4" w:val="single" w:color="D9D9D9"/>
            </w:tcBorders>
            <w:tcMar>
              <w:top w:w="80" w:type="dxa"/>
              <w:start w:w="90" w:type="dxa"/>
              <w:bottom w:w="80" w:type="dxa"/>
              <w:end w:w="90" w:type="dxa"/>
            </w:tcMar>
            <w:shd w:fill="0F4C5C"/>
            <w:vAlign w:val="center"/>
          </w:tcPr>
          <w:p>
            <w:pPr>
              <w:keepNext w:val="0"/>
              <w:spacing w:after="0" w:line="259" w:lineRule="auto"/>
              <w:jc w:val="center"/>
            </w:pPr>
            <w:r/>
            <w:r>
              <w:rPr>
                <w:rFonts w:ascii="Liberation Sans" w:hAnsi="Liberation Sans" w:eastAsia="Liberation Sans"/>
                <w:b/>
                <w:i w:val="0"/>
                <w:color w:val="FFFFFF"/>
                <w:sz w:val="21"/>
              </w:rPr>
              <w:t>Kötelező kulcselemek</w:t>
            </w:r>
          </w:p>
        </w:tc>
        <w:tc>
          <w:tcPr>
            <w:tcW w:type="dxa" w:w="6237"/>
            <w:tcBorders>
              <w:left w:sz="4" w:val="single" w:color="D9D9D9"/>
              <w:top w:sz="4" w:val="single" w:color="D9D9D9"/>
              <w:right w:sz="4" w:val="single" w:color="D9D9D9"/>
              <w:bottom w:sz="4" w:val="single" w:color="D9D9D9"/>
            </w:tcBorders>
            <w:tcMar>
              <w:top w:w="80" w:type="dxa"/>
              <w:start w:w="90" w:type="dxa"/>
              <w:bottom w:w="80" w:type="dxa"/>
              <w:end w:w="90" w:type="dxa"/>
            </w:tcMar>
            <w:vAlign w:val="center"/>
          </w:tcPr>
          <w:p>
            <w:r>
              <w:t>IPv4/IPv6 • VLAN • WiFi-terv • Redundáns trunkok • STP • HSRP • OSPF • IPsec VPN • NAT/PAT • Windows/Linux/NAS</w:t>
            </w:r>
          </w:p>
        </w:tc>
      </w:tr>
      <w:tr>
        <w:tc>
          <w:tcPr>
            <w:tcW w:type="dxa" w:w="2835"/>
            <w:tcBorders>
              <w:left w:sz="4" w:val="single" w:color="D9D9D9"/>
              <w:top w:sz="4" w:val="single" w:color="D9D9D9"/>
              <w:right w:sz="4" w:val="single" w:color="D9D9D9"/>
              <w:bottom w:sz="4" w:val="single" w:color="D9D9D9"/>
            </w:tcBorders>
            <w:tcMar>
              <w:top w:w="80" w:type="dxa"/>
              <w:start w:w="90" w:type="dxa"/>
              <w:bottom w:w="80" w:type="dxa"/>
              <w:end w:w="90" w:type="dxa"/>
            </w:tcMar>
            <w:shd w:fill="0F4C5C"/>
            <w:vAlign w:val="center"/>
          </w:tcPr>
          <w:p>
            <w:pPr>
              <w:keepNext w:val="0"/>
              <w:spacing w:after="0" w:line="259" w:lineRule="auto"/>
              <w:jc w:val="center"/>
            </w:pPr>
            <w:r/>
            <w:r>
              <w:rPr>
                <w:rFonts w:ascii="Liberation Sans" w:hAnsi="Liberation Sans" w:eastAsia="Liberation Sans"/>
                <w:b/>
                <w:i w:val="0"/>
                <w:color w:val="FFFFFF"/>
                <w:sz w:val="21"/>
              </w:rPr>
              <w:t>Dokumentum típusa</w:t>
            </w:r>
          </w:p>
        </w:tc>
        <w:tc>
          <w:tcPr>
            <w:tcW w:type="dxa" w:w="6237"/>
            <w:tcBorders>
              <w:left w:sz="4" w:val="single" w:color="D9D9D9"/>
              <w:top w:sz="4" w:val="single" w:color="D9D9D9"/>
              <w:right w:sz="4" w:val="single" w:color="D9D9D9"/>
              <w:bottom w:sz="4" w:val="single" w:color="D9D9D9"/>
            </w:tcBorders>
            <w:tcMar>
              <w:top w:w="80" w:type="dxa"/>
              <w:start w:w="90" w:type="dxa"/>
              <w:bottom w:w="80" w:type="dxa"/>
              <w:end w:w="90" w:type="dxa"/>
            </w:tcMar>
            <w:vAlign w:val="center"/>
          </w:tcPr>
          <w:p>
            <w:pPr>
              <w:keepNext w:val="0"/>
              <w:spacing w:after="0" w:line="259" w:lineRule="auto"/>
              <w:jc w:val="left"/>
            </w:pPr>
            <w:r/>
            <w:r>
              <w:rPr>
                <w:rFonts w:ascii="Liberation Sans" w:hAnsi="Liberation Sans" w:eastAsia="Liberation Sans"/>
                <w:b w:val="0"/>
                <w:i w:val="0"/>
                <w:color w:val="222222"/>
                <w:sz w:val="21"/>
              </w:rPr>
              <w:t>Beadandó vizsgaremek-dokumentáció, tesztjegyzőkönyv- és bemutatási mellékletekkel</w:t>
            </w:r>
          </w:p>
        </w:tc>
      </w:tr>
    </w:tbl>
    <w:p/>
    <w:tbl>
      <w:tblPr>
        <w:tblW w:type="auto" w:w="0"/>
        <w:jc w:val="center"/>
        <w:tblLayout w:type="fixed"/>
        <w:tblLook w:firstColumn="1" w:firstRow="1" w:lastColumn="0" w:lastRow="0" w:noHBand="0" w:noVBand="1" w:val="04A0"/>
      </w:tblPr>
      <w:tblGrid>
        <w:gridCol w:w="9638"/>
      </w:tblGrid>
      <w:tr>
        <w:tc>
          <w:tcPr>
            <w:tcW w:type="dxa" w:w="9072"/>
            <w:shd w:fill="F7F3EB"/>
            <w:tcBorders>
              <w:left w:sz="8" w:val="single" w:color="D59B19"/>
              <w:top w:sz="16" w:val="single" w:color="D59B19"/>
              <w:right w:sz="8" w:val="single" w:color="D59B19"/>
              <w:bottom w:sz="8" w:val="single" w:color="D59B19"/>
            </w:tcBorders>
            <w:tcMar>
              <w:top w:w="120" w:type="dxa"/>
              <w:start w:w="140" w:type="dxa"/>
              <w:bottom w:w="120" w:type="dxa"/>
              <w:end w:w="140" w:type="dxa"/>
            </w:tcMar>
          </w:tcPr>
          <w:p>
            <w:pPr>
              <w:keepNext w:val="0"/>
              <w:spacing w:after="120" w:line="276" w:lineRule="auto"/>
            </w:pPr>
            <w:r>
              <w:rPr>
                <w:rFonts w:ascii="Liberation Serif" w:hAnsi="Liberation Serif" w:eastAsia="Liberation Serif"/>
                <w:b/>
                <w:i w:val="0"/>
                <w:color w:val="0F4C5C"/>
                <w:sz w:val="25"/>
              </w:rPr>
              <w:t>Dokumentum státusza</w:t>
            </w:r>
          </w:p>
          <w:p>
            <w:pPr>
              <w:pStyle w:val="ListBullet"/>
              <w:keepNext w:val="0"/>
              <w:spacing w:after="40" w:line="264" w:lineRule="auto"/>
            </w:pPr>
            <w:r>
              <w:rPr>
                <w:rFonts w:ascii="Liberation Sans" w:hAnsi="Liberation Sans" w:eastAsia="Liberation Sans"/>
                <w:b w:val="0"/>
                <w:i w:val="0"/>
                <w:color w:val="222222"/>
                <w:sz w:val="21"/>
              </w:rPr>
              <w:t>A dokumentum beadásra és szóbeli bemutatóra előkészített, szerkeszthető vizsgaremek-dokumentáció.</w:t>
            </w:r>
          </w:p>
          <w:p>
            <w:pPr>
              <w:pStyle w:val="ListBullet"/>
              <w:keepNext w:val="0"/>
              <w:spacing w:after="40" w:line="264" w:lineRule="auto"/>
            </w:pPr>
            <w:r>
              <w:rPr>
                <w:rFonts w:ascii="Liberation Sans" w:hAnsi="Liberation Sans" w:eastAsia="Liberation Sans"/>
                <w:b w:val="0"/>
                <w:i w:val="0"/>
                <w:color w:val="222222"/>
                <w:sz w:val="21"/>
              </w:rPr>
              <w:t>A hálózati topológiák, kimenetek és képernyőképszerű ábrák a tényleges Packet Tracer-prototípushoz igazított, dokumentációs célú ábrák.</w:t>
            </w:r>
          </w:p>
          <w:p>
            <w:pPr>
              <w:pStyle w:val="ListBullet"/>
              <w:keepNext w:val="0"/>
              <w:spacing w:after="40" w:line="264" w:lineRule="auto"/>
            </w:pPr>
            <w:r>
              <w:rPr>
                <w:rFonts w:ascii="Liberation Sans" w:hAnsi="Liberation Sans" w:eastAsia="Liberation Sans"/>
                <w:b w:val="0"/>
                <w:i w:val="0"/>
                <w:color w:val="222222"/>
                <w:sz w:val="21"/>
              </w:rPr>
              <w:t>A publikus IP-címek és domainek dokumentációs példák, nem éles azonosítók (például 203.0.113.0/24 és *.example).</w:t>
            </w:r>
          </w:p>
          <w:p>
            <w:pPr>
              <w:pStyle w:val="ListBullet"/>
            </w:pPr>
            <w:r>
              <w:t>A Packet Tracer fizikai topológiában a WAN-kapcsolatok közvetlen GigabitEthernet linkek, az IPsec VPN pedig külön tunnel interfész nélkül működik.</w:t>
            </w:r>
          </w:p>
        </w:tc>
      </w:tr>
    </w:tbl>
    <w:p/>
    <w:p>
      <w:r>
        <w:br w:type="page"/>
      </w:r>
    </w:p>
    <w:p>
      <w:pPr>
        <w:keepNext/>
        <w:spacing w:after="160" w:line="276" w:lineRule="auto"/>
      </w:pPr>
      <w:r>
        <w:rPr>
          <w:rFonts w:ascii="Liberation Serif" w:hAnsi="Liberation Serif" w:eastAsia="Liberation Serif"/>
          <w:b/>
          <w:i w:val="0"/>
          <w:color w:val="0F4C5C"/>
          <w:sz w:val="34"/>
        </w:rPr>
        <w:t>Tartalom</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1247"/>
            <w:shd w:fill="0F4C5C"/>
            <w:vAlign w:val="center"/>
            <w:tcMar>
              <w:top w:w="80" w:type="dxa"/>
              <w:start w:w="90" w:type="dxa"/>
              <w:bottom w:w="80" w:type="dxa"/>
              <w:end w:w="90" w:type="dxa"/>
            </w:tcMar>
            <w:tcBorders>
              <w:left w:sz="6" w:val="single" w:color="FFFFFF"/>
              <w:top w:sz="10" w:val="single" w:color="0F4C5C"/>
              <w:right w:sz="6" w:val="single" w:color="FFFFFF"/>
              <w:bottom w:sz="10" w:val="single" w:color="0F4C5C"/>
            </w:tcBorders>
          </w:tcPr>
          <w:p>
            <w:pPr>
              <w:keepNext w:val="0"/>
              <w:spacing w:after="0" w:line="259" w:lineRule="auto"/>
              <w:jc w:val="center"/>
            </w:pPr>
            <w:r/>
            <w:r>
              <w:rPr>
                <w:rFonts w:ascii="Liberation Sans" w:hAnsi="Liberation Sans" w:eastAsia="Liberation Sans"/>
                <w:b/>
                <w:i w:val="0"/>
                <w:color w:val="FFFFFF"/>
                <w:sz w:val="20"/>
              </w:rPr>
              <w:t>Fejezet</w:t>
            </w:r>
          </w:p>
        </w:tc>
        <w:tc>
          <w:tcPr>
            <w:tcW w:type="dxa" w:w="8051"/>
            <w:shd w:fill="0F4C5C"/>
            <w:vAlign w:val="center"/>
            <w:tcMar>
              <w:top w:w="80" w:type="dxa"/>
              <w:start w:w="90" w:type="dxa"/>
              <w:bottom w:w="80" w:type="dxa"/>
              <w:end w:w="90" w:type="dxa"/>
            </w:tcMar>
            <w:tcBorders>
              <w:left w:sz="6" w:val="single" w:color="FFFFFF"/>
              <w:top w:sz="10" w:val="single" w:color="0F4C5C"/>
              <w:right w:sz="6" w:val="single" w:color="FFFFFF"/>
              <w:bottom w:sz="10" w:val="single" w:color="0F4C5C"/>
            </w:tcBorders>
          </w:tcPr>
          <w:p>
            <w:pPr>
              <w:keepNext w:val="0"/>
              <w:spacing w:after="0" w:line="259" w:lineRule="auto"/>
              <w:jc w:val="center"/>
            </w:pPr>
            <w:r/>
            <w:r>
              <w:rPr>
                <w:rFonts w:ascii="Liberation Sans" w:hAnsi="Liberation Sans" w:eastAsia="Liberation Sans"/>
                <w:b/>
                <w:i w:val="0"/>
                <w:color w:val="FFFFFF"/>
                <w:sz w:val="20"/>
              </w:rPr>
              <w:t>Tartalom</w:t>
            </w:r>
          </w:p>
        </w:tc>
      </w:tr>
      <w:tr>
        <w:trPr>
          <w:cantSplit/>
        </w:trPr>
        <w:tc>
          <w:tcPr>
            <w:tcW w:type="dxa" w:w="1247"/>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20"/>
              </w:rPr>
              <w:t>1.</w:t>
            </w:r>
          </w:p>
        </w:tc>
        <w:tc>
          <w:tcPr>
            <w:tcW w:type="dxa" w:w="8051"/>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20"/>
              </w:rPr>
              <w:t>Vezetői összefoglaló és projektcél</w:t>
            </w:r>
          </w:p>
        </w:tc>
      </w:tr>
      <w:tr>
        <w:trPr>
          <w:cantSplit/>
        </w:trPr>
        <w:tc>
          <w:tcPr>
            <w:tcW w:type="dxa" w:w="1247"/>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20"/>
              </w:rPr>
              <w:t>2.</w:t>
            </w:r>
          </w:p>
        </w:tc>
        <w:tc>
          <w:tcPr>
            <w:tcW w:type="dxa" w:w="805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20"/>
              </w:rPr>
              <w:t>Követelmény-lefedettségi mátrix</w:t>
            </w:r>
          </w:p>
        </w:tc>
      </w:tr>
      <w:tr>
        <w:trPr>
          <w:cantSplit/>
        </w:trPr>
        <w:tc>
          <w:tcPr>
            <w:tcW w:type="dxa" w:w="1247"/>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20"/>
              </w:rPr>
              <w:t>3.</w:t>
            </w:r>
          </w:p>
        </w:tc>
        <w:tc>
          <w:tcPr>
            <w:tcW w:type="dxa" w:w="8051"/>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20"/>
              </w:rPr>
              <w:t>Üzleti környezet és telephelyi modell</w:t>
            </w:r>
          </w:p>
        </w:tc>
      </w:tr>
      <w:tr>
        <w:trPr>
          <w:cantSplit/>
        </w:trPr>
        <w:tc>
          <w:tcPr>
            <w:tcW w:type="dxa" w:w="1247"/>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20"/>
              </w:rPr>
              <w:t>4.</w:t>
            </w:r>
          </w:p>
        </w:tc>
        <w:tc>
          <w:tcPr>
            <w:tcW w:type="dxa" w:w="805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20"/>
              </w:rPr>
              <w:t>Logikai topológia és eszközleltár</w:t>
            </w:r>
          </w:p>
        </w:tc>
      </w:tr>
      <w:tr>
        <w:trPr>
          <w:cantSplit/>
        </w:trPr>
        <w:tc>
          <w:tcPr>
            <w:tcW w:type="dxa" w:w="1247"/>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20"/>
              </w:rPr>
              <w:t>5.</w:t>
            </w:r>
          </w:p>
        </w:tc>
        <w:tc>
          <w:tcPr>
            <w:tcW w:type="dxa" w:w="8051"/>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20"/>
              </w:rPr>
              <w:t>VLAN-, IPv4- és IPv6-címzési terv</w:t>
            </w:r>
          </w:p>
        </w:tc>
      </w:tr>
      <w:tr>
        <w:trPr>
          <w:cantSplit/>
        </w:trPr>
        <w:tc>
          <w:tcPr>
            <w:tcW w:type="dxa" w:w="1247"/>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20"/>
              </w:rPr>
              <w:t>6.</w:t>
            </w:r>
          </w:p>
        </w:tc>
        <w:tc>
          <w:tcPr>
            <w:tcW w:type="dxa" w:w="805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20"/>
              </w:rPr>
              <w:t>Redundancia, routing és WAN-kapcsolatok</w:t>
            </w:r>
          </w:p>
        </w:tc>
      </w:tr>
      <w:tr>
        <w:trPr>
          <w:cantSplit/>
        </w:trPr>
        <w:tc>
          <w:tcPr>
            <w:tcW w:type="dxa" w:w="1247"/>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20"/>
              </w:rPr>
              <w:t>7.</w:t>
            </w:r>
          </w:p>
        </w:tc>
        <w:tc>
          <w:tcPr>
            <w:tcW w:type="dxa" w:w="8051"/>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20"/>
              </w:rPr>
              <w:t>Tűzfal, NAT, VPN és hozzáférésvédelem</w:t>
            </w:r>
          </w:p>
        </w:tc>
      </w:tr>
      <w:tr>
        <w:trPr>
          <w:cantSplit/>
        </w:trPr>
        <w:tc>
          <w:tcPr>
            <w:tcW w:type="dxa" w:w="1247"/>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20"/>
              </w:rPr>
              <w:t>8.</w:t>
            </w:r>
          </w:p>
        </w:tc>
        <w:tc>
          <w:tcPr>
            <w:tcW w:type="dxa" w:w="805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20"/>
              </w:rPr>
              <w:t>Szerverarchitektúra és üzemeltetési szolgáltatások</w:t>
            </w:r>
          </w:p>
        </w:tc>
      </w:tr>
      <w:tr>
        <w:trPr>
          <w:cantSplit/>
        </w:trPr>
        <w:tc>
          <w:tcPr>
            <w:tcW w:type="dxa" w:w="1247"/>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20"/>
              </w:rPr>
              <w:t>9.</w:t>
            </w:r>
          </w:p>
        </w:tc>
        <w:tc>
          <w:tcPr>
            <w:tcW w:type="dxa" w:w="8051"/>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20"/>
              </w:rPr>
              <w:t>Automatizálás: szoftverterítés, mentés, konfigurációgenerálás</w:t>
            </w:r>
          </w:p>
        </w:tc>
      </w:tr>
      <w:tr>
        <w:trPr>
          <w:cantSplit/>
        </w:trPr>
        <w:tc>
          <w:tcPr>
            <w:tcW w:type="dxa" w:w="1247"/>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20"/>
              </w:rPr>
              <w:t>10.</w:t>
            </w:r>
          </w:p>
        </w:tc>
        <w:tc>
          <w:tcPr>
            <w:tcW w:type="dxa" w:w="805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20"/>
              </w:rPr>
              <w:t>Csapatmunka, felelősségi mátrix és projektütemezés</w:t>
            </w:r>
          </w:p>
        </w:tc>
      </w:tr>
      <w:tr>
        <w:trPr>
          <w:cantSplit/>
        </w:trPr>
        <w:tc>
          <w:tcPr>
            <w:tcW w:type="dxa" w:w="1247"/>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20"/>
              </w:rPr>
              <w:t>11.</w:t>
            </w:r>
          </w:p>
        </w:tc>
        <w:tc>
          <w:tcPr>
            <w:tcW w:type="dxa" w:w="8051"/>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20"/>
              </w:rPr>
              <w:t>Tesztelési módszertan és ellenőrzési eredmények</w:t>
            </w:r>
          </w:p>
        </w:tc>
      </w:tr>
      <w:tr>
        <w:trPr>
          <w:cantSplit/>
        </w:trPr>
        <w:tc>
          <w:tcPr>
            <w:tcW w:type="dxa" w:w="1247"/>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20"/>
              </w:rPr>
              <w:t>12.</w:t>
            </w:r>
          </w:p>
        </w:tc>
        <w:tc>
          <w:tcPr>
            <w:tcW w:type="dxa" w:w="805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20"/>
              </w:rPr>
              <w:t>Videó-forgatókönyv és bemutatási terv</w:t>
            </w:r>
          </w:p>
        </w:tc>
      </w:tr>
      <w:tr>
        <w:trPr>
          <w:cantSplit/>
        </w:trPr>
        <w:tc>
          <w:tcPr>
            <w:tcW w:type="dxa" w:w="1247"/>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20"/>
              </w:rPr>
              <w:t>13.</w:t>
            </w:r>
          </w:p>
        </w:tc>
        <w:tc>
          <w:tcPr>
            <w:tcW w:type="dxa" w:w="8051"/>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20"/>
              </w:rPr>
              <w:t>Angol nyelvű összefoglaló</w:t>
            </w:r>
          </w:p>
        </w:tc>
      </w:tr>
      <w:tr>
        <w:trPr>
          <w:cantSplit/>
        </w:trPr>
        <w:tc>
          <w:tcPr>
            <w:tcW w:type="dxa" w:w="1247"/>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20"/>
              </w:rPr>
              <w:t>14.</w:t>
            </w:r>
          </w:p>
        </w:tc>
        <w:tc>
          <w:tcPr>
            <w:tcW w:type="dxa" w:w="805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20"/>
              </w:rPr>
              <w:t>Összegzés és mellékletek</w:t>
            </w:r>
          </w:p>
        </w:tc>
      </w:tr>
    </w:tbl>
    <w:p/>
    <w:tbl>
      <w:tblPr>
        <w:tblW w:type="auto" w:w="0"/>
        <w:jc w:val="center"/>
        <w:tblLayout w:type="fixed"/>
        <w:tblLook w:firstColumn="1" w:firstRow="1" w:lastColumn="0" w:lastRow="0" w:noHBand="0" w:noVBand="1" w:val="04A0"/>
      </w:tblPr>
      <w:tblGrid>
        <w:gridCol w:w="9638"/>
      </w:tblGrid>
      <w:tr>
        <w:tc>
          <w:tcPr>
            <w:tcW w:type="dxa" w:w="9072"/>
            <w:shd w:fill="EAF2F4"/>
            <w:tcBorders>
              <w:left w:sz="8" w:val="single" w:color="0F4C5C"/>
              <w:top w:sz="16" w:val="single" w:color="0F4C5C"/>
              <w:right w:sz="8" w:val="single" w:color="0F4C5C"/>
              <w:bottom w:sz="8" w:val="single" w:color="0F4C5C"/>
            </w:tcBorders>
            <w:tcMar>
              <w:top w:w="120" w:type="dxa"/>
              <w:start w:w="140" w:type="dxa"/>
              <w:bottom w:w="120" w:type="dxa"/>
              <w:end w:w="140" w:type="dxa"/>
            </w:tcMar>
          </w:tcPr>
          <w:p>
            <w:pPr>
              <w:keepNext w:val="0"/>
              <w:spacing w:after="120" w:line="276" w:lineRule="auto"/>
            </w:pPr>
            <w:r>
              <w:rPr>
                <w:rFonts w:ascii="Liberation Serif" w:hAnsi="Liberation Serif" w:eastAsia="Liberation Serif"/>
                <w:b/>
                <w:i w:val="0"/>
                <w:color w:val="0F4C5C"/>
                <w:sz w:val="25"/>
              </w:rPr>
              <w:t>Mire használható ez a dokumentum?</w:t>
            </w:r>
          </w:p>
          <w:p>
            <w:pPr>
              <w:pStyle w:val="ListBullet"/>
              <w:keepNext w:val="0"/>
              <w:spacing w:after="40" w:line="264" w:lineRule="auto"/>
            </w:pPr>
            <w:r>
              <w:rPr>
                <w:rFonts w:ascii="Liberation Sans" w:hAnsi="Liberation Sans" w:eastAsia="Liberation Sans"/>
                <w:b w:val="0"/>
                <w:i w:val="0"/>
                <w:color w:val="222222"/>
                <w:sz w:val="21"/>
              </w:rPr>
              <w:t>Beadandó vizsgaremekként: a projekt műszaki leírásának és tesztelési tervének központi dokumentuma.</w:t>
            </w:r>
          </w:p>
          <w:p>
            <w:pPr>
              <w:pStyle w:val="ListBullet"/>
              <w:keepNext w:val="0"/>
              <w:spacing w:after="40" w:line="264" w:lineRule="auto"/>
            </w:pPr>
            <w:r>
              <w:rPr>
                <w:rFonts w:ascii="Liberation Sans" w:hAnsi="Liberation Sans" w:eastAsia="Liberation Sans"/>
                <w:b w:val="0"/>
                <w:i w:val="0"/>
                <w:color w:val="222222"/>
                <w:sz w:val="21"/>
              </w:rPr>
              <w:t>Szóbeli védéshez: a fejezetek és az ábrák alapján jól felosztható a három tanuló bemutatási szerepe.</w:t>
            </w:r>
          </w:p>
          <w:p>
            <w:pPr>
              <w:pStyle w:val="ListBullet"/>
              <w:keepNext w:val="0"/>
              <w:spacing w:after="40" w:line="264" w:lineRule="auto"/>
            </w:pPr>
            <w:r>
              <w:rPr>
                <w:rFonts w:ascii="Liberation Sans" w:hAnsi="Liberation Sans" w:eastAsia="Liberation Sans"/>
                <w:b w:val="0"/>
                <w:i w:val="0"/>
                <w:color w:val="222222"/>
                <w:sz w:val="21"/>
              </w:rPr>
              <w:t>Gyakorlati kivitelezéshez: a címzési terv, a szerepkörök, a tesztlista és a konfigurációs logika közvetlenül átültethető prototípusba.</w:t>
            </w:r>
          </w:p>
        </w:tc>
      </w:tr>
    </w:tbl>
    <w:p/>
    <w:p>
      <w:pPr>
        <w:keepNext/>
        <w:spacing w:after="160" w:line="276" w:lineRule="auto"/>
      </w:pPr>
      <w:r>
        <w:rPr>
          <w:rFonts w:ascii="Liberation Serif" w:hAnsi="Liberation Serif" w:eastAsia="Liberation Serif"/>
          <w:b/>
          <w:i w:val="0"/>
          <w:color w:val="0F4C5C"/>
          <w:sz w:val="34"/>
        </w:rPr>
        <w:t>1. Vezetői összefoglaló és projektcél</w:t>
      </w:r>
    </w:p>
    <w:p>
      <w:pPr>
        <w:keepNext w:val="0"/>
        <w:spacing w:after="120" w:line="276" w:lineRule="auto"/>
      </w:pPr>
      <w:r>
        <w:rPr>
          <w:rFonts w:ascii="Liberation Sans" w:hAnsi="Liberation Sans" w:eastAsia="Liberation Sans"/>
          <w:b w:val="0"/>
          <w:i w:val="0"/>
          <w:color w:val="222222"/>
          <w:sz w:val="22"/>
        </w:rPr>
        <w:t>Az Aranyliget Hotel vizsgaremek egy fiktív, de szakmailag valósághű vállalati környezet hálózati és szerveroldali megtervezését mutatja be. A vállalat három telephelyen működik: a központi főhotelben, egy külső éttermi egységben és egy távoli központi irodában. A projekt célja egy olyan, üzembiztos és védhető prototípus kialakítása, amely megfelel az Informatikai rendszer- és alkalmazás-üzemeltető technikus projektfeladat kötelező követelményeinek, miközben logikusan illeszkedik a szállodai működéshez.</w:t>
      </w:r>
    </w:p>
    <w:p>
      <w:pPr>
        <w:keepNext w:val="0"/>
        <w:spacing w:after="120" w:line="276" w:lineRule="auto"/>
      </w:pPr>
      <w:r>
        <w:rPr>
          <w:rFonts w:ascii="Liberation Sans" w:hAnsi="Liberation Sans" w:eastAsia="Liberation Sans"/>
          <w:b w:val="0"/>
          <w:i w:val="0"/>
          <w:color w:val="222222"/>
          <w:sz w:val="22"/>
        </w:rPr>
        <w:t>A tervezés középpontjában az áll, hogy a vendégforgalmat kiszolgáló hálózat, a szállodai üzemi rendszerek, az adminisztratív folyamatok és a publikus internetes szolgáltatások egymástól elkülönítve, mégis együttműködően működjenek. Ennek érdekében a rendszer több VLAN-ra bontott, IPv4 és IPv6 dual-stack címzést használ, a vezeték nélküli hozzáférés logikáját külön guest és staff szegmensekben kezeli, valamint közvetlen WAN-kapcsolatokon és site-to-site IPsec VPN-eken keresztül kapcsolja össze a telephelyeket.</w:t>
      </w:r>
    </w:p>
    <w:p>
      <w:pPr>
        <w:keepNext w:val="0"/>
        <w:spacing w:after="120" w:line="276" w:lineRule="auto"/>
      </w:pPr>
      <w:r>
        <w:rPr>
          <w:rFonts w:ascii="Liberation Sans" w:hAnsi="Liberation Sans" w:eastAsia="Liberation Sans"/>
          <w:b w:val="0"/>
          <w:i w:val="0"/>
          <w:color w:val="222222"/>
          <w:sz w:val="22"/>
        </w:rPr>
        <w:t>A főhotelben a második rétegbeli redundanciát a dual-homed trunk uplinkek és a Rapid Spanning Tree, a harmadik rétegbeli redundanciát a HSRP biztosítja. A telephelyek közötti dinamikus irányítást OSPF végzi a point-to-point WAN linkeken, az internet felé statikus alapértelmezett útvonal használatos. A publikus weboldal a DMZ-ben elhelyezett Linux szerepkörű kiszolgálón fut és statikus NAT-tal jelenik meg, míg a belső kliensek internetelérését dinamikus NAT/PAT biztosítja. A Windows szerepkörű központi kiszolgáló látja el az Active Directory, a DNS, a DHCP, a fájl- és nyomtatómegosztás, valamint a GPO-alapú szoftverterítés feladatait; a NAS automatizált, verziókövetett mentéseket és restore lehetőséget ad.</w:t>
      </w:r>
    </w:p>
    <w:tbl>
      <w:tblPr>
        <w:tblW w:type="auto" w:w="0"/>
        <w:jc w:val="center"/>
        <w:tblLayout w:type="fixed"/>
        <w:tblLook w:firstColumn="1" w:firstRow="1" w:lastColumn="0" w:lastRow="0" w:noHBand="0" w:noVBand="1" w:val="04A0"/>
      </w:tblPr>
      <w:tblGrid>
        <w:gridCol w:w="9638"/>
      </w:tblGrid>
      <w:tr>
        <w:tc>
          <w:tcPr>
            <w:tcW w:type="dxa" w:w="9072"/>
            <w:shd w:fill="F7F3EB"/>
            <w:tcBorders>
              <w:left w:sz="8" w:val="single" w:color="D59B19"/>
              <w:top w:sz="16" w:val="single" w:color="D59B19"/>
              <w:right w:sz="8" w:val="single" w:color="D59B19"/>
              <w:bottom w:sz="8" w:val="single" w:color="D59B19"/>
            </w:tcBorders>
            <w:tcMar>
              <w:top w:w="120" w:type="dxa"/>
              <w:start w:w="140" w:type="dxa"/>
              <w:bottom w:w="120" w:type="dxa"/>
              <w:end w:w="140" w:type="dxa"/>
            </w:tcMar>
          </w:tcPr>
          <w:p>
            <w:pPr>
              <w:keepNext w:val="0"/>
              <w:spacing w:after="120" w:line="276" w:lineRule="auto"/>
            </w:pPr>
            <w:r>
              <w:rPr>
                <w:rFonts w:ascii="Liberation Serif" w:hAnsi="Liberation Serif" w:eastAsia="Liberation Serif"/>
                <w:b/>
                <w:i w:val="0"/>
                <w:color w:val="0F4C5C"/>
                <w:sz w:val="25"/>
              </w:rPr>
              <w:t>Projektcél röviden</w:t>
            </w:r>
          </w:p>
          <w:p>
            <w:pPr>
              <w:pStyle w:val="ListBullet"/>
              <w:keepNext w:val="0"/>
              <w:spacing w:after="40" w:line="264" w:lineRule="auto"/>
            </w:pPr>
            <w:r>
              <w:rPr>
                <w:rFonts w:ascii="Liberation Sans" w:hAnsi="Liberation Sans" w:eastAsia="Liberation Sans"/>
                <w:b w:val="0"/>
                <w:i w:val="0"/>
                <w:color w:val="222222"/>
                <w:sz w:val="21"/>
              </w:rPr>
              <w:t>3 telephelyet lefedő, üzembiztos és szegmentált vállalati hálózat megtervezése.</w:t>
            </w:r>
          </w:p>
          <w:p>
            <w:pPr>
              <w:pStyle w:val="ListBullet"/>
              <w:keepNext w:val="0"/>
              <w:spacing w:after="40" w:line="264" w:lineRule="auto"/>
            </w:pPr>
            <w:r>
              <w:rPr>
                <w:rFonts w:ascii="Liberation Sans" w:hAnsi="Liberation Sans" w:eastAsia="Liberation Sans"/>
                <w:b w:val="0"/>
                <w:i w:val="0"/>
                <w:color w:val="222222"/>
                <w:sz w:val="21"/>
              </w:rPr>
              <w:t>A kötelező hálózati és szerveres vizsgakövetelmények teljes, logikus lefedése.</w:t>
            </w:r>
          </w:p>
          <w:p>
            <w:pPr>
              <w:pStyle w:val="ListBullet"/>
              <w:keepNext w:val="0"/>
              <w:spacing w:after="40" w:line="264" w:lineRule="auto"/>
            </w:pPr>
            <w:r>
              <w:rPr>
                <w:rFonts w:ascii="Liberation Sans" w:hAnsi="Liberation Sans" w:eastAsia="Liberation Sans"/>
                <w:b w:val="0"/>
                <w:i w:val="0"/>
                <w:color w:val="222222"/>
                <w:sz w:val="21"/>
              </w:rPr>
              <w:t>Olyan prototípus dokumentálása, amelyet a három tanuló egyértelműen felosztható feladatrészekben tud bemutatni.</w:t>
            </w:r>
          </w:p>
        </w:tc>
      </w:tr>
    </w:tbl>
    <w:p/>
    <w:p>
      <w:pPr>
        <w:keepNext/>
        <w:spacing w:after="160" w:line="276" w:lineRule="auto"/>
      </w:pPr>
      <w:r>
        <w:rPr>
          <w:rFonts w:ascii="Liberation Serif" w:hAnsi="Liberation Serif" w:eastAsia="Liberation Serif"/>
          <w:b/>
          <w:i w:val="0"/>
          <w:color w:val="0F4C5C"/>
          <w:sz w:val="34"/>
        </w:rPr>
        <w:t>2. Követelmény-lefedettségi mátrix</w:t>
      </w:r>
    </w:p>
    <w:p>
      <w:pPr>
        <w:keepNext w:val="0"/>
        <w:spacing w:after="120" w:line="276" w:lineRule="auto"/>
      </w:pPr>
      <w:r>
        <w:rPr>
          <w:rFonts w:ascii="Liberation Sans" w:hAnsi="Liberation Sans" w:eastAsia="Liberation Sans"/>
          <w:b w:val="0"/>
          <w:i w:val="0"/>
          <w:color w:val="222222"/>
          <w:sz w:val="22"/>
        </w:rPr>
        <w:t>Az alábbi táblázat azt mutatja meg, hogy a vizsgaremek a hivatalos kötelező elemeket milyen konkrét műszaki megoldásokkal teljesíti, és a bemutatón mivel igazolható a megvalósítás.</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891"/>
            <w:shd w:fill="0F4C5C"/>
            <w:vAlign w:val="center"/>
            <w:tcMar>
              <w:top w:w="80" w:type="dxa"/>
              <w:start w:w="90" w:type="dxa"/>
              <w:bottom w:w="80" w:type="dxa"/>
              <w:end w:w="90" w:type="dxa"/>
            </w:tcMar>
            <w:tcBorders>
              <w:left w:sz="6" w:val="single" w:color="FFFFFF"/>
              <w:top w:sz="10" w:val="single" w:color="0F4C5C"/>
              <w:right w:sz="6" w:val="single" w:color="FFFFFF"/>
              <w:bottom w:sz="10" w:val="single" w:color="0F4C5C"/>
            </w:tcBorders>
          </w:tcPr>
          <w:p>
            <w:pPr>
              <w:keepNext w:val="0"/>
              <w:spacing w:after="0" w:line="259" w:lineRule="auto"/>
              <w:jc w:val="center"/>
            </w:pPr>
            <w:r/>
            <w:r>
              <w:rPr>
                <w:rFonts w:ascii="Liberation Sans" w:hAnsi="Liberation Sans" w:eastAsia="Liberation Sans"/>
                <w:b/>
                <w:i w:val="0"/>
                <w:color w:val="FFFFFF"/>
                <w:sz w:val="20"/>
              </w:rPr>
              <w:t>Követelmény</w:t>
            </w:r>
          </w:p>
        </w:tc>
        <w:tc>
          <w:tcPr>
            <w:tcW w:type="dxa" w:w="4649"/>
            <w:shd w:fill="0F4C5C"/>
            <w:vAlign w:val="center"/>
            <w:tcMar>
              <w:top w:w="80" w:type="dxa"/>
              <w:start w:w="90" w:type="dxa"/>
              <w:bottom w:w="80" w:type="dxa"/>
              <w:end w:w="90" w:type="dxa"/>
            </w:tcMar>
            <w:tcBorders>
              <w:left w:sz="6" w:val="single" w:color="FFFFFF"/>
              <w:top w:sz="10" w:val="single" w:color="0F4C5C"/>
              <w:right w:sz="6" w:val="single" w:color="FFFFFF"/>
              <w:bottom w:sz="10" w:val="single" w:color="0F4C5C"/>
            </w:tcBorders>
          </w:tcPr>
          <w:p>
            <w:pPr>
              <w:keepNext w:val="0"/>
              <w:spacing w:after="0" w:line="259" w:lineRule="auto"/>
              <w:jc w:val="center"/>
            </w:pPr>
            <w:r/>
            <w:r>
              <w:rPr>
                <w:rFonts w:ascii="Liberation Sans" w:hAnsi="Liberation Sans" w:eastAsia="Liberation Sans"/>
                <w:b/>
                <w:i w:val="0"/>
                <w:color w:val="FFFFFF"/>
                <w:sz w:val="20"/>
              </w:rPr>
              <w:t>Projektbeli megoldás</w:t>
            </w:r>
          </w:p>
        </w:tc>
        <w:tc>
          <w:tcPr>
            <w:tcW w:type="dxa" w:w="1701"/>
            <w:shd w:fill="0F4C5C"/>
            <w:vAlign w:val="center"/>
            <w:tcMar>
              <w:top w:w="80" w:type="dxa"/>
              <w:start w:w="90" w:type="dxa"/>
              <w:bottom w:w="80" w:type="dxa"/>
              <w:end w:w="90" w:type="dxa"/>
            </w:tcMar>
            <w:tcBorders>
              <w:left w:sz="6" w:val="single" w:color="FFFFFF"/>
              <w:top w:sz="10" w:val="single" w:color="0F4C5C"/>
              <w:right w:sz="6" w:val="single" w:color="FFFFFF"/>
              <w:bottom w:sz="10" w:val="single" w:color="0F4C5C"/>
            </w:tcBorders>
          </w:tcPr>
          <w:p>
            <w:pPr>
              <w:keepNext w:val="0"/>
              <w:spacing w:after="0" w:line="259" w:lineRule="auto"/>
              <w:jc w:val="center"/>
            </w:pPr>
            <w:r/>
            <w:r>
              <w:rPr>
                <w:rFonts w:ascii="Liberation Sans" w:hAnsi="Liberation Sans" w:eastAsia="Liberation Sans"/>
                <w:b/>
                <w:i w:val="0"/>
                <w:color w:val="FFFFFF"/>
                <w:sz w:val="20"/>
              </w:rPr>
              <w:t>Igazolás / bizonyíték</w:t>
            </w:r>
          </w:p>
        </w:tc>
      </w:tr>
      <w:tr>
        <w:trPr>
          <w:cantSplit/>
        </w:trPr>
        <w:tc>
          <w:tcPr>
            <w:tcW w:type="dxa" w:w="2891"/>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Legalább 3 telephely vagy iroda</w:t>
            </w:r>
          </w:p>
        </w:tc>
        <w:tc>
          <w:tcPr>
            <w:tcW w:type="dxa" w:w="4649"/>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Főhotel + külső éttermi egység + távoli központi iroda</w:t>
            </w:r>
          </w:p>
        </w:tc>
        <w:tc>
          <w:tcPr>
            <w:tcW w:type="dxa" w:w="1701"/>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Telephelyi modell, 1. ábra</w:t>
            </w:r>
          </w:p>
        </w:tc>
      </w:tr>
      <w:tr>
        <w:trPr>
          <w:cantSplit/>
        </w:trPr>
        <w:tc>
          <w:tcPr>
            <w:tcW w:type="dxa" w:w="289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Több VLAN legalább egy telephelyen</w:t>
            </w:r>
          </w:p>
        </w:tc>
        <w:tc>
          <w:tcPr>
            <w:tcW w:type="dxa" w:w="4649"/>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A főhotelben recepció, admin, staff, guest WiFi, szerver, printer/IoT és menedzsment VLAN-ok</w:t>
            </w:r>
          </w:p>
        </w:tc>
        <w:tc>
          <w:tcPr>
            <w:tcW w:type="dxa" w:w="170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Címzési terv, 5. fejezet</w:t>
            </w:r>
          </w:p>
        </w:tc>
      </w:tr>
      <w:tr>
        <w:trPr>
          <w:cantSplit/>
        </w:trPr>
        <w:tc>
          <w:tcPr>
            <w:tcW w:type="dxa" w:w="2891"/>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Második rétegbeli redundancia</w:t>
            </w:r>
          </w:p>
        </w:tc>
        <w:tc>
          <w:tcPr>
            <w:tcW w:type="dxa" w:w="4649"/>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Redundáns dual-homed trunkkapcsolatok + Rapid Spanning Tree a főhotel gerinchálózatában</w:t>
            </w:r>
          </w:p>
        </w:tc>
        <w:tc>
          <w:tcPr>
            <w:tcW w:type="dxa" w:w="1701"/>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2. ábra, NET-03</w:t>
            </w:r>
          </w:p>
        </w:tc>
      </w:tr>
      <w:tr>
        <w:trPr>
          <w:cantSplit/>
        </w:trPr>
        <w:tc>
          <w:tcPr>
            <w:tcW w:type="dxa" w:w="289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Harmadik rétegbeli redundancia</w:t>
            </w:r>
          </w:p>
        </w:tc>
        <w:tc>
          <w:tcPr>
            <w:tcW w:type="dxa" w:w="4649"/>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HSRP az SVI-k virtuális alapértelmezett átjáróival</w:t>
            </w:r>
          </w:p>
        </w:tc>
        <w:tc>
          <w:tcPr>
            <w:tcW w:type="dxa" w:w="170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2. ábra, NET-04</w:t>
            </w:r>
          </w:p>
        </w:tc>
      </w:tr>
      <w:tr>
        <w:trPr>
          <w:cantSplit/>
        </w:trPr>
        <w:tc>
          <w:tcPr>
            <w:tcW w:type="dxa" w:w="2891"/>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IPv4 és IPv6</w:t>
            </w:r>
          </w:p>
        </w:tc>
        <w:tc>
          <w:tcPr>
            <w:tcW w:type="dxa" w:w="4649"/>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Dual-stack címzési terv minden telephelyen</w:t>
            </w:r>
          </w:p>
        </w:tc>
        <w:tc>
          <w:tcPr>
            <w:tcW w:type="dxa" w:w="1701"/>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VLAN- és címzési táblázatok</w:t>
            </w:r>
          </w:p>
        </w:tc>
      </w:tr>
      <w:tr>
        <w:trPr>
          <w:cantSplit/>
        </w:trPr>
        <w:tc>
          <w:tcPr>
            <w:tcW w:type="dxa" w:w="289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Vezeték nélküli hálózat</w:t>
            </w:r>
          </w:p>
        </w:tc>
        <w:tc>
          <w:tcPr>
            <w:tcW w:type="dxa" w:w="4649"/>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Guest és Staff hozzáférési terv, VLAN 50 és VLAN 40 elkülönítéssel; a PT-prototípus a szegmentációs logikát modellezi</w:t>
            </w:r>
          </w:p>
        </w:tc>
        <w:tc>
          <w:tcPr>
            <w:tcW w:type="dxa" w:w="170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5. fejezet, NET-02</w:t>
            </w:r>
          </w:p>
        </w:tc>
      </w:tr>
      <w:tr>
        <w:trPr>
          <w:cantSplit/>
        </w:trPr>
        <w:tc>
          <w:tcPr>
            <w:tcW w:type="dxa" w:w="2891"/>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Statikus és dinamikus routing</w:t>
            </w:r>
          </w:p>
        </w:tc>
        <w:tc>
          <w:tcPr>
            <w:tcW w:type="dxa" w:w="4649"/>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OSPF a telephelyek között, statikus default route az internet felé</w:t>
            </w:r>
          </w:p>
        </w:tc>
        <w:tc>
          <w:tcPr>
            <w:tcW w:type="dxa" w:w="1701"/>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NET-05, 6. fejezet</w:t>
            </w:r>
          </w:p>
        </w:tc>
      </w:tr>
      <w:tr>
        <w:trPr>
          <w:cantSplit/>
        </w:trPr>
        <w:tc>
          <w:tcPr>
            <w:tcW w:type="dxa" w:w="289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Statikus és dinamikus NAT</w:t>
            </w:r>
          </w:p>
        </w:tc>
        <w:tc>
          <w:tcPr>
            <w:tcW w:type="dxa" w:w="4649"/>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Statikus NAT a DMZ webkiszolgálóra, PAT a belső kliensek internetelérésére</w:t>
            </w:r>
          </w:p>
        </w:tc>
        <w:tc>
          <w:tcPr>
            <w:tcW w:type="dxa" w:w="170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NET-07, NET-08</w:t>
            </w:r>
          </w:p>
        </w:tc>
      </w:tr>
      <w:tr>
        <w:trPr>
          <w:cantSplit/>
        </w:trPr>
        <w:tc>
          <w:tcPr>
            <w:tcW w:type="dxa" w:w="2891"/>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WAN-összeköttetések</w:t>
            </w:r>
          </w:p>
        </w:tc>
        <w:tc>
          <w:tcPr>
            <w:tcW w:type="dxa" w:w="4649"/>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Közvetlen GigabitEthernet WAN-linkek a főhotel és a két távoli telephely között</w:t>
            </w:r>
          </w:p>
        </w:tc>
        <w:tc>
          <w:tcPr>
            <w:tcW w:type="dxa" w:w="1701"/>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1. ábra, topológia</w:t>
            </w:r>
          </w:p>
        </w:tc>
      </w:tr>
      <w:tr>
        <w:trPr>
          <w:cantSplit/>
        </w:trPr>
        <w:tc>
          <w:tcPr>
            <w:tcW w:type="dxa" w:w="289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VPN</w:t>
            </w:r>
          </w:p>
        </w:tc>
        <w:tc>
          <w:tcPr>
            <w:tcW w:type="dxa" w:w="4649"/>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Két site-to-site IPsec kapcsolat a főhotel és a két távoli telephely között, fizikai WAN interfészeken</w:t>
            </w:r>
          </w:p>
        </w:tc>
        <w:tc>
          <w:tcPr>
            <w:tcW w:type="dxa" w:w="170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NET-06</w:t>
            </w:r>
          </w:p>
        </w:tc>
      </w:tr>
      <w:tr>
        <w:trPr>
          <w:cantSplit/>
        </w:trPr>
        <w:tc>
          <w:tcPr>
            <w:tcW w:type="dxa" w:w="2891"/>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Programozott hálózatkonfiguráció</w:t>
            </w:r>
          </w:p>
        </w:tc>
        <w:tc>
          <w:tcPr>
            <w:tcW w:type="dxa" w:w="4649"/>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Python alapú sablonos konfigurációgenerálás a tényleges címzési és WAN-paraméterekkel</w:t>
            </w:r>
          </w:p>
        </w:tc>
        <w:tc>
          <w:tcPr>
            <w:tcW w:type="dxa" w:w="1701"/>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SRV-08, 9. fejezet</w:t>
            </w:r>
          </w:p>
        </w:tc>
      </w:tr>
      <w:tr>
        <w:trPr>
          <w:cantSplit/>
        </w:trPr>
        <w:tc>
          <w:tcPr>
            <w:tcW w:type="dxa" w:w="289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Routeres biztonsági funkciók</w:t>
            </w:r>
          </w:p>
        </w:tc>
        <w:tc>
          <w:tcPr>
            <w:tcW w:type="dxa" w:w="4649"/>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ACL-ek, menedzsment-hozzáférés és VLAN-szűrés</w:t>
            </w:r>
          </w:p>
        </w:tc>
        <w:tc>
          <w:tcPr>
            <w:tcW w:type="dxa" w:w="170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NET-13</w:t>
            </w:r>
          </w:p>
        </w:tc>
      </w:tr>
      <w:tr>
        <w:trPr>
          <w:cantSplit/>
        </w:trPr>
        <w:tc>
          <w:tcPr>
            <w:tcW w:type="dxa" w:w="2891"/>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Hardveres tűzfal</w:t>
            </w:r>
          </w:p>
        </w:tc>
        <w:tc>
          <w:tcPr>
            <w:tcW w:type="dxa" w:w="4649"/>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ASA 5506-X edge tűzfal inside / outside / DMZ zónákkal</w:t>
            </w:r>
          </w:p>
        </w:tc>
        <w:tc>
          <w:tcPr>
            <w:tcW w:type="dxa" w:w="1701"/>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7. fejezet, 2. ábra</w:t>
            </w:r>
          </w:p>
        </w:tc>
      </w:tr>
      <w:tr>
        <w:trPr>
          <w:cantSplit/>
        </w:trPr>
        <w:tc>
          <w:tcPr>
            <w:tcW w:type="dxa" w:w="289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Windows és Linux kiszolgáló</w:t>
            </w:r>
          </w:p>
        </w:tc>
        <w:tc>
          <w:tcPr>
            <w:tcW w:type="dxa" w:w="4649"/>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Packet Tracerben szerepkör-alapú szerverobjektumok: központi Windows szerepkör + DMZ Linux webszolgáltatás</w:t>
            </w:r>
          </w:p>
        </w:tc>
        <w:tc>
          <w:tcPr>
            <w:tcW w:type="dxa" w:w="170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8. fejezet</w:t>
            </w:r>
          </w:p>
        </w:tc>
      </w:tr>
      <w:tr>
        <w:trPr>
          <w:cantSplit/>
        </w:trPr>
        <w:tc>
          <w:tcPr>
            <w:tcW w:type="dxa" w:w="2891"/>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Automatizált mentés</w:t>
            </w:r>
          </w:p>
        </w:tc>
        <w:tc>
          <w:tcPr>
            <w:tcW w:type="dxa" w:w="4649"/>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NAS-ra irányított verziókövetett, ütemezett mentések</w:t>
            </w:r>
          </w:p>
        </w:tc>
        <w:tc>
          <w:tcPr>
            <w:tcW w:type="dxa" w:w="1701"/>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SRV-07</w:t>
            </w:r>
          </w:p>
        </w:tc>
      </w:tr>
      <w:tr>
        <w:trPr>
          <w:cantSplit/>
        </w:trPr>
        <w:tc>
          <w:tcPr>
            <w:tcW w:type="dxa" w:w="289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Automatizált szoftverterítés</w:t>
            </w:r>
          </w:p>
        </w:tc>
        <w:tc>
          <w:tcPr>
            <w:tcW w:type="dxa" w:w="4649"/>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GPO + MSI kiosztás a domain kliensekre</w:t>
            </w:r>
          </w:p>
        </w:tc>
        <w:tc>
          <w:tcPr>
            <w:tcW w:type="dxa" w:w="170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SRV-05</w:t>
            </w:r>
          </w:p>
        </w:tc>
      </w:tr>
    </w:tbl>
    <w:p/>
    <w:p>
      <w:pPr>
        <w:keepNext/>
        <w:spacing w:after="160" w:line="276" w:lineRule="auto"/>
      </w:pPr>
      <w:r>
        <w:rPr>
          <w:rFonts w:ascii="Liberation Serif" w:hAnsi="Liberation Serif" w:eastAsia="Liberation Serif"/>
          <w:b/>
          <w:i w:val="0"/>
          <w:color w:val="0F4C5C"/>
          <w:sz w:val="34"/>
        </w:rPr>
        <w:t>3. Üzleti környezet és telephelyi modell</w:t>
      </w:r>
    </w:p>
    <w:p>
      <w:pPr>
        <w:keepNext w:val="0"/>
        <w:spacing w:after="120" w:line="276" w:lineRule="auto"/>
      </w:pPr>
      <w:r>
        <w:rPr>
          <w:rFonts w:ascii="Liberation Sans" w:hAnsi="Liberation Sans" w:eastAsia="Liberation Sans"/>
          <w:b w:val="0"/>
          <w:i w:val="0"/>
          <w:color w:val="222222"/>
          <w:sz w:val="22"/>
        </w:rPr>
        <w:t>A választott vállalati modell egy közepes méretű szállodai szolgáltató, amelynek három, egymástól funkcionálisan is eltérő telephelye van. A főhotel egyszerre fogad vendégeket, futtatja a központi informatikai szolgáltatásokat és nyújt publikus internetes szolgáltatást. A külső éttermi egység önálló kiszolgálóterület, ahol POS-rendszerek és helyi irodai kliensek működnek. A távoli központi irodában a pénzügyi, beszerzési és vezetői tevékenységek zajlanak, így itt különösen fontos a jogosultságkezelés és a vállalati erőforrások biztonságos elérése.</w:t>
      </w:r>
    </w:p>
    <w:p>
      <w:pPr>
        <w:keepNext w:val="0"/>
        <w:spacing w:after="60" w:line="276" w:lineRule="auto"/>
        <w:jc w:val="center"/>
      </w:pPr>
      <w:r>
        <w:drawing>
          <wp:inline xmlns:a="http://schemas.openxmlformats.org/drawingml/2006/main" xmlns:pic="http://schemas.openxmlformats.org/drawingml/2006/picture">
            <wp:extent cx="5903999" cy="3306239"/>
            <wp:docPr id="2" name="Picture 2"/>
            <wp:cNvGraphicFramePr>
              <a:graphicFrameLocks noChangeAspect="1"/>
            </wp:cNvGraphicFramePr>
            <a:graphic>
              <a:graphicData uri="http://schemas.openxmlformats.org/drawingml/2006/picture">
                <pic:pic>
                  <pic:nvPicPr>
                    <pic:cNvPr id="0" name="sites_overview.png"/>
                    <pic:cNvPicPr/>
                  </pic:nvPicPr>
                  <pic:blipFill>
                    <a:blip r:embed="rId12"/>
                    <a:stretch>
                      <a:fillRect/>
                    </a:stretch>
                  </pic:blipFill>
                  <pic:spPr>
                    <a:xfrm>
                      <a:off x="0" y="0"/>
                      <a:ext cx="5903999" cy="3306239"/>
                    </a:xfrm>
                    <a:prstGeom prst="rect"/>
                  </pic:spPr>
                </pic:pic>
              </a:graphicData>
            </a:graphic>
          </wp:inline>
        </w:drawing>
      </w:r>
    </w:p>
    <w:p>
      <w:pPr>
        <w:keepNext w:val="0"/>
        <w:spacing w:after="160" w:line="276" w:lineRule="auto"/>
        <w:jc w:val="center"/>
      </w:pPr>
      <w:r>
        <w:rPr>
          <w:rFonts w:ascii="Liberation Sans" w:hAnsi="Liberation Sans" w:eastAsia="Liberation Sans"/>
          <w:b w:val="0"/>
          <w:i/>
          <w:color w:val="5A5A5A"/>
          <w:sz w:val="19"/>
        </w:rPr>
        <w:t>1. ábra - A három telephely közötti logikai kapcsolat és a közvetlen WAN / IPsec modell</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097"/>
            <w:shd w:fill="0F4C5C"/>
            <w:vAlign w:val="center"/>
            <w:tcMar>
              <w:top w:w="80" w:type="dxa"/>
              <w:start w:w="90" w:type="dxa"/>
              <w:bottom w:w="80" w:type="dxa"/>
              <w:end w:w="90" w:type="dxa"/>
            </w:tcMar>
            <w:tcBorders>
              <w:left w:sz="6" w:val="single" w:color="FFFFFF"/>
              <w:top w:sz="10" w:val="single" w:color="0F4C5C"/>
              <w:right w:sz="6" w:val="single" w:color="FFFFFF"/>
              <w:bottom w:sz="10" w:val="single" w:color="0F4C5C"/>
            </w:tcBorders>
          </w:tcPr>
          <w:p>
            <w:pPr>
              <w:keepNext w:val="0"/>
              <w:spacing w:after="0" w:line="259" w:lineRule="auto"/>
              <w:jc w:val="center"/>
            </w:pPr>
            <w:r/>
            <w:r>
              <w:rPr>
                <w:rFonts w:ascii="Liberation Sans" w:hAnsi="Liberation Sans" w:eastAsia="Liberation Sans"/>
                <w:b/>
                <w:i w:val="0"/>
                <w:color w:val="FFFFFF"/>
                <w:sz w:val="20"/>
              </w:rPr>
              <w:t>Telephely</w:t>
            </w:r>
          </w:p>
        </w:tc>
        <w:tc>
          <w:tcPr>
            <w:tcW w:type="dxa" w:w="3402"/>
            <w:shd w:fill="0F4C5C"/>
            <w:vAlign w:val="center"/>
            <w:tcMar>
              <w:top w:w="80" w:type="dxa"/>
              <w:start w:w="90" w:type="dxa"/>
              <w:bottom w:w="80" w:type="dxa"/>
              <w:end w:w="90" w:type="dxa"/>
            </w:tcMar>
            <w:tcBorders>
              <w:left w:sz="6" w:val="single" w:color="FFFFFF"/>
              <w:top w:sz="10" w:val="single" w:color="0F4C5C"/>
              <w:right w:sz="6" w:val="single" w:color="FFFFFF"/>
              <w:bottom w:sz="10" w:val="single" w:color="0F4C5C"/>
            </w:tcBorders>
          </w:tcPr>
          <w:p>
            <w:pPr>
              <w:keepNext w:val="0"/>
              <w:spacing w:after="0" w:line="259" w:lineRule="auto"/>
              <w:jc w:val="center"/>
            </w:pPr>
            <w:r/>
            <w:r>
              <w:rPr>
                <w:rFonts w:ascii="Liberation Sans" w:hAnsi="Liberation Sans" w:eastAsia="Liberation Sans"/>
                <w:b/>
                <w:i w:val="0"/>
                <w:color w:val="FFFFFF"/>
                <w:sz w:val="20"/>
              </w:rPr>
              <w:t>Fő üzleti feladat</w:t>
            </w:r>
          </w:p>
        </w:tc>
        <w:tc>
          <w:tcPr>
            <w:tcW w:type="dxa" w:w="3742"/>
            <w:shd w:fill="0F4C5C"/>
            <w:vAlign w:val="center"/>
            <w:tcMar>
              <w:top w:w="80" w:type="dxa"/>
              <w:start w:w="90" w:type="dxa"/>
              <w:bottom w:w="80" w:type="dxa"/>
              <w:end w:w="90" w:type="dxa"/>
            </w:tcMar>
            <w:tcBorders>
              <w:left w:sz="6" w:val="single" w:color="FFFFFF"/>
              <w:top w:sz="10" w:val="single" w:color="0F4C5C"/>
              <w:right w:sz="6" w:val="single" w:color="FFFFFF"/>
              <w:bottom w:sz="10" w:val="single" w:color="0F4C5C"/>
            </w:tcBorders>
          </w:tcPr>
          <w:p>
            <w:pPr>
              <w:keepNext w:val="0"/>
              <w:spacing w:after="0" w:line="259" w:lineRule="auto"/>
              <w:jc w:val="center"/>
            </w:pPr>
            <w:r/>
            <w:r>
              <w:rPr>
                <w:rFonts w:ascii="Liberation Sans" w:hAnsi="Liberation Sans" w:eastAsia="Liberation Sans"/>
                <w:b/>
                <w:i w:val="0"/>
                <w:color w:val="FFFFFF"/>
                <w:sz w:val="20"/>
              </w:rPr>
              <w:t>Hálózati szerep</w:t>
            </w:r>
          </w:p>
        </w:tc>
      </w:tr>
      <w:tr>
        <w:trPr>
          <w:cantSplit/>
        </w:trPr>
        <w:tc>
          <w:tcPr>
            <w:tcW w:type="dxa" w:w="2097"/>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Főhotel</w:t>
            </w:r>
          </w:p>
        </w:tc>
        <w:tc>
          <w:tcPr>
            <w:tcW w:type="dxa" w:w="3402"/>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Vendégkiszolgálás, recepció, üzemeltetés, szerverterem, publikus weboldal, WiFi</w:t>
            </w:r>
          </w:p>
        </w:tc>
        <w:tc>
          <w:tcPr>
            <w:tcW w:type="dxa" w:w="3742"/>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Központi infrastruktúra, DMZ, redundáns gerinc</w:t>
            </w:r>
          </w:p>
        </w:tc>
      </w:tr>
      <w:tr>
        <w:trPr>
          <w:cantSplit/>
        </w:trPr>
        <w:tc>
          <w:tcPr>
            <w:tcW w:type="dxa" w:w="2097"/>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Külső éttermi egység</w:t>
            </w:r>
          </w:p>
        </w:tc>
        <w:tc>
          <w:tcPr>
            <w:tcW w:type="dxa" w:w="3402"/>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POS terminálok, helyi staff gépek, vendég WiFi</w:t>
            </w:r>
          </w:p>
        </w:tc>
        <w:tc>
          <w:tcPr>
            <w:tcW w:type="dxa" w:w="3742"/>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Távoli telephelyi kliensoldal, VPN-csatlakozás</w:t>
            </w:r>
          </w:p>
        </w:tc>
      </w:tr>
      <w:tr>
        <w:trPr>
          <w:cantSplit/>
        </w:trPr>
        <w:tc>
          <w:tcPr>
            <w:tcW w:type="dxa" w:w="2097"/>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Távoli központi iroda</w:t>
            </w:r>
          </w:p>
        </w:tc>
        <w:tc>
          <w:tcPr>
            <w:tcW w:type="dxa" w:w="3402"/>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Pénzügy, HR, beszerzés, vezetés</w:t>
            </w:r>
          </w:p>
        </w:tc>
        <w:tc>
          <w:tcPr>
            <w:tcW w:type="dxa" w:w="3742"/>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Vállalati belső erőforrások biztonságos elérése VPN-en</w:t>
            </w:r>
          </w:p>
        </w:tc>
      </w:tr>
    </w:tbl>
    <w:p/>
    <w:tbl>
      <w:tblPr>
        <w:tblW w:type="auto" w:w="0"/>
        <w:jc w:val="center"/>
        <w:tblLayout w:type="fixed"/>
        <w:tblLook w:firstColumn="1" w:firstRow="1" w:lastColumn="0" w:lastRow="0" w:noHBand="0" w:noVBand="1" w:val="04A0"/>
      </w:tblPr>
      <w:tblGrid>
        <w:gridCol w:w="9638"/>
      </w:tblGrid>
      <w:tr>
        <w:tc>
          <w:tcPr>
            <w:tcW w:type="dxa" w:w="9072"/>
            <w:shd w:fill="EAF2F4"/>
            <w:tcBorders>
              <w:left w:sz="8" w:val="single" w:color="0F4C5C"/>
              <w:top w:sz="16" w:val="single" w:color="0F4C5C"/>
              <w:right w:sz="8" w:val="single" w:color="0F4C5C"/>
              <w:bottom w:sz="8" w:val="single" w:color="0F4C5C"/>
            </w:tcBorders>
            <w:tcMar>
              <w:top w:w="120" w:type="dxa"/>
              <w:start w:w="140" w:type="dxa"/>
              <w:bottom w:w="120" w:type="dxa"/>
              <w:end w:w="140" w:type="dxa"/>
            </w:tcMar>
          </w:tcPr>
          <w:p>
            <w:pPr>
              <w:keepNext w:val="0"/>
              <w:spacing w:after="120" w:line="276" w:lineRule="auto"/>
            </w:pPr>
            <w:r>
              <w:rPr>
                <w:rFonts w:ascii="Liberation Serif" w:hAnsi="Liberation Serif" w:eastAsia="Liberation Serif"/>
                <w:b/>
                <w:i w:val="0"/>
                <w:color w:val="0F4C5C"/>
                <w:sz w:val="25"/>
              </w:rPr>
              <w:t>Tervezési alapelvek</w:t>
            </w:r>
          </w:p>
          <w:p>
            <w:pPr>
              <w:pStyle w:val="ListBullet"/>
              <w:keepNext w:val="0"/>
              <w:spacing w:after="40" w:line="264" w:lineRule="auto"/>
            </w:pPr>
            <w:r>
              <w:rPr>
                <w:rFonts w:ascii="Liberation Sans" w:hAnsi="Liberation Sans" w:eastAsia="Liberation Sans"/>
                <w:b w:val="0"/>
                <w:i w:val="0"/>
                <w:color w:val="222222"/>
                <w:sz w:val="21"/>
              </w:rPr>
              <w:t>A vendégforgalom és az üzemi hálózat szétválasztása alapkövetelmény.</w:t>
            </w:r>
          </w:p>
          <w:p>
            <w:pPr>
              <w:pStyle w:val="ListBullet"/>
              <w:keepNext w:val="0"/>
              <w:spacing w:after="40" w:line="264" w:lineRule="auto"/>
            </w:pPr>
            <w:r>
              <w:rPr>
                <w:rFonts w:ascii="Liberation Sans" w:hAnsi="Liberation Sans" w:eastAsia="Liberation Sans"/>
                <w:b w:val="0"/>
                <w:i w:val="0"/>
                <w:color w:val="222222"/>
                <w:sz w:val="21"/>
              </w:rPr>
              <w:t>A központi szolgáltatásokat a főhotelből biztosítjuk, a távoli helyszínek ezeket közvetlen WAN- és IPsec-kapcsolaton érik el.</w:t>
            </w:r>
          </w:p>
          <w:p>
            <w:pPr>
              <w:pStyle w:val="ListBullet"/>
              <w:keepNext w:val="0"/>
              <w:spacing w:after="40" w:line="264" w:lineRule="auto"/>
            </w:pPr>
            <w:r>
              <w:rPr>
                <w:rFonts w:ascii="Liberation Sans" w:hAnsi="Liberation Sans" w:eastAsia="Liberation Sans"/>
                <w:b w:val="0"/>
                <w:i w:val="0"/>
                <w:color w:val="222222"/>
                <w:sz w:val="21"/>
              </w:rPr>
              <w:t>A publikus szolgáltatásoknak külön DMZ-ben kell helyet kapniuk, nem a belső szerverhálóban.</w:t>
            </w:r>
          </w:p>
          <w:p>
            <w:pPr>
              <w:pStyle w:val="ListBullet"/>
            </w:pPr>
            <w:r>
              <w:t>A Packet Tracer prototípus a vezeték nélküli hozzáférést VLAN-hozzárendeléssel és ACL-ekkel szemlélteti; a fizikai AP-k nem külön eszközként jelennek meg a végső exportban.</w:t>
            </w:r>
          </w:p>
        </w:tc>
      </w:tr>
    </w:tbl>
    <w:p/>
    <w:p>
      <w:pPr>
        <w:keepNext/>
        <w:spacing w:after="160" w:line="276" w:lineRule="auto"/>
      </w:pPr>
      <w:r>
        <w:rPr>
          <w:rFonts w:ascii="Liberation Serif" w:hAnsi="Liberation Serif" w:eastAsia="Liberation Serif"/>
          <w:b/>
          <w:i w:val="0"/>
          <w:color w:val="0F4C5C"/>
          <w:sz w:val="34"/>
        </w:rPr>
        <w:t>4. Logikai topológia és eszközleltár</w:t>
      </w:r>
    </w:p>
    <w:p>
      <w:pPr>
        <w:keepNext w:val="0"/>
        <w:spacing w:after="120" w:line="276" w:lineRule="auto"/>
      </w:pPr>
      <w:r>
        <w:rPr>
          <w:rFonts w:ascii="Liberation Sans" w:hAnsi="Liberation Sans" w:eastAsia="Liberation Sans"/>
          <w:b w:val="0"/>
          <w:i w:val="0"/>
          <w:color w:val="222222"/>
          <w:sz w:val="22"/>
        </w:rPr>
        <w:t>A topológia központi eleme a főhotelben elhelyezett redundáns gerincpár, amelyhez dedikált edge tűzfal, külön tranzit szegmens, szerverterem és két főhoteles hozzáférési switch csatlakozik. A központi R-HOT router közvetlen GigabitEthernet WAN-kapcsolattal éri el a két távoli telephely routerét. A logikai felépítés célja az, hogy a vizsgán a teljes rendszer áttekinthetően és funkcionálisan bemutatható legyen, miközben a Packet Tracer prototípus pontosan tükrözi a tényleges megvalósítást.</w:t>
      </w:r>
    </w:p>
    <w:p>
      <w:pPr>
        <w:keepNext w:val="0"/>
        <w:spacing w:after="60" w:line="276" w:lineRule="auto"/>
        <w:jc w:val="center"/>
      </w:pPr>
      <w:r>
        <w:drawing>
          <wp:inline xmlns:a="http://schemas.openxmlformats.org/drawingml/2006/main" xmlns:pic="http://schemas.openxmlformats.org/drawingml/2006/picture">
            <wp:extent cx="5903999" cy="3778559"/>
            <wp:docPr id="3" name="Picture 3"/>
            <wp:cNvGraphicFramePr>
              <a:graphicFrameLocks noChangeAspect="1"/>
            </wp:cNvGraphicFramePr>
            <a:graphic>
              <a:graphicData uri="http://schemas.openxmlformats.org/drawingml/2006/picture">
                <pic:pic>
                  <pic:nvPicPr>
                    <pic:cNvPr id="0" name="main_topology.png"/>
                    <pic:cNvPicPr/>
                  </pic:nvPicPr>
                  <pic:blipFill>
                    <a:blip r:embed="rId13"/>
                    <a:stretch>
                      <a:fillRect/>
                    </a:stretch>
                  </pic:blipFill>
                  <pic:spPr>
                    <a:xfrm>
                      <a:off x="0" y="0"/>
                      <a:ext cx="5903999" cy="3778559"/>
                    </a:xfrm>
                    <a:prstGeom prst="rect"/>
                  </pic:spPr>
                </pic:pic>
              </a:graphicData>
            </a:graphic>
          </wp:inline>
        </w:drawing>
      </w:r>
    </w:p>
    <w:p>
      <w:pPr>
        <w:keepNext w:val="0"/>
        <w:spacing w:after="160" w:line="276" w:lineRule="auto"/>
        <w:jc w:val="center"/>
      </w:pPr>
      <w:r>
        <w:rPr>
          <w:rFonts w:ascii="Liberation Sans" w:hAnsi="Liberation Sans" w:eastAsia="Liberation Sans"/>
          <w:b w:val="0"/>
          <w:i/>
          <w:color w:val="5A5A5A"/>
          <w:sz w:val="19"/>
        </w:rPr>
        <w:t>2. ábra - A Packet Tracerben megépített fő topológia: központi edge, tranzit szegmens, redundáns gerinc és telephelyek</w:t>
      </w:r>
    </w:p>
    <w:p>
      <w:pPr>
        <w:keepNext w:val="0"/>
        <w:spacing w:after="60" w:line="276" w:lineRule="auto"/>
        <w:jc w:val="center"/>
      </w:pPr>
      <w:r>
        <w:drawing>
          <wp:inline xmlns:a="http://schemas.openxmlformats.org/drawingml/2006/main" xmlns:pic="http://schemas.openxmlformats.org/drawingml/2006/picture">
            <wp:extent cx="5903999" cy="3339977"/>
            <wp:docPr id="4" name="Picture 4"/>
            <wp:cNvGraphicFramePr>
              <a:graphicFrameLocks noChangeAspect="1"/>
            </wp:cNvGraphicFramePr>
            <a:graphic>
              <a:graphicData uri="http://schemas.openxmlformats.org/drawingml/2006/picture">
                <pic:pic>
                  <pic:nvPicPr>
                    <pic:cNvPr id="0" name="service_map.png"/>
                    <pic:cNvPicPr/>
                  </pic:nvPicPr>
                  <pic:blipFill>
                    <a:blip r:embed="rId14"/>
                    <a:stretch>
                      <a:fillRect/>
                    </a:stretch>
                  </pic:blipFill>
                  <pic:spPr>
                    <a:xfrm>
                      <a:off x="0" y="0"/>
                      <a:ext cx="5903999" cy="3339977"/>
                    </a:xfrm>
                    <a:prstGeom prst="rect"/>
                  </pic:spPr>
                </pic:pic>
              </a:graphicData>
            </a:graphic>
          </wp:inline>
        </w:drawing>
      </w:r>
    </w:p>
    <w:p>
      <w:pPr>
        <w:keepNext w:val="0"/>
        <w:spacing w:after="160" w:line="276" w:lineRule="auto"/>
        <w:jc w:val="center"/>
      </w:pPr>
      <w:r>
        <w:rPr>
          <w:rFonts w:ascii="Liberation Sans" w:hAnsi="Liberation Sans" w:eastAsia="Liberation Sans"/>
          <w:b w:val="0"/>
          <w:i/>
          <w:color w:val="5A5A5A"/>
          <w:sz w:val="19"/>
        </w:rPr>
        <w:t>3. ábra - Szerver- és szolgáltatáselhelyezés a főhotel központi telephelyén</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757"/>
            <w:shd w:fill="0F4C5C"/>
            <w:vAlign w:val="center"/>
            <w:tcMar>
              <w:top w:w="80" w:type="dxa"/>
              <w:start w:w="90" w:type="dxa"/>
              <w:bottom w:w="80" w:type="dxa"/>
              <w:end w:w="90" w:type="dxa"/>
            </w:tcMar>
            <w:tcBorders>
              <w:left w:sz="6" w:val="single" w:color="FFFFFF"/>
              <w:top w:sz="10" w:val="single" w:color="0F4C5C"/>
              <w:right w:sz="6" w:val="single" w:color="FFFFFF"/>
              <w:bottom w:sz="10" w:val="single" w:color="0F4C5C"/>
            </w:tcBorders>
          </w:tcPr>
          <w:p>
            <w:pPr>
              <w:keepNext w:val="0"/>
              <w:spacing w:after="0" w:line="259" w:lineRule="auto"/>
              <w:jc w:val="center"/>
            </w:pPr>
            <w:r/>
            <w:r>
              <w:rPr>
                <w:rFonts w:ascii="Liberation Sans" w:hAnsi="Liberation Sans" w:eastAsia="Liberation Sans"/>
                <w:b/>
                <w:i w:val="0"/>
                <w:color w:val="FFFFFF"/>
                <w:sz w:val="20"/>
              </w:rPr>
              <w:t>Eszköz</w:t>
            </w:r>
          </w:p>
        </w:tc>
        <w:tc>
          <w:tcPr>
            <w:tcW w:type="dxa" w:w="2268"/>
            <w:shd w:fill="0F4C5C"/>
            <w:vAlign w:val="center"/>
            <w:tcMar>
              <w:top w:w="80" w:type="dxa"/>
              <w:start w:w="90" w:type="dxa"/>
              <w:bottom w:w="80" w:type="dxa"/>
              <w:end w:w="90" w:type="dxa"/>
            </w:tcMar>
            <w:tcBorders>
              <w:left w:sz="6" w:val="single" w:color="FFFFFF"/>
              <w:top w:sz="10" w:val="single" w:color="0F4C5C"/>
              <w:right w:sz="6" w:val="single" w:color="FFFFFF"/>
              <w:bottom w:sz="10" w:val="single" w:color="0F4C5C"/>
            </w:tcBorders>
          </w:tcPr>
          <w:p>
            <w:pPr>
              <w:keepNext w:val="0"/>
              <w:spacing w:after="0" w:line="259" w:lineRule="auto"/>
              <w:jc w:val="center"/>
            </w:pPr>
            <w:r/>
            <w:r>
              <w:rPr>
                <w:rFonts w:ascii="Liberation Sans" w:hAnsi="Liberation Sans" w:eastAsia="Liberation Sans"/>
                <w:b/>
                <w:i w:val="0"/>
                <w:color w:val="FFFFFF"/>
                <w:sz w:val="20"/>
              </w:rPr>
              <w:t>Típus</w:t>
            </w:r>
          </w:p>
        </w:tc>
        <w:tc>
          <w:tcPr>
            <w:tcW w:type="dxa" w:w="1134"/>
            <w:shd w:fill="0F4C5C"/>
            <w:vAlign w:val="center"/>
            <w:tcMar>
              <w:top w:w="80" w:type="dxa"/>
              <w:start w:w="90" w:type="dxa"/>
              <w:bottom w:w="80" w:type="dxa"/>
              <w:end w:w="90" w:type="dxa"/>
            </w:tcMar>
            <w:tcBorders>
              <w:left w:sz="6" w:val="single" w:color="FFFFFF"/>
              <w:top w:sz="10" w:val="single" w:color="0F4C5C"/>
              <w:right w:sz="6" w:val="single" w:color="FFFFFF"/>
              <w:bottom w:sz="10" w:val="single" w:color="0F4C5C"/>
            </w:tcBorders>
          </w:tcPr>
          <w:p>
            <w:pPr>
              <w:keepNext w:val="0"/>
              <w:spacing w:after="0" w:line="259" w:lineRule="auto"/>
              <w:jc w:val="center"/>
            </w:pPr>
            <w:r/>
            <w:r>
              <w:rPr>
                <w:rFonts w:ascii="Liberation Sans" w:hAnsi="Liberation Sans" w:eastAsia="Liberation Sans"/>
                <w:b/>
                <w:i w:val="0"/>
                <w:color w:val="FFFFFF"/>
                <w:sz w:val="20"/>
              </w:rPr>
              <w:t>Db</w:t>
            </w:r>
          </w:p>
        </w:tc>
        <w:tc>
          <w:tcPr>
            <w:tcW w:type="dxa" w:w="4025"/>
            <w:shd w:fill="0F4C5C"/>
            <w:vAlign w:val="center"/>
            <w:tcMar>
              <w:top w:w="80" w:type="dxa"/>
              <w:start w:w="90" w:type="dxa"/>
              <w:bottom w:w="80" w:type="dxa"/>
              <w:end w:w="90" w:type="dxa"/>
            </w:tcMar>
            <w:tcBorders>
              <w:left w:sz="6" w:val="single" w:color="FFFFFF"/>
              <w:top w:sz="10" w:val="single" w:color="0F4C5C"/>
              <w:right w:sz="6" w:val="single" w:color="FFFFFF"/>
              <w:bottom w:sz="10" w:val="single" w:color="0F4C5C"/>
            </w:tcBorders>
          </w:tcPr>
          <w:p>
            <w:pPr>
              <w:keepNext w:val="0"/>
              <w:spacing w:after="0" w:line="259" w:lineRule="auto"/>
              <w:jc w:val="center"/>
            </w:pPr>
            <w:r/>
            <w:r>
              <w:rPr>
                <w:rFonts w:ascii="Liberation Sans" w:hAnsi="Liberation Sans" w:eastAsia="Liberation Sans"/>
                <w:b/>
                <w:i w:val="0"/>
                <w:color w:val="FFFFFF"/>
                <w:sz w:val="20"/>
              </w:rPr>
              <w:t>Szerep a prototípusban</w:t>
            </w:r>
          </w:p>
        </w:tc>
      </w:tr>
      <w:tr>
        <w:trPr>
          <w:cantSplit/>
        </w:trPr>
        <w:tc>
          <w:tcPr>
            <w:tcW w:type="dxa" w:w="1757"/>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FW-HOT</w:t>
            </w:r>
          </w:p>
        </w:tc>
        <w:tc>
          <w:tcPr>
            <w:tcW w:type="dxa" w:w="2268"/>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ASA 5506-X edge tűzfal</w:t>
            </w:r>
          </w:p>
        </w:tc>
        <w:tc>
          <w:tcPr>
            <w:tcW w:type="dxa" w:w="1134"/>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1</w:t>
            </w:r>
          </w:p>
        </w:tc>
        <w:tc>
          <w:tcPr>
            <w:tcW w:type="dxa" w:w="4025"/>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Inside / outside / DMZ zónák, statikus NAT a webre, PAT, ACL és publikus forgalomszabályozás</w:t>
            </w:r>
          </w:p>
        </w:tc>
      </w:tr>
      <w:tr>
        <w:trPr>
          <w:cantSplit/>
        </w:trPr>
        <w:tc>
          <w:tcPr>
            <w:tcW w:type="dxa" w:w="1757"/>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SW-H-CORE1 / SW-H-CORE2</w:t>
            </w:r>
          </w:p>
        </w:tc>
        <w:tc>
          <w:tcPr>
            <w:tcW w:type="dxa" w:w="2268"/>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L3 gerincswitch</w:t>
            </w:r>
          </w:p>
        </w:tc>
        <w:tc>
          <w:tcPr>
            <w:tcW w:type="dxa" w:w="1134"/>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2</w:t>
            </w:r>
          </w:p>
        </w:tc>
        <w:tc>
          <w:tcPr>
            <w:tcW w:type="dxa" w:w="4025"/>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SVI-k, HSRP, OSPF-kapcsolódás, Rapid STP root szerepek</w:t>
            </w:r>
          </w:p>
        </w:tc>
      </w:tr>
      <w:tr>
        <w:trPr>
          <w:cantSplit/>
        </w:trPr>
        <w:tc>
          <w:tcPr>
            <w:tcW w:type="dxa" w:w="1757"/>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SW-H-ACC-1 / SW-H-ACC-2</w:t>
            </w:r>
          </w:p>
        </w:tc>
        <w:tc>
          <w:tcPr>
            <w:tcW w:type="dxa" w:w="2268"/>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Hozzáférési switch</w:t>
            </w:r>
          </w:p>
        </w:tc>
        <w:tc>
          <w:tcPr>
            <w:tcW w:type="dxa" w:w="1134"/>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2</w:t>
            </w:r>
          </w:p>
        </w:tc>
        <w:tc>
          <w:tcPr>
            <w:tcW w:type="dxa" w:w="4025"/>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Recepció, admin, staff, guest / vendégszegmens, szerver- és printerportok; dual-homed trunk uplinkek</w:t>
            </w:r>
          </w:p>
        </w:tc>
      </w:tr>
      <w:tr>
        <w:trPr>
          <w:cantSplit/>
        </w:trPr>
        <w:tc>
          <w:tcPr>
            <w:tcW w:type="dxa" w:w="1757"/>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R-HOT + SW-TRANSIT</w:t>
            </w:r>
          </w:p>
        </w:tc>
        <w:tc>
          <w:tcPr>
            <w:tcW w:type="dxa" w:w="2268"/>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Központi edge csomópont</w:t>
            </w:r>
          </w:p>
        </w:tc>
        <w:tc>
          <w:tcPr>
            <w:tcW w:type="dxa" w:w="1134"/>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1 + 1</w:t>
            </w:r>
          </w:p>
        </w:tc>
        <w:tc>
          <w:tcPr>
            <w:tcW w:type="dxa" w:w="4025"/>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10.20.254.0/24 inside tranzit, WAN-kapcsolatok az étterem és a központi iroda felé</w:t>
            </w:r>
          </w:p>
        </w:tc>
      </w:tr>
      <w:tr>
        <w:trPr>
          <w:cantSplit/>
        </w:trPr>
        <w:tc>
          <w:tcPr>
            <w:tcW w:type="dxa" w:w="1757"/>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R-REST</w:t>
            </w:r>
          </w:p>
        </w:tc>
        <w:tc>
          <w:tcPr>
            <w:tcW w:type="dxa" w:w="2268"/>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Telephelyi edge router</w:t>
            </w:r>
          </w:p>
        </w:tc>
        <w:tc>
          <w:tcPr>
            <w:tcW w:type="dxa" w:w="1134"/>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1</w:t>
            </w:r>
          </w:p>
        </w:tc>
        <w:tc>
          <w:tcPr>
            <w:tcW w:type="dxa" w:w="4025"/>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Éttermi WAN-kapcsolat, IPsec VPN, OSPF, ACL</w:t>
            </w:r>
          </w:p>
        </w:tc>
      </w:tr>
      <w:tr>
        <w:trPr>
          <w:cantSplit/>
        </w:trPr>
        <w:tc>
          <w:tcPr>
            <w:tcW w:type="dxa" w:w="1757"/>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R-HQ</w:t>
            </w:r>
          </w:p>
        </w:tc>
        <w:tc>
          <w:tcPr>
            <w:tcW w:type="dxa" w:w="2268"/>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Telephelyi edge router</w:t>
            </w:r>
          </w:p>
        </w:tc>
        <w:tc>
          <w:tcPr>
            <w:tcW w:type="dxa" w:w="1134"/>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1</w:t>
            </w:r>
          </w:p>
        </w:tc>
        <w:tc>
          <w:tcPr>
            <w:tcW w:type="dxa" w:w="4025"/>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Irodai WAN-kapcsolat, IPsec VPN, OSPF, ACL</w:t>
            </w:r>
          </w:p>
        </w:tc>
      </w:tr>
      <w:tr>
        <w:trPr>
          <w:cantSplit/>
        </w:trPr>
        <w:tc>
          <w:tcPr>
            <w:tcW w:type="dxa" w:w="1757"/>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SRV-AD01</w:t>
            </w:r>
          </w:p>
        </w:tc>
        <w:tc>
          <w:tcPr>
            <w:tcW w:type="dxa" w:w="2268"/>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Szerverobjektum (Windows szerepkör)</w:t>
            </w:r>
          </w:p>
        </w:tc>
        <w:tc>
          <w:tcPr>
            <w:tcW w:type="dxa" w:w="1134"/>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1</w:t>
            </w:r>
          </w:p>
        </w:tc>
        <w:tc>
          <w:tcPr>
            <w:tcW w:type="dxa" w:w="4025"/>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AD DS, DNS, DHCP, fájl- és nyomtatómegosztás, GPO-s terítés logikai reprezentációja</w:t>
            </w:r>
          </w:p>
        </w:tc>
      </w:tr>
      <w:tr>
        <w:trPr>
          <w:cantSplit/>
        </w:trPr>
        <w:tc>
          <w:tcPr>
            <w:tcW w:type="dxa" w:w="1757"/>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SRV-WEB01</w:t>
            </w:r>
          </w:p>
        </w:tc>
        <w:tc>
          <w:tcPr>
            <w:tcW w:type="dxa" w:w="2268"/>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Szerverobjektum (Linux / DMZ)</w:t>
            </w:r>
          </w:p>
        </w:tc>
        <w:tc>
          <w:tcPr>
            <w:tcW w:type="dxa" w:w="1134"/>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1</w:t>
            </w:r>
          </w:p>
        </w:tc>
        <w:tc>
          <w:tcPr>
            <w:tcW w:type="dxa" w:w="4025"/>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Publikus webkiszolgáló a DMZ-ben, statikus NAT-tal publikálva</w:t>
            </w:r>
          </w:p>
        </w:tc>
      </w:tr>
      <w:tr>
        <w:trPr>
          <w:cantSplit/>
        </w:trPr>
        <w:tc>
          <w:tcPr>
            <w:tcW w:type="dxa" w:w="1757"/>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NAS-01</w:t>
            </w:r>
          </w:p>
        </w:tc>
        <w:tc>
          <w:tcPr>
            <w:tcW w:type="dxa" w:w="2268"/>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Szerverobjektum / NAS szerepkör</w:t>
            </w:r>
          </w:p>
        </w:tc>
        <w:tc>
          <w:tcPr>
            <w:tcW w:type="dxa" w:w="1134"/>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1</w:t>
            </w:r>
          </w:p>
        </w:tc>
        <w:tc>
          <w:tcPr>
            <w:tcW w:type="dxa" w:w="4025"/>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Automatizált mentés, verziókövetés, restore teszt; a PT-prototípusban logikai mentési cél</w:t>
            </w:r>
          </w:p>
        </w:tc>
      </w:tr>
    </w:tbl>
    <w:p/>
    <w:p>
      <w:pPr>
        <w:keepNext/>
        <w:spacing w:after="160" w:line="276" w:lineRule="auto"/>
      </w:pPr>
      <w:r>
        <w:rPr>
          <w:rFonts w:ascii="Liberation Serif" w:hAnsi="Liberation Serif" w:eastAsia="Liberation Serif"/>
          <w:b/>
          <w:i w:val="0"/>
          <w:color w:val="0F4C5C"/>
          <w:sz w:val="34"/>
        </w:rPr>
        <w:t>5. VLAN-, IPv4- és IPv6-címzési terv</w:t>
      </w:r>
    </w:p>
    <w:p>
      <w:pPr>
        <w:keepNext w:val="0"/>
        <w:spacing w:after="120" w:line="276" w:lineRule="auto"/>
      </w:pPr>
      <w:r>
        <w:rPr>
          <w:rFonts w:ascii="Liberation Sans" w:hAnsi="Liberation Sans" w:eastAsia="Liberation Sans"/>
          <w:b w:val="0"/>
          <w:i w:val="0"/>
          <w:color w:val="222222"/>
          <w:sz w:val="22"/>
        </w:rPr>
        <w:t>A címzési terv célja, hogy a telephelyek és a funkcionális területek egyértelműen szétváljanak, ugyanakkor az útvonalválasztás és a menedzsment egyszerű maradjon. A projekt dual-stack működésű: a fő üzemi VLAN-ok IPv4 és IPv6 prefixszel is rendelkeznek. A főhotelben a HSRP virtuális átjárócímek egységes alapértelmezett gatewayt adnak, míg az inside tranzit és a WAN-címek külön táblázatban szerepelnek.</w:t>
      </w:r>
    </w:p>
    <w:p>
      <w:pPr>
        <w:keepNext/>
        <w:spacing w:after="100" w:line="276" w:lineRule="auto"/>
      </w:pPr>
      <w:r>
        <w:rPr>
          <w:rFonts w:ascii="Liberation Serif" w:hAnsi="Liberation Serif" w:eastAsia="Liberation Serif"/>
          <w:b/>
          <w:i w:val="0"/>
          <w:color w:val="0A3743"/>
          <w:sz w:val="27"/>
        </w:rPr>
        <w:t>5.1 Főhotel VLAN- és címzési terv</w:t>
      </w:r>
    </w:p>
    <w:tbl>
      <w:tblPr>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907"/>
            <w:shd w:fill="0F4C5C"/>
            <w:vAlign w:val="center"/>
            <w:tcMar>
              <w:top w:w="80" w:type="dxa"/>
              <w:start w:w="90" w:type="dxa"/>
              <w:bottom w:w="80" w:type="dxa"/>
              <w:end w:w="90" w:type="dxa"/>
            </w:tcMar>
            <w:tcBorders>
              <w:left w:sz="6" w:val="single" w:color="FFFFFF"/>
              <w:top w:sz="10" w:val="single" w:color="0F4C5C"/>
              <w:right w:sz="6" w:val="single" w:color="FFFFFF"/>
              <w:bottom w:sz="10" w:val="single" w:color="0F4C5C"/>
            </w:tcBorders>
          </w:tcPr>
          <w:p>
            <w:pPr>
              <w:keepNext w:val="0"/>
              <w:spacing w:after="0" w:line="259" w:lineRule="auto"/>
              <w:jc w:val="center"/>
            </w:pPr>
            <w:r/>
            <w:r>
              <w:rPr>
                <w:rFonts w:ascii="Liberation Sans" w:hAnsi="Liberation Sans" w:eastAsia="Liberation Sans"/>
                <w:b/>
                <w:i w:val="0"/>
                <w:color w:val="FFFFFF"/>
                <w:sz w:val="20"/>
              </w:rPr>
              <w:t>VLAN</w:t>
            </w:r>
          </w:p>
        </w:tc>
        <w:tc>
          <w:tcPr>
            <w:tcW w:type="dxa" w:w="2664"/>
            <w:shd w:fill="0F4C5C"/>
            <w:vAlign w:val="center"/>
            <w:tcMar>
              <w:top w:w="80" w:type="dxa"/>
              <w:start w:w="90" w:type="dxa"/>
              <w:bottom w:w="80" w:type="dxa"/>
              <w:end w:w="90" w:type="dxa"/>
            </w:tcMar>
            <w:tcBorders>
              <w:left w:sz="6" w:val="single" w:color="FFFFFF"/>
              <w:top w:sz="10" w:val="single" w:color="0F4C5C"/>
              <w:right w:sz="6" w:val="single" w:color="FFFFFF"/>
              <w:bottom w:sz="10" w:val="single" w:color="0F4C5C"/>
            </w:tcBorders>
          </w:tcPr>
          <w:p>
            <w:pPr>
              <w:keepNext w:val="0"/>
              <w:spacing w:after="0" w:line="259" w:lineRule="auto"/>
              <w:jc w:val="center"/>
            </w:pPr>
            <w:r/>
            <w:r>
              <w:rPr>
                <w:rFonts w:ascii="Liberation Sans" w:hAnsi="Liberation Sans" w:eastAsia="Liberation Sans"/>
                <w:b/>
                <w:i w:val="0"/>
                <w:color w:val="FFFFFF"/>
                <w:sz w:val="20"/>
              </w:rPr>
              <w:t>Szerep</w:t>
            </w:r>
          </w:p>
        </w:tc>
        <w:tc>
          <w:tcPr>
            <w:tcW w:type="dxa" w:w="1814"/>
            <w:shd w:fill="0F4C5C"/>
            <w:vAlign w:val="center"/>
            <w:tcMar>
              <w:top w:w="80" w:type="dxa"/>
              <w:start w:w="90" w:type="dxa"/>
              <w:bottom w:w="80" w:type="dxa"/>
              <w:end w:w="90" w:type="dxa"/>
            </w:tcMar>
            <w:tcBorders>
              <w:left w:sz="6" w:val="single" w:color="FFFFFF"/>
              <w:top w:sz="10" w:val="single" w:color="0F4C5C"/>
              <w:right w:sz="6" w:val="single" w:color="FFFFFF"/>
              <w:bottom w:sz="10" w:val="single" w:color="0F4C5C"/>
            </w:tcBorders>
          </w:tcPr>
          <w:p>
            <w:pPr>
              <w:keepNext w:val="0"/>
              <w:spacing w:after="0" w:line="259" w:lineRule="auto"/>
              <w:jc w:val="center"/>
            </w:pPr>
            <w:r/>
            <w:r>
              <w:rPr>
                <w:rFonts w:ascii="Liberation Sans" w:hAnsi="Liberation Sans" w:eastAsia="Liberation Sans"/>
                <w:b/>
                <w:i w:val="0"/>
                <w:color w:val="FFFFFF"/>
                <w:sz w:val="20"/>
              </w:rPr>
              <w:t>IPv4 hálózat</w:t>
            </w:r>
          </w:p>
        </w:tc>
        <w:tc>
          <w:tcPr>
            <w:tcW w:type="dxa" w:w="2381"/>
            <w:shd w:fill="0F4C5C"/>
            <w:vAlign w:val="center"/>
            <w:tcMar>
              <w:top w:w="80" w:type="dxa"/>
              <w:start w:w="90" w:type="dxa"/>
              <w:bottom w:w="80" w:type="dxa"/>
              <w:end w:w="90" w:type="dxa"/>
            </w:tcMar>
            <w:tcBorders>
              <w:left w:sz="6" w:val="single" w:color="FFFFFF"/>
              <w:top w:sz="10" w:val="single" w:color="0F4C5C"/>
              <w:right w:sz="6" w:val="single" w:color="FFFFFF"/>
              <w:bottom w:sz="10" w:val="single" w:color="0F4C5C"/>
            </w:tcBorders>
          </w:tcPr>
          <w:p>
            <w:pPr>
              <w:keepNext w:val="0"/>
              <w:spacing w:after="0" w:line="259" w:lineRule="auto"/>
              <w:jc w:val="center"/>
            </w:pPr>
            <w:r/>
            <w:r>
              <w:rPr>
                <w:rFonts w:ascii="Liberation Sans" w:hAnsi="Liberation Sans" w:eastAsia="Liberation Sans"/>
                <w:b/>
                <w:i w:val="0"/>
                <w:color w:val="FFFFFF"/>
                <w:sz w:val="20"/>
              </w:rPr>
              <w:t>Gateway / VIP</w:t>
            </w:r>
          </w:p>
        </w:tc>
        <w:tc>
          <w:tcPr>
            <w:tcW w:type="dxa" w:w="1757"/>
            <w:shd w:fill="0F4C5C"/>
            <w:vAlign w:val="center"/>
            <w:tcMar>
              <w:top w:w="80" w:type="dxa"/>
              <w:start w:w="90" w:type="dxa"/>
              <w:bottom w:w="80" w:type="dxa"/>
              <w:end w:w="90" w:type="dxa"/>
            </w:tcMar>
            <w:tcBorders>
              <w:left w:sz="6" w:val="single" w:color="FFFFFF"/>
              <w:top w:sz="10" w:val="single" w:color="0F4C5C"/>
              <w:right w:sz="6" w:val="single" w:color="FFFFFF"/>
              <w:bottom w:sz="10" w:val="single" w:color="0F4C5C"/>
            </w:tcBorders>
          </w:tcPr>
          <w:p>
            <w:pPr>
              <w:keepNext w:val="0"/>
              <w:spacing w:after="0" w:line="259" w:lineRule="auto"/>
              <w:jc w:val="center"/>
            </w:pPr>
            <w:r/>
            <w:r>
              <w:rPr>
                <w:rFonts w:ascii="Liberation Sans" w:hAnsi="Liberation Sans" w:eastAsia="Liberation Sans"/>
                <w:b/>
                <w:i w:val="0"/>
                <w:color w:val="FFFFFF"/>
                <w:sz w:val="20"/>
              </w:rPr>
              <w:t>IPv6 prefix</w:t>
            </w:r>
          </w:p>
        </w:tc>
      </w:tr>
      <w:tr>
        <w:trPr>
          <w:cantSplit/>
        </w:trPr>
        <w:tc>
          <w:tcPr>
            <w:tcW w:type="dxa" w:w="907"/>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10</w:t>
            </w:r>
          </w:p>
        </w:tc>
        <w:tc>
          <w:tcPr>
            <w:tcW w:type="dxa" w:w="2664"/>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Management</w:t>
            </w:r>
          </w:p>
        </w:tc>
        <w:tc>
          <w:tcPr>
            <w:tcW w:type="dxa" w:w="1814"/>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10.20.10.0/24</w:t>
            </w:r>
          </w:p>
        </w:tc>
        <w:tc>
          <w:tcPr>
            <w:tcW w:type="dxa" w:w="2381"/>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10.20.10.254</w:t>
            </w:r>
          </w:p>
        </w:tc>
        <w:tc>
          <w:tcPr>
            <w:tcW w:type="dxa" w:w="1757"/>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2001:db8:20:10::/64</w:t>
            </w:r>
          </w:p>
        </w:tc>
      </w:tr>
      <w:tr>
        <w:trPr>
          <w:cantSplit/>
        </w:trPr>
        <w:tc>
          <w:tcPr>
            <w:tcW w:type="dxa" w:w="907"/>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20</w:t>
            </w:r>
          </w:p>
        </w:tc>
        <w:tc>
          <w:tcPr>
            <w:tcW w:type="dxa" w:w="2664"/>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Recepció / PMS</w:t>
            </w:r>
          </w:p>
        </w:tc>
        <w:tc>
          <w:tcPr>
            <w:tcW w:type="dxa" w:w="1814"/>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10.20.20.0/24</w:t>
            </w:r>
          </w:p>
        </w:tc>
        <w:tc>
          <w:tcPr>
            <w:tcW w:type="dxa" w:w="238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10.20.20.254</w:t>
            </w:r>
          </w:p>
        </w:tc>
        <w:tc>
          <w:tcPr>
            <w:tcW w:type="dxa" w:w="1757"/>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2001:db8:20:20::/64</w:t>
            </w:r>
          </w:p>
        </w:tc>
      </w:tr>
      <w:tr>
        <w:trPr>
          <w:cantSplit/>
        </w:trPr>
        <w:tc>
          <w:tcPr>
            <w:tcW w:type="dxa" w:w="907"/>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30</w:t>
            </w:r>
          </w:p>
        </w:tc>
        <w:tc>
          <w:tcPr>
            <w:tcW w:type="dxa" w:w="2664"/>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Admin / Back Office</w:t>
            </w:r>
          </w:p>
        </w:tc>
        <w:tc>
          <w:tcPr>
            <w:tcW w:type="dxa" w:w="1814"/>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10.20.30.0/24</w:t>
            </w:r>
          </w:p>
        </w:tc>
        <w:tc>
          <w:tcPr>
            <w:tcW w:type="dxa" w:w="2381"/>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10.20.30.254</w:t>
            </w:r>
          </w:p>
        </w:tc>
        <w:tc>
          <w:tcPr>
            <w:tcW w:type="dxa" w:w="1757"/>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2001:db8:20:30::/64</w:t>
            </w:r>
          </w:p>
        </w:tc>
      </w:tr>
      <w:tr>
        <w:trPr>
          <w:cantSplit/>
        </w:trPr>
        <w:tc>
          <w:tcPr>
            <w:tcW w:type="dxa" w:w="907"/>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40</w:t>
            </w:r>
          </w:p>
        </w:tc>
        <w:tc>
          <w:tcPr>
            <w:tcW w:type="dxa" w:w="2664"/>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Staff eszközök</w:t>
            </w:r>
          </w:p>
        </w:tc>
        <w:tc>
          <w:tcPr>
            <w:tcW w:type="dxa" w:w="1814"/>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10.20.40.0/24</w:t>
            </w:r>
          </w:p>
        </w:tc>
        <w:tc>
          <w:tcPr>
            <w:tcW w:type="dxa" w:w="238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10.20.40.254</w:t>
            </w:r>
          </w:p>
        </w:tc>
        <w:tc>
          <w:tcPr>
            <w:tcW w:type="dxa" w:w="1757"/>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2001:db8:20:40::/64</w:t>
            </w:r>
          </w:p>
        </w:tc>
      </w:tr>
      <w:tr>
        <w:trPr>
          <w:cantSplit/>
        </w:trPr>
        <w:tc>
          <w:tcPr>
            <w:tcW w:type="dxa" w:w="907"/>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50</w:t>
            </w:r>
          </w:p>
        </w:tc>
        <w:tc>
          <w:tcPr>
            <w:tcW w:type="dxa" w:w="2664"/>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Guest WiFi</w:t>
            </w:r>
          </w:p>
        </w:tc>
        <w:tc>
          <w:tcPr>
            <w:tcW w:type="dxa" w:w="1814"/>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10.20.50.0/24</w:t>
            </w:r>
          </w:p>
        </w:tc>
        <w:tc>
          <w:tcPr>
            <w:tcW w:type="dxa" w:w="2381"/>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10.20.50.254</w:t>
            </w:r>
          </w:p>
        </w:tc>
        <w:tc>
          <w:tcPr>
            <w:tcW w:type="dxa" w:w="1757"/>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2001:db8:20:50::/64</w:t>
            </w:r>
          </w:p>
        </w:tc>
      </w:tr>
      <w:tr>
        <w:trPr>
          <w:cantSplit/>
        </w:trPr>
        <w:tc>
          <w:tcPr>
            <w:tcW w:type="dxa" w:w="907"/>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60</w:t>
            </w:r>
          </w:p>
        </w:tc>
        <w:tc>
          <w:tcPr>
            <w:tcW w:type="dxa" w:w="2664"/>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Szerverek</w:t>
            </w:r>
          </w:p>
        </w:tc>
        <w:tc>
          <w:tcPr>
            <w:tcW w:type="dxa" w:w="1814"/>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10.20.60.0/24</w:t>
            </w:r>
          </w:p>
        </w:tc>
        <w:tc>
          <w:tcPr>
            <w:tcW w:type="dxa" w:w="238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10.20.60.254</w:t>
            </w:r>
          </w:p>
        </w:tc>
        <w:tc>
          <w:tcPr>
            <w:tcW w:type="dxa" w:w="1757"/>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2001:db8:20:60::/64</w:t>
            </w:r>
          </w:p>
        </w:tc>
      </w:tr>
      <w:tr>
        <w:trPr>
          <w:cantSplit/>
        </w:trPr>
        <w:tc>
          <w:tcPr>
            <w:tcW w:type="dxa" w:w="907"/>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70</w:t>
            </w:r>
          </w:p>
        </w:tc>
        <w:tc>
          <w:tcPr>
            <w:tcW w:type="dxa" w:w="2664"/>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Nyomtatók / IoT</w:t>
            </w:r>
          </w:p>
        </w:tc>
        <w:tc>
          <w:tcPr>
            <w:tcW w:type="dxa" w:w="1814"/>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10.20.70.0/24</w:t>
            </w:r>
          </w:p>
        </w:tc>
        <w:tc>
          <w:tcPr>
            <w:tcW w:type="dxa" w:w="2381"/>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10.20.70.254</w:t>
            </w:r>
          </w:p>
        </w:tc>
        <w:tc>
          <w:tcPr>
            <w:tcW w:type="dxa" w:w="1757"/>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2001:db8:20:70::/64</w:t>
            </w:r>
          </w:p>
        </w:tc>
      </w:tr>
      <w:tr>
        <w:trPr>
          <w:cantSplit/>
        </w:trPr>
        <w:tc>
          <w:tcPr>
            <w:tcW w:type="dxa" w:w="907"/>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250</w:t>
            </w:r>
          </w:p>
        </w:tc>
        <w:tc>
          <w:tcPr>
            <w:tcW w:type="dxa" w:w="2664"/>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DMZ</w:t>
            </w:r>
          </w:p>
        </w:tc>
        <w:tc>
          <w:tcPr>
            <w:tcW w:type="dxa" w:w="1814"/>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10.20.250.0/24</w:t>
            </w:r>
          </w:p>
        </w:tc>
        <w:tc>
          <w:tcPr>
            <w:tcW w:type="dxa" w:w="238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Tűzfal-interfész</w:t>
            </w:r>
          </w:p>
        </w:tc>
        <w:tc>
          <w:tcPr>
            <w:tcW w:type="dxa" w:w="1757"/>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2001:db8:20:250::/64</w:t>
            </w:r>
          </w:p>
        </w:tc>
      </w:tr>
      <w:tr>
        <w:tc>
          <w:tcPr>
            <w:tcW w:type="dxa" w:w="1928"/>
          </w:tcPr>
          <w:p>
            <w:r>
              <w:t>254</w:t>
            </w:r>
          </w:p>
        </w:tc>
        <w:tc>
          <w:tcPr>
            <w:tcW w:type="dxa" w:w="1928"/>
          </w:tcPr>
          <w:p>
            <w:r>
              <w:t>Edge / tranzit</w:t>
            </w:r>
          </w:p>
        </w:tc>
        <w:tc>
          <w:tcPr>
            <w:tcW w:type="dxa" w:w="1928"/>
          </w:tcPr>
          <w:p>
            <w:r>
              <w:t>10.20.254.0/24</w:t>
            </w:r>
          </w:p>
        </w:tc>
        <w:tc>
          <w:tcPr>
            <w:tcW w:type="dxa" w:w="1928"/>
          </w:tcPr>
          <w:p>
            <w:r>
              <w:t>10.20.254.254</w:t>
            </w:r>
          </w:p>
        </w:tc>
        <w:tc>
          <w:tcPr>
            <w:tcW w:type="dxa" w:w="1928"/>
          </w:tcPr>
          <w:p>
            <w:r>
              <w:t>2001:db8:20:254::/64</w:t>
            </w:r>
          </w:p>
        </w:tc>
      </w:tr>
    </w:tbl>
    <w:p/>
    <w:p>
      <w:pPr>
        <w:keepNext/>
        <w:spacing w:after="100" w:line="276" w:lineRule="auto"/>
      </w:pPr>
      <w:r>
        <w:rPr>
          <w:rFonts w:ascii="Liberation Serif" w:hAnsi="Liberation Serif" w:eastAsia="Liberation Serif"/>
          <w:b/>
          <w:i w:val="0"/>
          <w:color w:val="0A3743"/>
          <w:sz w:val="27"/>
        </w:rPr>
        <w:t>5.2 Éttermi és irodai telephelyek címzése</w:t>
      </w:r>
    </w:p>
    <w:tbl>
      <w:tblPr>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701"/>
            <w:shd w:fill="0F4C5C"/>
            <w:vAlign w:val="center"/>
            <w:tcMar>
              <w:top w:w="80" w:type="dxa"/>
              <w:start w:w="90" w:type="dxa"/>
              <w:bottom w:w="80" w:type="dxa"/>
              <w:end w:w="90" w:type="dxa"/>
            </w:tcMar>
            <w:tcBorders>
              <w:left w:sz="6" w:val="single" w:color="FFFFFF"/>
              <w:top w:sz="10" w:val="single" w:color="0F4C5C"/>
              <w:right w:sz="6" w:val="single" w:color="FFFFFF"/>
              <w:bottom w:sz="10" w:val="single" w:color="0F4C5C"/>
            </w:tcBorders>
          </w:tcPr>
          <w:p>
            <w:pPr>
              <w:keepNext w:val="0"/>
              <w:spacing w:after="0" w:line="259" w:lineRule="auto"/>
              <w:jc w:val="center"/>
            </w:pPr>
            <w:r/>
            <w:r>
              <w:rPr>
                <w:rFonts w:ascii="Liberation Sans" w:hAnsi="Liberation Sans" w:eastAsia="Liberation Sans"/>
                <w:b/>
                <w:i w:val="0"/>
                <w:color w:val="FFFFFF"/>
                <w:sz w:val="20"/>
              </w:rPr>
              <w:t>Telephely</w:t>
            </w:r>
          </w:p>
        </w:tc>
        <w:tc>
          <w:tcPr>
            <w:tcW w:type="dxa" w:w="907"/>
            <w:shd w:fill="0F4C5C"/>
            <w:vAlign w:val="center"/>
            <w:tcMar>
              <w:top w:w="80" w:type="dxa"/>
              <w:start w:w="90" w:type="dxa"/>
              <w:bottom w:w="80" w:type="dxa"/>
              <w:end w:w="90" w:type="dxa"/>
            </w:tcMar>
            <w:tcBorders>
              <w:left w:sz="6" w:val="single" w:color="FFFFFF"/>
              <w:top w:sz="10" w:val="single" w:color="0F4C5C"/>
              <w:right w:sz="6" w:val="single" w:color="FFFFFF"/>
              <w:bottom w:sz="10" w:val="single" w:color="0F4C5C"/>
            </w:tcBorders>
          </w:tcPr>
          <w:p>
            <w:pPr>
              <w:keepNext w:val="0"/>
              <w:spacing w:after="0" w:line="259" w:lineRule="auto"/>
              <w:jc w:val="center"/>
            </w:pPr>
            <w:r/>
            <w:r>
              <w:rPr>
                <w:rFonts w:ascii="Liberation Sans" w:hAnsi="Liberation Sans" w:eastAsia="Liberation Sans"/>
                <w:b/>
                <w:i w:val="0"/>
                <w:color w:val="FFFFFF"/>
                <w:sz w:val="20"/>
              </w:rPr>
              <w:t>VLAN</w:t>
            </w:r>
          </w:p>
        </w:tc>
        <w:tc>
          <w:tcPr>
            <w:tcW w:type="dxa" w:w="2551"/>
            <w:shd w:fill="0F4C5C"/>
            <w:vAlign w:val="center"/>
            <w:tcMar>
              <w:top w:w="80" w:type="dxa"/>
              <w:start w:w="90" w:type="dxa"/>
              <w:bottom w:w="80" w:type="dxa"/>
              <w:end w:w="90" w:type="dxa"/>
            </w:tcMar>
            <w:tcBorders>
              <w:left w:sz="6" w:val="single" w:color="FFFFFF"/>
              <w:top w:sz="10" w:val="single" w:color="0F4C5C"/>
              <w:right w:sz="6" w:val="single" w:color="FFFFFF"/>
              <w:bottom w:sz="10" w:val="single" w:color="0F4C5C"/>
            </w:tcBorders>
          </w:tcPr>
          <w:p>
            <w:pPr>
              <w:keepNext w:val="0"/>
              <w:spacing w:after="0" w:line="259" w:lineRule="auto"/>
              <w:jc w:val="center"/>
            </w:pPr>
            <w:r/>
            <w:r>
              <w:rPr>
                <w:rFonts w:ascii="Liberation Sans" w:hAnsi="Liberation Sans" w:eastAsia="Liberation Sans"/>
                <w:b/>
                <w:i w:val="0"/>
                <w:color w:val="FFFFFF"/>
                <w:sz w:val="20"/>
              </w:rPr>
              <w:t>Szerep</w:t>
            </w:r>
          </w:p>
        </w:tc>
        <w:tc>
          <w:tcPr>
            <w:tcW w:type="dxa" w:w="2154"/>
            <w:shd w:fill="0F4C5C"/>
            <w:vAlign w:val="center"/>
            <w:tcMar>
              <w:top w:w="80" w:type="dxa"/>
              <w:start w:w="90" w:type="dxa"/>
              <w:bottom w:w="80" w:type="dxa"/>
              <w:end w:w="90" w:type="dxa"/>
            </w:tcMar>
            <w:tcBorders>
              <w:left w:sz="6" w:val="single" w:color="FFFFFF"/>
              <w:top w:sz="10" w:val="single" w:color="0F4C5C"/>
              <w:right w:sz="6" w:val="single" w:color="FFFFFF"/>
              <w:bottom w:sz="10" w:val="single" w:color="0F4C5C"/>
            </w:tcBorders>
          </w:tcPr>
          <w:p>
            <w:pPr>
              <w:keepNext w:val="0"/>
              <w:spacing w:after="0" w:line="259" w:lineRule="auto"/>
              <w:jc w:val="center"/>
            </w:pPr>
            <w:r/>
            <w:r>
              <w:rPr>
                <w:rFonts w:ascii="Liberation Sans" w:hAnsi="Liberation Sans" w:eastAsia="Liberation Sans"/>
                <w:b/>
                <w:i w:val="0"/>
                <w:color w:val="FFFFFF"/>
                <w:sz w:val="20"/>
              </w:rPr>
              <w:t>IPv4 hálózat</w:t>
            </w:r>
          </w:p>
        </w:tc>
        <w:tc>
          <w:tcPr>
            <w:tcW w:type="dxa" w:w="2324"/>
            <w:shd w:fill="0F4C5C"/>
            <w:vAlign w:val="center"/>
            <w:tcMar>
              <w:top w:w="80" w:type="dxa"/>
              <w:start w:w="90" w:type="dxa"/>
              <w:bottom w:w="80" w:type="dxa"/>
              <w:end w:w="90" w:type="dxa"/>
            </w:tcMar>
            <w:tcBorders>
              <w:left w:sz="6" w:val="single" w:color="FFFFFF"/>
              <w:top w:sz="10" w:val="single" w:color="0F4C5C"/>
              <w:right w:sz="6" w:val="single" w:color="FFFFFF"/>
              <w:bottom w:sz="10" w:val="single" w:color="0F4C5C"/>
            </w:tcBorders>
          </w:tcPr>
          <w:p>
            <w:pPr>
              <w:keepNext w:val="0"/>
              <w:spacing w:after="0" w:line="259" w:lineRule="auto"/>
              <w:jc w:val="center"/>
            </w:pPr>
            <w:r/>
            <w:r>
              <w:rPr>
                <w:rFonts w:ascii="Liberation Sans" w:hAnsi="Liberation Sans" w:eastAsia="Liberation Sans"/>
                <w:b/>
                <w:i w:val="0"/>
                <w:color w:val="FFFFFF"/>
                <w:sz w:val="20"/>
              </w:rPr>
              <w:t>IPv6 prefix</w:t>
            </w:r>
          </w:p>
        </w:tc>
      </w:tr>
      <w:tr>
        <w:trPr>
          <w:cantSplit/>
        </w:trPr>
        <w:tc>
          <w:tcPr>
            <w:tcW w:type="dxa" w:w="1701"/>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Étterem</w:t>
            </w:r>
          </w:p>
        </w:tc>
        <w:tc>
          <w:tcPr>
            <w:tcW w:type="dxa" w:w="907"/>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10</w:t>
            </w:r>
          </w:p>
        </w:tc>
        <w:tc>
          <w:tcPr>
            <w:tcW w:type="dxa" w:w="2551"/>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Management</w:t>
            </w:r>
          </w:p>
        </w:tc>
        <w:tc>
          <w:tcPr>
            <w:tcW w:type="dxa" w:w="2154"/>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10.22.10.0/24</w:t>
            </w:r>
          </w:p>
        </w:tc>
        <w:tc>
          <w:tcPr>
            <w:tcW w:type="dxa" w:w="2324"/>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2001:db8:22:10::/64</w:t>
            </w:r>
          </w:p>
        </w:tc>
      </w:tr>
      <w:tr>
        <w:trPr>
          <w:cantSplit/>
        </w:trPr>
        <w:tc>
          <w:tcPr>
            <w:tcW w:type="dxa" w:w="170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Étterem</w:t>
            </w:r>
          </w:p>
        </w:tc>
        <w:tc>
          <w:tcPr>
            <w:tcW w:type="dxa" w:w="907"/>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20</w:t>
            </w:r>
          </w:p>
        </w:tc>
        <w:tc>
          <w:tcPr>
            <w:tcW w:type="dxa" w:w="255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POS / Staff</w:t>
            </w:r>
          </w:p>
        </w:tc>
        <w:tc>
          <w:tcPr>
            <w:tcW w:type="dxa" w:w="2154"/>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10.22.20.0/24</w:t>
            </w:r>
          </w:p>
        </w:tc>
        <w:tc>
          <w:tcPr>
            <w:tcW w:type="dxa" w:w="2324"/>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2001:db8:22:20::/64</w:t>
            </w:r>
          </w:p>
        </w:tc>
      </w:tr>
      <w:tr>
        <w:trPr>
          <w:cantSplit/>
        </w:trPr>
        <w:tc>
          <w:tcPr>
            <w:tcW w:type="dxa" w:w="1701"/>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Étterem</w:t>
            </w:r>
          </w:p>
        </w:tc>
        <w:tc>
          <w:tcPr>
            <w:tcW w:type="dxa" w:w="907"/>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50</w:t>
            </w:r>
          </w:p>
        </w:tc>
        <w:tc>
          <w:tcPr>
            <w:tcW w:type="dxa" w:w="2551"/>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Guest szegmens</w:t>
            </w:r>
          </w:p>
        </w:tc>
        <w:tc>
          <w:tcPr>
            <w:tcW w:type="dxa" w:w="2154"/>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10.22.50.0/24</w:t>
            </w:r>
          </w:p>
        </w:tc>
        <w:tc>
          <w:tcPr>
            <w:tcW w:type="dxa" w:w="2324"/>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2001:db8:22:50::/64</w:t>
            </w:r>
          </w:p>
        </w:tc>
      </w:tr>
      <w:tr>
        <w:trPr>
          <w:cantSplit/>
        </w:trPr>
        <w:tc>
          <w:tcPr>
            <w:tcW w:type="dxa" w:w="170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Étterem</w:t>
            </w:r>
          </w:p>
        </w:tc>
        <w:tc>
          <w:tcPr>
            <w:tcW w:type="dxa" w:w="907"/>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70</w:t>
            </w:r>
          </w:p>
        </w:tc>
        <w:tc>
          <w:tcPr>
            <w:tcW w:type="dxa" w:w="255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Perifériák</w:t>
            </w:r>
          </w:p>
        </w:tc>
        <w:tc>
          <w:tcPr>
            <w:tcW w:type="dxa" w:w="2154"/>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10.22.70.0/24</w:t>
            </w:r>
          </w:p>
        </w:tc>
        <w:tc>
          <w:tcPr>
            <w:tcW w:type="dxa" w:w="2324"/>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2001:db8:22:70::/64</w:t>
            </w:r>
          </w:p>
        </w:tc>
      </w:tr>
      <w:tr>
        <w:trPr>
          <w:cantSplit/>
        </w:trPr>
        <w:tc>
          <w:tcPr>
            <w:tcW w:type="dxa" w:w="1701"/>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Központi iroda</w:t>
            </w:r>
          </w:p>
        </w:tc>
        <w:tc>
          <w:tcPr>
            <w:tcW w:type="dxa" w:w="907"/>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10</w:t>
            </w:r>
          </w:p>
        </w:tc>
        <w:tc>
          <w:tcPr>
            <w:tcW w:type="dxa" w:w="2551"/>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Management</w:t>
            </w:r>
          </w:p>
        </w:tc>
        <w:tc>
          <w:tcPr>
            <w:tcW w:type="dxa" w:w="2154"/>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10.23.10.0/24</w:t>
            </w:r>
          </w:p>
        </w:tc>
        <w:tc>
          <w:tcPr>
            <w:tcW w:type="dxa" w:w="2324"/>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2001:db8:23:10::/64</w:t>
            </w:r>
          </w:p>
        </w:tc>
      </w:tr>
      <w:tr>
        <w:trPr>
          <w:cantSplit/>
        </w:trPr>
        <w:tc>
          <w:tcPr>
            <w:tcW w:type="dxa" w:w="170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Központi iroda</w:t>
            </w:r>
          </w:p>
        </w:tc>
        <w:tc>
          <w:tcPr>
            <w:tcW w:type="dxa" w:w="907"/>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30</w:t>
            </w:r>
          </w:p>
        </w:tc>
        <w:tc>
          <w:tcPr>
            <w:tcW w:type="dxa" w:w="255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Irodai kliensek</w:t>
            </w:r>
          </w:p>
        </w:tc>
        <w:tc>
          <w:tcPr>
            <w:tcW w:type="dxa" w:w="2154"/>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10.23.30.0/24</w:t>
            </w:r>
          </w:p>
        </w:tc>
        <w:tc>
          <w:tcPr>
            <w:tcW w:type="dxa" w:w="2324"/>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2001:db8:23:30::/64</w:t>
            </w:r>
          </w:p>
        </w:tc>
      </w:tr>
      <w:tr>
        <w:trPr>
          <w:cantSplit/>
        </w:trPr>
        <w:tc>
          <w:tcPr>
            <w:tcW w:type="dxa" w:w="1701"/>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Központi iroda</w:t>
            </w:r>
          </w:p>
        </w:tc>
        <w:tc>
          <w:tcPr>
            <w:tcW w:type="dxa" w:w="907"/>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35</w:t>
            </w:r>
          </w:p>
        </w:tc>
        <w:tc>
          <w:tcPr>
            <w:tcW w:type="dxa" w:w="2551"/>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Vezetői VLAN</w:t>
            </w:r>
          </w:p>
        </w:tc>
        <w:tc>
          <w:tcPr>
            <w:tcW w:type="dxa" w:w="2154"/>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10.23.35.0/24</w:t>
            </w:r>
          </w:p>
        </w:tc>
        <w:tc>
          <w:tcPr>
            <w:tcW w:type="dxa" w:w="2324"/>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2001:db8:23:35::/64</w:t>
            </w:r>
          </w:p>
        </w:tc>
      </w:tr>
      <w:tr>
        <w:trPr>
          <w:cantSplit/>
        </w:trPr>
        <w:tc>
          <w:tcPr>
            <w:tcW w:type="dxa" w:w="170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Központi iroda</w:t>
            </w:r>
          </w:p>
        </w:tc>
        <w:tc>
          <w:tcPr>
            <w:tcW w:type="dxa" w:w="907"/>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70</w:t>
            </w:r>
          </w:p>
        </w:tc>
        <w:tc>
          <w:tcPr>
            <w:tcW w:type="dxa" w:w="255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Nyomtatók</w:t>
            </w:r>
          </w:p>
        </w:tc>
        <w:tc>
          <w:tcPr>
            <w:tcW w:type="dxa" w:w="2154"/>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10.23.70.0/24</w:t>
            </w:r>
          </w:p>
        </w:tc>
        <w:tc>
          <w:tcPr>
            <w:tcW w:type="dxa" w:w="2324"/>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2001:db8:23:70::/64</w:t>
            </w:r>
          </w:p>
        </w:tc>
      </w:tr>
    </w:tbl>
    <w:p/>
    <w:p>
      <w:pPr>
        <w:keepNext/>
        <w:spacing w:after="100" w:line="276" w:lineRule="auto"/>
      </w:pPr>
      <w:r>
        <w:rPr>
          <w:rFonts w:ascii="Liberation Serif" w:hAnsi="Liberation Serif" w:eastAsia="Liberation Serif"/>
          <w:b/>
          <w:i w:val="0"/>
          <w:color w:val="0A3743"/>
          <w:sz w:val="27"/>
        </w:rPr>
        <w:t>5.3 Menedzsment-, tranzit- és WAN-címek</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268"/>
            <w:shd w:fill="0F4C5C"/>
            <w:vAlign w:val="center"/>
            <w:tcMar>
              <w:top w:w="80" w:type="dxa"/>
              <w:start w:w="90" w:type="dxa"/>
              <w:bottom w:w="80" w:type="dxa"/>
              <w:end w:w="90" w:type="dxa"/>
            </w:tcMar>
            <w:tcBorders>
              <w:left w:sz="6" w:val="single" w:color="FFFFFF"/>
              <w:top w:sz="10" w:val="single" w:color="0F4C5C"/>
              <w:right w:sz="6" w:val="single" w:color="FFFFFF"/>
              <w:bottom w:sz="10" w:val="single" w:color="0F4C5C"/>
            </w:tcBorders>
          </w:tcPr>
          <w:p>
            <w:pPr>
              <w:keepNext w:val="0"/>
              <w:spacing w:after="0" w:line="259" w:lineRule="auto"/>
              <w:jc w:val="center"/>
            </w:pPr>
            <w:r/>
            <w:r>
              <w:rPr>
                <w:rFonts w:ascii="Liberation Sans" w:hAnsi="Liberation Sans" w:eastAsia="Liberation Sans"/>
                <w:b/>
                <w:i w:val="0"/>
                <w:color w:val="FFFFFF"/>
                <w:sz w:val="20"/>
              </w:rPr>
              <w:t>Eszköz / kapcsolat</w:t>
            </w:r>
          </w:p>
        </w:tc>
        <w:tc>
          <w:tcPr>
            <w:tcW w:type="dxa" w:w="1701"/>
            <w:shd w:fill="0F4C5C"/>
            <w:vAlign w:val="center"/>
            <w:tcMar>
              <w:top w:w="80" w:type="dxa"/>
              <w:start w:w="90" w:type="dxa"/>
              <w:bottom w:w="80" w:type="dxa"/>
              <w:end w:w="90" w:type="dxa"/>
            </w:tcMar>
            <w:tcBorders>
              <w:left w:sz="6" w:val="single" w:color="FFFFFF"/>
              <w:top w:sz="10" w:val="single" w:color="0F4C5C"/>
              <w:right w:sz="6" w:val="single" w:color="FFFFFF"/>
              <w:bottom w:sz="10" w:val="single" w:color="0F4C5C"/>
            </w:tcBorders>
          </w:tcPr>
          <w:p>
            <w:pPr>
              <w:keepNext w:val="0"/>
              <w:spacing w:after="0" w:line="259" w:lineRule="auto"/>
              <w:jc w:val="center"/>
            </w:pPr>
            <w:r/>
            <w:r>
              <w:rPr>
                <w:rFonts w:ascii="Liberation Sans" w:hAnsi="Liberation Sans" w:eastAsia="Liberation Sans"/>
                <w:b/>
                <w:i w:val="0"/>
                <w:color w:val="FFFFFF"/>
                <w:sz w:val="20"/>
              </w:rPr>
              <w:t>IPv4</w:t>
            </w:r>
          </w:p>
        </w:tc>
        <w:tc>
          <w:tcPr>
            <w:tcW w:type="dxa" w:w="1814"/>
            <w:shd w:fill="0F4C5C"/>
            <w:vAlign w:val="center"/>
            <w:tcMar>
              <w:top w:w="80" w:type="dxa"/>
              <w:start w:w="90" w:type="dxa"/>
              <w:bottom w:w="80" w:type="dxa"/>
              <w:end w:w="90" w:type="dxa"/>
            </w:tcMar>
            <w:tcBorders>
              <w:left w:sz="6" w:val="single" w:color="FFFFFF"/>
              <w:top w:sz="10" w:val="single" w:color="0F4C5C"/>
              <w:right w:sz="6" w:val="single" w:color="FFFFFF"/>
              <w:bottom w:sz="10" w:val="single" w:color="0F4C5C"/>
            </w:tcBorders>
          </w:tcPr>
          <w:p>
            <w:pPr>
              <w:keepNext w:val="0"/>
              <w:spacing w:after="0" w:line="259" w:lineRule="auto"/>
              <w:jc w:val="center"/>
            </w:pPr>
            <w:r/>
            <w:r>
              <w:rPr>
                <w:rFonts w:ascii="Liberation Sans" w:hAnsi="Liberation Sans" w:eastAsia="Liberation Sans"/>
                <w:b/>
                <w:i w:val="0"/>
                <w:color w:val="FFFFFF"/>
                <w:sz w:val="20"/>
              </w:rPr>
              <w:t>IPv6</w:t>
            </w:r>
          </w:p>
        </w:tc>
        <w:tc>
          <w:tcPr>
            <w:tcW w:type="dxa" w:w="3402"/>
            <w:shd w:fill="0F4C5C"/>
            <w:vAlign w:val="center"/>
            <w:tcMar>
              <w:top w:w="80" w:type="dxa"/>
              <w:start w:w="90" w:type="dxa"/>
              <w:bottom w:w="80" w:type="dxa"/>
              <w:end w:w="90" w:type="dxa"/>
            </w:tcMar>
            <w:tcBorders>
              <w:left w:sz="6" w:val="single" w:color="FFFFFF"/>
              <w:top w:sz="10" w:val="single" w:color="0F4C5C"/>
              <w:right w:sz="6" w:val="single" w:color="FFFFFF"/>
              <w:bottom w:sz="10" w:val="single" w:color="0F4C5C"/>
            </w:tcBorders>
          </w:tcPr>
          <w:p>
            <w:pPr>
              <w:keepNext w:val="0"/>
              <w:spacing w:after="0" w:line="259" w:lineRule="auto"/>
              <w:jc w:val="center"/>
            </w:pPr>
            <w:r/>
            <w:r>
              <w:rPr>
                <w:rFonts w:ascii="Liberation Sans" w:hAnsi="Liberation Sans" w:eastAsia="Liberation Sans"/>
                <w:b/>
                <w:i w:val="0"/>
                <w:color w:val="FFFFFF"/>
                <w:sz w:val="20"/>
              </w:rPr>
              <w:t>Megjegyzés</w:t>
            </w:r>
          </w:p>
        </w:tc>
      </w:tr>
      <w:tr>
        <w:trPr>
          <w:cantSplit/>
        </w:trPr>
        <w:tc>
          <w:tcPr>
            <w:tcW w:type="dxa" w:w="2268"/>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SW-H-CORE1 (Vlan10)</w:t>
            </w:r>
          </w:p>
        </w:tc>
        <w:tc>
          <w:tcPr>
            <w:tcW w:type="dxa" w:w="1701"/>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10.20.10.2</w:t>
            </w:r>
          </w:p>
        </w:tc>
        <w:tc>
          <w:tcPr>
            <w:tcW w:type="dxa" w:w="1814"/>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2001:db8:20:10::2</w:t>
            </w:r>
          </w:p>
        </w:tc>
        <w:tc>
          <w:tcPr>
            <w:tcW w:type="dxa" w:w="3402"/>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Primer gerincswitch</w:t>
            </w:r>
          </w:p>
        </w:tc>
      </w:tr>
      <w:tr>
        <w:trPr>
          <w:cantSplit/>
        </w:trPr>
        <w:tc>
          <w:tcPr>
            <w:tcW w:type="dxa" w:w="2268"/>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SW-H-CORE2 (Vlan10)</w:t>
            </w:r>
          </w:p>
        </w:tc>
        <w:tc>
          <w:tcPr>
            <w:tcW w:type="dxa" w:w="170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10.20.10.3</w:t>
            </w:r>
          </w:p>
        </w:tc>
        <w:tc>
          <w:tcPr>
            <w:tcW w:type="dxa" w:w="1814"/>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2001:db8:20:10::3</w:t>
            </w:r>
          </w:p>
        </w:tc>
        <w:tc>
          <w:tcPr>
            <w:tcW w:type="dxa" w:w="3402"/>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Szekunder gerincswitch</w:t>
            </w:r>
          </w:p>
        </w:tc>
      </w:tr>
      <w:tr>
        <w:trPr>
          <w:cantSplit/>
        </w:trPr>
        <w:tc>
          <w:tcPr>
            <w:tcW w:type="dxa" w:w="2268"/>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FW-HOT inside / R-HOT Gi0/0</w:t>
            </w:r>
          </w:p>
        </w:tc>
        <w:tc>
          <w:tcPr>
            <w:tcW w:type="dxa" w:w="1701"/>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10.20.254.1 / 10.20.254.2</w:t>
            </w:r>
          </w:p>
        </w:tc>
        <w:tc>
          <w:tcPr>
            <w:tcW w:type="dxa" w:w="1814"/>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w:t>
            </w:r>
          </w:p>
        </w:tc>
        <w:tc>
          <w:tcPr>
            <w:tcW w:type="dxa" w:w="3402"/>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Inside tranzit VLAN254</w:t>
            </w:r>
          </w:p>
        </w:tc>
      </w:tr>
      <w:tr>
        <w:trPr>
          <w:cantSplit/>
        </w:trPr>
        <w:tc>
          <w:tcPr>
            <w:tcW w:type="dxa" w:w="2268"/>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R-HOT Gi0/1 &lt;-&gt; R-REST Gi0/0</w:t>
            </w:r>
          </w:p>
        </w:tc>
        <w:tc>
          <w:tcPr>
            <w:tcW w:type="dxa" w:w="170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172.16.0.1/30 &lt;-&gt; 172.16.0.2/30</w:t>
            </w:r>
          </w:p>
        </w:tc>
        <w:tc>
          <w:tcPr>
            <w:tcW w:type="dxa" w:w="1814"/>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w:t>
            </w:r>
          </w:p>
        </w:tc>
        <w:tc>
          <w:tcPr>
            <w:tcW w:type="dxa" w:w="3402"/>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Közvetlen WAN-link az étterem felé</w:t>
            </w:r>
          </w:p>
        </w:tc>
      </w:tr>
      <w:tr>
        <w:trPr>
          <w:cantSplit/>
        </w:trPr>
        <w:tc>
          <w:tcPr>
            <w:tcW w:type="dxa" w:w="2268"/>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R-HOT Gi0/2 &lt;-&gt; R-HQ Gi0/0</w:t>
            </w:r>
          </w:p>
        </w:tc>
        <w:tc>
          <w:tcPr>
            <w:tcW w:type="dxa" w:w="1701"/>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172.16.0.5/30 &lt;-&gt; 172.16.0.6/30</w:t>
            </w:r>
          </w:p>
        </w:tc>
        <w:tc>
          <w:tcPr>
            <w:tcW w:type="dxa" w:w="1814"/>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w:t>
            </w:r>
          </w:p>
        </w:tc>
        <w:tc>
          <w:tcPr>
            <w:tcW w:type="dxa" w:w="3402"/>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Közvetlen WAN-link a központi iroda felé</w:t>
            </w:r>
          </w:p>
        </w:tc>
      </w:tr>
    </w:tbl>
    <w:p/>
    <w:p>
      <w:pPr>
        <w:keepNext/>
        <w:spacing w:after="160" w:line="276" w:lineRule="auto"/>
      </w:pPr>
      <w:r>
        <w:rPr>
          <w:rFonts w:ascii="Liberation Serif" w:hAnsi="Liberation Serif" w:eastAsia="Liberation Serif"/>
          <w:b/>
          <w:i w:val="0"/>
          <w:color w:val="0F4C5C"/>
          <w:sz w:val="34"/>
        </w:rPr>
        <w:t>6. Redundancia, routing és WAN-kapcsolatok</w:t>
      </w:r>
    </w:p>
    <w:p>
      <w:pPr>
        <w:keepNext w:val="0"/>
        <w:spacing w:after="120" w:line="276" w:lineRule="auto"/>
      </w:pPr>
      <w:r>
        <w:rPr>
          <w:rFonts w:ascii="Liberation Sans" w:hAnsi="Liberation Sans" w:eastAsia="Liberation Sans"/>
          <w:b w:val="0"/>
          <w:i w:val="0"/>
          <w:color w:val="222222"/>
          <w:sz w:val="22"/>
        </w:rPr>
        <w:t>A főhotel belső hálózatának magas rendelkezésre állását több, egymásra épülő mechanizmus biztosítja. A hozzáférési és gerincszint között redundáns trunk uplinkek működnek; a hurkok kontrollját és az aktív / tartalék utak közötti átállást Rapid Spanning Tree biztosítja. A harmadik rétegbeli redundancia HSRP-vel valósul meg, így a kliensek minden érintett VLAN-ban közös virtuális átjárócímet kapnak.</w:t>
      </w:r>
    </w:p>
    <w:p>
      <w:pPr>
        <w:keepNext w:val="0"/>
        <w:spacing w:after="120" w:line="276" w:lineRule="auto"/>
      </w:pPr>
      <w:r>
        <w:rPr>
          <w:rFonts w:ascii="Liberation Sans" w:hAnsi="Liberation Sans" w:eastAsia="Liberation Sans"/>
          <w:b w:val="0"/>
          <w:i w:val="0"/>
          <w:color w:val="222222"/>
          <w:sz w:val="22"/>
        </w:rPr>
        <w:t>A telephelyek közötti dinamikus irányítást OSPF végzi a point-to-point WAN interfészeken. Az OSPF csak a belső vállalati prefixeket terjeszti, az internet felé a kimenő forgalom statikus alapértelmezett útvonalon megy. A telephelyek közötti forgalmat az edge routereken megvalósított site-to-site IPsec VPN védi; külön GRE vagy tunnel interfészt a prototípus nem használ.</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701"/>
            <w:shd w:fill="0F4C5C"/>
            <w:vAlign w:val="center"/>
            <w:tcMar>
              <w:top w:w="80" w:type="dxa"/>
              <w:start w:w="90" w:type="dxa"/>
              <w:bottom w:w="80" w:type="dxa"/>
              <w:end w:w="90" w:type="dxa"/>
            </w:tcMar>
            <w:tcBorders>
              <w:left w:sz="6" w:val="single" w:color="FFFFFF"/>
              <w:top w:sz="10" w:val="single" w:color="0F4C5C"/>
              <w:right w:sz="6" w:val="single" w:color="FFFFFF"/>
              <w:bottom w:sz="10" w:val="single" w:color="0F4C5C"/>
            </w:tcBorders>
          </w:tcPr>
          <w:p>
            <w:pPr>
              <w:keepNext w:val="0"/>
              <w:spacing w:after="0" w:line="259" w:lineRule="auto"/>
              <w:jc w:val="center"/>
            </w:pPr>
            <w:r/>
            <w:r>
              <w:rPr>
                <w:rFonts w:ascii="Liberation Sans" w:hAnsi="Liberation Sans" w:eastAsia="Liberation Sans"/>
                <w:b/>
                <w:i w:val="0"/>
                <w:color w:val="FFFFFF"/>
                <w:sz w:val="20"/>
              </w:rPr>
              <w:t>Terület</w:t>
            </w:r>
          </w:p>
        </w:tc>
        <w:tc>
          <w:tcPr>
            <w:tcW w:type="dxa" w:w="3402"/>
            <w:shd w:fill="0F4C5C"/>
            <w:vAlign w:val="center"/>
            <w:tcMar>
              <w:top w:w="80" w:type="dxa"/>
              <w:start w:w="90" w:type="dxa"/>
              <w:bottom w:w="80" w:type="dxa"/>
              <w:end w:w="90" w:type="dxa"/>
            </w:tcMar>
            <w:tcBorders>
              <w:left w:sz="6" w:val="single" w:color="FFFFFF"/>
              <w:top w:sz="10" w:val="single" w:color="0F4C5C"/>
              <w:right w:sz="6" w:val="single" w:color="FFFFFF"/>
              <w:bottom w:sz="10" w:val="single" w:color="0F4C5C"/>
            </w:tcBorders>
          </w:tcPr>
          <w:p>
            <w:pPr>
              <w:keepNext w:val="0"/>
              <w:spacing w:after="0" w:line="259" w:lineRule="auto"/>
              <w:jc w:val="center"/>
            </w:pPr>
            <w:r/>
            <w:r>
              <w:rPr>
                <w:rFonts w:ascii="Liberation Sans" w:hAnsi="Liberation Sans" w:eastAsia="Liberation Sans"/>
                <w:b/>
                <w:i w:val="0"/>
                <w:color w:val="FFFFFF"/>
                <w:sz w:val="20"/>
              </w:rPr>
              <w:t>Megoldás</w:t>
            </w:r>
          </w:p>
        </w:tc>
        <w:tc>
          <w:tcPr>
            <w:tcW w:type="dxa" w:w="3402"/>
            <w:shd w:fill="0F4C5C"/>
            <w:vAlign w:val="center"/>
            <w:tcMar>
              <w:top w:w="80" w:type="dxa"/>
              <w:start w:w="90" w:type="dxa"/>
              <w:bottom w:w="80" w:type="dxa"/>
              <w:end w:w="90" w:type="dxa"/>
            </w:tcMar>
            <w:tcBorders>
              <w:left w:sz="6" w:val="single" w:color="FFFFFF"/>
              <w:top w:sz="10" w:val="single" w:color="0F4C5C"/>
              <w:right w:sz="6" w:val="single" w:color="FFFFFF"/>
              <w:bottom w:sz="10" w:val="single" w:color="0F4C5C"/>
            </w:tcBorders>
          </w:tcPr>
          <w:p>
            <w:pPr>
              <w:keepNext w:val="0"/>
              <w:spacing w:after="0" w:line="259" w:lineRule="auto"/>
              <w:jc w:val="center"/>
            </w:pPr>
            <w:r/>
            <w:r>
              <w:rPr>
                <w:rFonts w:ascii="Liberation Sans" w:hAnsi="Liberation Sans" w:eastAsia="Liberation Sans"/>
                <w:b/>
                <w:i w:val="0"/>
                <w:color w:val="FFFFFF"/>
                <w:sz w:val="20"/>
              </w:rPr>
              <w:t>Miért ezt választottuk</w:t>
            </w:r>
          </w:p>
        </w:tc>
      </w:tr>
      <w:tr>
        <w:trPr>
          <w:cantSplit/>
        </w:trPr>
        <w:tc>
          <w:tcPr>
            <w:tcW w:type="dxa" w:w="1701"/>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L2 redundancia</w:t>
            </w:r>
          </w:p>
        </w:tc>
        <w:tc>
          <w:tcPr>
            <w:tcW w:type="dxa" w:w="3402"/>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Redundáns trunk uplinkek a gerincswitch-ek és access switchek között</w:t>
            </w:r>
          </w:p>
        </w:tc>
        <w:tc>
          <w:tcPr>
            <w:tcW w:type="dxa" w:w="3402"/>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Uplink hiba esetén is megmarad az alternatív útvonal; a Rapid STP gyors átállást biztosít</w:t>
            </w:r>
          </w:p>
        </w:tc>
      </w:tr>
      <w:tr>
        <w:trPr>
          <w:cantSplit/>
        </w:trPr>
        <w:tc>
          <w:tcPr>
            <w:tcW w:type="dxa" w:w="170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L2 hurkok kezelése</w:t>
            </w:r>
          </w:p>
        </w:tc>
        <w:tc>
          <w:tcPr>
            <w:tcW w:type="dxa" w:w="3402"/>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Rapid Spanning Tree (primer / szekunder gyökér)</w:t>
            </w:r>
          </w:p>
        </w:tc>
        <w:tc>
          <w:tcPr>
            <w:tcW w:type="dxa" w:w="3402"/>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Determinált fa, gyorsabb konvergencia</w:t>
            </w:r>
          </w:p>
        </w:tc>
      </w:tr>
      <w:tr>
        <w:trPr>
          <w:cantSplit/>
        </w:trPr>
        <w:tc>
          <w:tcPr>
            <w:tcW w:type="dxa" w:w="1701"/>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L3 redundancia</w:t>
            </w:r>
          </w:p>
        </w:tc>
        <w:tc>
          <w:tcPr>
            <w:tcW w:type="dxa" w:w="3402"/>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HSRP a főhotel VLAN-SVI-ken</w:t>
            </w:r>
          </w:p>
        </w:tc>
        <w:tc>
          <w:tcPr>
            <w:tcW w:type="dxa" w:w="3402"/>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Virtuális default gateway, failover</w:t>
            </w:r>
          </w:p>
        </w:tc>
      </w:tr>
      <w:tr>
        <w:trPr>
          <w:cantSplit/>
        </w:trPr>
        <w:tc>
          <w:tcPr>
            <w:tcW w:type="dxa" w:w="170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Dinamikus routing</w:t>
            </w:r>
          </w:p>
        </w:tc>
        <w:tc>
          <w:tcPr>
            <w:tcW w:type="dxa" w:w="3402"/>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OSPF a point-to-point WAN kapcsolatokon</w:t>
            </w:r>
          </w:p>
        </w:tc>
        <w:tc>
          <w:tcPr>
            <w:tcW w:type="dxa" w:w="3402"/>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Automatikus route exchange a telephelyek között a fizikai WAN linkeken</w:t>
            </w:r>
          </w:p>
        </w:tc>
      </w:tr>
      <w:tr>
        <w:trPr>
          <w:cantSplit/>
        </w:trPr>
        <w:tc>
          <w:tcPr>
            <w:tcW w:type="dxa" w:w="1701"/>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Statikus routing</w:t>
            </w:r>
          </w:p>
        </w:tc>
        <w:tc>
          <w:tcPr>
            <w:tcW w:type="dxa" w:w="3402"/>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Default route az internet felé</w:t>
            </w:r>
          </w:p>
        </w:tc>
        <w:tc>
          <w:tcPr>
            <w:tcW w:type="dxa" w:w="3402"/>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Egyszerű, jól dokumentálható külső útvonal</w:t>
            </w:r>
          </w:p>
        </w:tc>
      </w:tr>
      <w:tr>
        <w:trPr>
          <w:cantSplit/>
        </w:trPr>
        <w:tc>
          <w:tcPr>
            <w:tcW w:type="dxa" w:w="170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WAN-modell</w:t>
            </w:r>
          </w:p>
        </w:tc>
        <w:tc>
          <w:tcPr>
            <w:tcW w:type="dxa" w:w="3402"/>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Hub-and-spoke, központi R-HOT edge routerrel</w:t>
            </w:r>
          </w:p>
        </w:tc>
        <w:tc>
          <w:tcPr>
            <w:tcW w:type="dxa" w:w="3402"/>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A központi szolgáltatások és a WAN / VPN kapcsolatok jól áttekinthetők</w:t>
            </w:r>
          </w:p>
        </w:tc>
      </w:tr>
    </w:tbl>
    <w:p/>
    <w:tbl>
      <w:tblPr>
        <w:tblW w:type="auto" w:w="0"/>
        <w:jc w:val="center"/>
        <w:tblLayout w:type="fixed"/>
        <w:tblLook w:firstColumn="1" w:firstRow="1" w:lastColumn="0" w:lastRow="0" w:noHBand="0" w:noVBand="1" w:val="04A0"/>
      </w:tblPr>
      <w:tblGrid>
        <w:gridCol w:w="9638"/>
      </w:tblGrid>
      <w:tr>
        <w:tc>
          <w:tcPr>
            <w:tcW w:type="dxa" w:w="9072"/>
            <w:shd w:fill="F7F3EB"/>
            <w:tcBorders>
              <w:left w:sz="8" w:val="single" w:color="D59B19"/>
              <w:top w:sz="16" w:val="single" w:color="D59B19"/>
              <w:right w:sz="8" w:val="single" w:color="D59B19"/>
              <w:bottom w:sz="8" w:val="single" w:color="D59B19"/>
            </w:tcBorders>
            <w:tcMar>
              <w:top w:w="120" w:type="dxa"/>
              <w:start w:w="140" w:type="dxa"/>
              <w:bottom w:w="120" w:type="dxa"/>
              <w:end w:w="140" w:type="dxa"/>
            </w:tcMar>
          </w:tcPr>
          <w:p>
            <w:pPr>
              <w:keepNext w:val="0"/>
              <w:spacing w:after="120" w:line="276" w:lineRule="auto"/>
            </w:pPr>
            <w:r>
              <w:rPr>
                <w:rFonts w:ascii="Liberation Serif" w:hAnsi="Liberation Serif" w:eastAsia="Liberation Serif"/>
                <w:b/>
                <w:i w:val="0"/>
                <w:color w:val="0F4C5C"/>
                <w:sz w:val="25"/>
              </w:rPr>
              <w:t>Miért HSRP?</w:t>
            </w:r>
          </w:p>
          <w:p>
            <w:pPr>
              <w:pStyle w:val="ListBullet"/>
              <w:keepNext w:val="0"/>
              <w:spacing w:after="40" w:line="264" w:lineRule="auto"/>
            </w:pPr>
            <w:r>
              <w:rPr>
                <w:rFonts w:ascii="Liberation Sans" w:hAnsi="Liberation Sans" w:eastAsia="Liberation Sans"/>
                <w:b w:val="0"/>
                <w:i w:val="0"/>
                <w:color w:val="222222"/>
                <w:sz w:val="21"/>
              </w:rPr>
              <w:t>A HSRP a Cisco-környezetben bevett és jól demonstrálható L3 redundancia-mechanizmus.</w:t>
            </w:r>
          </w:p>
          <w:p>
            <w:pPr>
              <w:pStyle w:val="ListBullet"/>
              <w:keepNext w:val="0"/>
              <w:spacing w:after="40" w:line="264" w:lineRule="auto"/>
            </w:pPr>
            <w:r>
              <w:rPr>
                <w:rFonts w:ascii="Liberation Sans" w:hAnsi="Liberation Sans" w:eastAsia="Liberation Sans"/>
                <w:b w:val="0"/>
                <w:i w:val="0"/>
                <w:color w:val="222222"/>
                <w:sz w:val="21"/>
              </w:rPr>
              <w:t>A kliensek felől nézve nem kell átírni az alapértelmezett átjárót primer eszköz kiesésekor.</w:t>
            </w:r>
          </w:p>
          <w:p>
            <w:pPr>
              <w:pStyle w:val="ListBullet"/>
              <w:keepNext w:val="0"/>
              <w:spacing w:after="40" w:line="264" w:lineRule="auto"/>
            </w:pPr>
            <w:r>
              <w:rPr>
                <w:rFonts w:ascii="Liberation Sans" w:hAnsi="Liberation Sans" w:eastAsia="Liberation Sans"/>
                <w:b w:val="0"/>
                <w:i w:val="0"/>
                <w:color w:val="222222"/>
                <w:sz w:val="21"/>
              </w:rPr>
              <w:t>A vizsgán egy folyamatos ping mellett könnyen bemutatható a failover.</w:t>
            </w:r>
          </w:p>
        </w:tc>
      </w:tr>
    </w:tbl>
    <w:p/>
    <w:p>
      <w:pPr>
        <w:keepNext/>
        <w:spacing w:after="160" w:line="276" w:lineRule="auto"/>
      </w:pPr>
      <w:r>
        <w:rPr>
          <w:rFonts w:ascii="Liberation Serif" w:hAnsi="Liberation Serif" w:eastAsia="Liberation Serif"/>
          <w:b/>
          <w:i w:val="0"/>
          <w:color w:val="0F4C5C"/>
          <w:sz w:val="34"/>
        </w:rPr>
        <w:t>7. Tűzfal, NAT, VPN és hozzáférésvédelem</w:t>
      </w:r>
    </w:p>
    <w:p>
      <w:pPr>
        <w:keepNext w:val="0"/>
        <w:spacing w:after="120" w:line="276" w:lineRule="auto"/>
      </w:pPr>
      <w:r>
        <w:rPr>
          <w:rFonts w:ascii="Liberation Sans" w:hAnsi="Liberation Sans" w:eastAsia="Liberation Sans"/>
          <w:b w:val="0"/>
          <w:i w:val="0"/>
          <w:color w:val="222222"/>
          <w:sz w:val="22"/>
        </w:rPr>
        <w:t>A biztonsági koncepció központi eleme a főhotel edge tűzfala, amely három zónát kezel: outside, inside és DMZ. Az inside hálózatból érkező üzemi forgalom a szabályzatnak megfelelően kifelé PAT-olható, a DMZ-ben futó publikus webszolgáltatás pedig statikus NAT-tal publikálható. A tűzfalhoz és a routerekhez tartozó ACL-ek gondoskodnak arról, hogy a guest hálózat ne érje el a vállalati szervereket, a telephelyi forgalom pedig csak a szükséges erőforrásokhoz férjen hozzá. A site-to-site IPsec a közvetlen WAN interfészeken működik; a routing ettől függetlenül az OSPF-en keresztül történik.</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927"/>
            <w:shd w:fill="0F4C5C"/>
            <w:vAlign w:val="center"/>
            <w:tcMar>
              <w:top w:w="80" w:type="dxa"/>
              <w:start w:w="90" w:type="dxa"/>
              <w:bottom w:w="80" w:type="dxa"/>
              <w:end w:w="90" w:type="dxa"/>
            </w:tcMar>
            <w:tcBorders>
              <w:left w:sz="6" w:val="single" w:color="FFFFFF"/>
              <w:top w:sz="10" w:val="single" w:color="0F4C5C"/>
              <w:right w:sz="6" w:val="single" w:color="FFFFFF"/>
              <w:bottom w:sz="10" w:val="single" w:color="0F4C5C"/>
            </w:tcBorders>
          </w:tcPr>
          <w:p>
            <w:pPr>
              <w:keepNext w:val="0"/>
              <w:spacing w:after="0" w:line="259" w:lineRule="auto"/>
              <w:jc w:val="center"/>
            </w:pPr>
            <w:r/>
            <w:r>
              <w:rPr>
                <w:rFonts w:ascii="Liberation Sans" w:hAnsi="Liberation Sans" w:eastAsia="Liberation Sans"/>
                <w:b/>
                <w:i w:val="0"/>
                <w:color w:val="FFFFFF"/>
                <w:sz w:val="20"/>
              </w:rPr>
              <w:t>Terület</w:t>
            </w:r>
          </w:p>
        </w:tc>
        <w:tc>
          <w:tcPr>
            <w:tcW w:type="dxa" w:w="3175"/>
            <w:shd w:fill="0F4C5C"/>
            <w:vAlign w:val="center"/>
            <w:tcMar>
              <w:top w:w="80" w:type="dxa"/>
              <w:start w:w="90" w:type="dxa"/>
              <w:bottom w:w="80" w:type="dxa"/>
              <w:end w:w="90" w:type="dxa"/>
            </w:tcMar>
            <w:tcBorders>
              <w:left w:sz="6" w:val="single" w:color="FFFFFF"/>
              <w:top w:sz="10" w:val="single" w:color="0F4C5C"/>
              <w:right w:sz="6" w:val="single" w:color="FFFFFF"/>
              <w:bottom w:sz="10" w:val="single" w:color="0F4C5C"/>
            </w:tcBorders>
          </w:tcPr>
          <w:p>
            <w:pPr>
              <w:keepNext w:val="0"/>
              <w:spacing w:after="0" w:line="259" w:lineRule="auto"/>
              <w:jc w:val="center"/>
            </w:pPr>
            <w:r/>
            <w:r>
              <w:rPr>
                <w:rFonts w:ascii="Liberation Sans" w:hAnsi="Liberation Sans" w:eastAsia="Liberation Sans"/>
                <w:b/>
                <w:i w:val="0"/>
                <w:color w:val="FFFFFF"/>
                <w:sz w:val="20"/>
              </w:rPr>
              <w:t>Megoldás</w:t>
            </w:r>
          </w:p>
        </w:tc>
        <w:tc>
          <w:tcPr>
            <w:tcW w:type="dxa" w:w="3402"/>
            <w:shd w:fill="0F4C5C"/>
            <w:vAlign w:val="center"/>
            <w:tcMar>
              <w:top w:w="80" w:type="dxa"/>
              <w:start w:w="90" w:type="dxa"/>
              <w:bottom w:w="80" w:type="dxa"/>
              <w:end w:w="90" w:type="dxa"/>
            </w:tcMar>
            <w:tcBorders>
              <w:left w:sz="6" w:val="single" w:color="FFFFFF"/>
              <w:top w:sz="10" w:val="single" w:color="0F4C5C"/>
              <w:right w:sz="6" w:val="single" w:color="FFFFFF"/>
              <w:bottom w:sz="10" w:val="single" w:color="0F4C5C"/>
            </w:tcBorders>
          </w:tcPr>
          <w:p>
            <w:pPr>
              <w:keepNext w:val="0"/>
              <w:spacing w:after="0" w:line="259" w:lineRule="auto"/>
              <w:jc w:val="center"/>
            </w:pPr>
            <w:r/>
            <w:r>
              <w:rPr>
                <w:rFonts w:ascii="Liberation Sans" w:hAnsi="Liberation Sans" w:eastAsia="Liberation Sans"/>
                <w:b/>
                <w:i w:val="0"/>
                <w:color w:val="FFFFFF"/>
                <w:sz w:val="20"/>
              </w:rPr>
              <w:t>Elérni kívánt hatás</w:t>
            </w:r>
          </w:p>
        </w:tc>
      </w:tr>
      <w:tr>
        <w:trPr>
          <w:cantSplit/>
        </w:trPr>
        <w:tc>
          <w:tcPr>
            <w:tcW w:type="dxa" w:w="1927"/>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Edge tűzfal</w:t>
            </w:r>
          </w:p>
        </w:tc>
        <w:tc>
          <w:tcPr>
            <w:tcW w:type="dxa" w:w="3175"/>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ASA 5506-X, inside / outside / DMZ zónák</w:t>
            </w:r>
          </w:p>
        </w:tc>
        <w:tc>
          <w:tcPr>
            <w:tcW w:type="dxa" w:w="3402"/>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A publikus és belső forgalom funkcionálisan és biztonságilag elkülönül</w:t>
            </w:r>
          </w:p>
        </w:tc>
      </w:tr>
      <w:tr>
        <w:trPr>
          <w:cantSplit/>
        </w:trPr>
        <w:tc>
          <w:tcPr>
            <w:tcW w:type="dxa" w:w="1927"/>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Statikus NAT</w:t>
            </w:r>
          </w:p>
        </w:tc>
        <w:tc>
          <w:tcPr>
            <w:tcW w:type="dxa" w:w="3175"/>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203.0.113.20 -&gt; 10.20.250.10</w:t>
            </w:r>
          </w:p>
        </w:tc>
        <w:tc>
          <w:tcPr>
            <w:tcW w:type="dxa" w:w="3402"/>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A DMZ-ben futó publikus weboldal kívülről is elérhető</w:t>
            </w:r>
          </w:p>
        </w:tc>
      </w:tr>
      <w:tr>
        <w:trPr>
          <w:cantSplit/>
        </w:trPr>
        <w:tc>
          <w:tcPr>
            <w:tcW w:type="dxa" w:w="1927"/>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Dinamikus NAT / PAT</w:t>
            </w:r>
          </w:p>
        </w:tc>
        <w:tc>
          <w:tcPr>
            <w:tcW w:type="dxa" w:w="3175"/>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Belső kliensek kimenő internetforgalma</w:t>
            </w:r>
          </w:p>
        </w:tc>
        <w:tc>
          <w:tcPr>
            <w:tcW w:type="dxa" w:w="3402"/>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A belső címek rejtve maradnak, a felhasználók internetezni tudnak</w:t>
            </w:r>
          </w:p>
        </w:tc>
      </w:tr>
      <w:tr>
        <w:trPr>
          <w:cantSplit/>
        </w:trPr>
        <w:tc>
          <w:tcPr>
            <w:tcW w:type="dxa" w:w="1927"/>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Site-to-site VPN</w:t>
            </w:r>
          </w:p>
        </w:tc>
        <w:tc>
          <w:tcPr>
            <w:tcW w:type="dxa" w:w="3175"/>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Étterem &lt;-&gt; főhotel, iroda &lt;-&gt; főhotel, közvetlen WAN interfészeken futó IPsec</w:t>
            </w:r>
          </w:p>
        </w:tc>
        <w:tc>
          <w:tcPr>
            <w:tcW w:type="dxa" w:w="3402"/>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A telephelyek közötti forgalom titkosított</w:t>
            </w:r>
          </w:p>
        </w:tc>
      </w:tr>
      <w:tr>
        <w:trPr>
          <w:cantSplit/>
        </w:trPr>
        <w:tc>
          <w:tcPr>
            <w:tcW w:type="dxa" w:w="1927"/>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ACL-ek</w:t>
            </w:r>
          </w:p>
        </w:tc>
        <w:tc>
          <w:tcPr>
            <w:tcW w:type="dxa" w:w="3175"/>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Guest -&gt; only internet, no server VLAN; telephelyenként célzott engedélyek</w:t>
            </w:r>
          </w:p>
        </w:tc>
        <w:tc>
          <w:tcPr>
            <w:tcW w:type="dxa" w:w="3402"/>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A minimálisan szükséges hozzáférés elve érvényesül</w:t>
            </w:r>
          </w:p>
        </w:tc>
      </w:tr>
      <w:tr>
        <w:trPr>
          <w:cantSplit/>
        </w:trPr>
        <w:tc>
          <w:tcPr>
            <w:tcW w:type="dxa" w:w="1927"/>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Menedzsment-hozzáférés</w:t>
            </w:r>
          </w:p>
        </w:tc>
        <w:tc>
          <w:tcPr>
            <w:tcW w:type="dxa" w:w="3175"/>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SSH / HTTPS csak menedzsment VLAN-ból</w:t>
            </w:r>
          </w:p>
        </w:tc>
        <w:tc>
          <w:tcPr>
            <w:tcW w:type="dxa" w:w="3402"/>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Adminisztrációs felület nem látszik vendég- vagy publikus hálózatról</w:t>
            </w:r>
          </w:p>
        </w:tc>
      </w:tr>
    </w:tbl>
    <w:p/>
    <w:p>
      <w:pPr>
        <w:keepNext/>
        <w:spacing w:after="100" w:line="276" w:lineRule="auto"/>
      </w:pPr>
      <w:r>
        <w:rPr>
          <w:rFonts w:ascii="Liberation Serif" w:hAnsi="Liberation Serif" w:eastAsia="Liberation Serif"/>
          <w:b/>
          <w:i w:val="0"/>
          <w:color w:val="0A3743"/>
          <w:sz w:val="27"/>
        </w:rPr>
        <w:t>7.1 Példák ACL- és tűzfalszabályokra</w:t>
      </w:r>
    </w:p>
    <w:p>
      <w:pPr>
        <w:pStyle w:val="ListBullet"/>
        <w:keepNext w:val="0"/>
        <w:spacing w:after="60" w:line="276" w:lineRule="auto"/>
      </w:pPr>
      <w:r>
        <w:rPr>
          <w:rFonts w:ascii="Liberation Sans" w:hAnsi="Liberation Sans" w:eastAsia="Liberation Sans"/>
          <w:b w:val="0"/>
          <w:i w:val="0"/>
          <w:color w:val="222222"/>
          <w:sz w:val="21"/>
        </w:rPr>
        <w:t>A Guest VLAN-ból tiltott a kapcsolat a 10.20.60.0/24 szerverhálózat és a 10.20.10.0/24 menedzsmenthálózat felé.</w:t>
      </w:r>
    </w:p>
    <w:p>
      <w:pPr>
        <w:pStyle w:val="ListBullet"/>
        <w:keepNext w:val="0"/>
        <w:spacing w:after="60" w:line="276" w:lineRule="auto"/>
      </w:pPr>
      <w:r>
        <w:rPr>
          <w:rFonts w:ascii="Liberation Sans" w:hAnsi="Liberation Sans" w:eastAsia="Liberation Sans"/>
          <w:b w:val="0"/>
          <w:i w:val="0"/>
          <w:color w:val="222222"/>
          <w:sz w:val="21"/>
        </w:rPr>
        <w:t>A távoli éttermi telephely csak a központi DNS-, DHCP-relay-, file- és alkalmazási célhálózatokat érheti el.</w:t>
      </w:r>
    </w:p>
    <w:p>
      <w:pPr>
        <w:pStyle w:val="ListBullet"/>
        <w:keepNext w:val="0"/>
        <w:spacing w:after="60" w:line="276" w:lineRule="auto"/>
      </w:pPr>
      <w:r>
        <w:rPr>
          <w:rFonts w:ascii="Liberation Sans" w:hAnsi="Liberation Sans" w:eastAsia="Liberation Sans"/>
          <w:b w:val="0"/>
          <w:i w:val="0"/>
          <w:color w:val="222222"/>
          <w:sz w:val="21"/>
        </w:rPr>
        <w:t>A publikus oldalon kizárólag a webkiszolgáló HTTP/HTTPS szolgáltatásai vannak kinyitva; minden más forgalom tiltott.</w:t>
      </w:r>
    </w:p>
    <w:p>
      <w:pPr>
        <w:pStyle w:val="ListBullet"/>
        <w:keepNext w:val="0"/>
        <w:spacing w:after="60" w:line="276" w:lineRule="auto"/>
      </w:pPr>
      <w:r>
        <w:rPr>
          <w:rFonts w:ascii="Liberation Sans" w:hAnsi="Liberation Sans" w:eastAsia="Liberation Sans"/>
          <w:b w:val="0"/>
          <w:i w:val="0"/>
          <w:color w:val="222222"/>
          <w:sz w:val="21"/>
        </w:rPr>
        <w:t>Az eszközök menedzsmentje kizárólag a menedzsment VLAN-ról és hitelesített adminisztrátori fiókkal történik.</w:t>
      </w:r>
    </w:p>
    <w:p>
      <w:pPr>
        <w:keepNext/>
        <w:spacing w:after="160" w:line="276" w:lineRule="auto"/>
      </w:pPr>
      <w:r>
        <w:rPr>
          <w:rFonts w:ascii="Liberation Serif" w:hAnsi="Liberation Serif" w:eastAsia="Liberation Serif"/>
          <w:b/>
          <w:i w:val="0"/>
          <w:color w:val="0F4C5C"/>
          <w:sz w:val="34"/>
        </w:rPr>
        <w:t>8. Szerverarchitektúra és üzemeltetési szolgáltatások</w:t>
      </w:r>
    </w:p>
    <w:p>
      <w:pPr>
        <w:keepNext w:val="0"/>
        <w:spacing w:after="120" w:line="276" w:lineRule="auto"/>
      </w:pPr>
      <w:r>
        <w:rPr>
          <w:rFonts w:ascii="Liberation Sans" w:hAnsi="Liberation Sans" w:eastAsia="Liberation Sans"/>
          <w:b w:val="0"/>
          <w:i w:val="0"/>
          <w:color w:val="222222"/>
          <w:sz w:val="22"/>
        </w:rPr>
        <w:t>A kötelező szerveroldali elemek elkülönített szerepkörökkel jelennek meg. A fő üzemi infrastruktúra a Windows szerepkörű központi kiszolgálóra kerül, a publikus webkiszolgáló Linux alapon, a DMZ-ben működik, a mentési és archiválási funkciót pedig külön NAS végzi. A Packet Tracer-prototípus a szervereket szerepköri reprezentációként kezeli: a hálózati elhelyezést és az elérési logikát szimulálja, míg az AD / GPO / NAS funkciókat a dokumentáció és a kiegészítő szolgáltatási környezet részletezi.</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551"/>
            <w:shd w:fill="0F4C5C"/>
            <w:vAlign w:val="center"/>
            <w:tcMar>
              <w:top w:w="80" w:type="dxa"/>
              <w:start w:w="90" w:type="dxa"/>
              <w:bottom w:w="80" w:type="dxa"/>
              <w:end w:w="90" w:type="dxa"/>
            </w:tcMar>
            <w:tcBorders>
              <w:left w:sz="6" w:val="single" w:color="FFFFFF"/>
              <w:top w:sz="10" w:val="single" w:color="0F4C5C"/>
              <w:right w:sz="6" w:val="single" w:color="FFFFFF"/>
              <w:bottom w:sz="10" w:val="single" w:color="0F4C5C"/>
            </w:tcBorders>
          </w:tcPr>
          <w:p>
            <w:pPr>
              <w:keepNext w:val="0"/>
              <w:spacing w:after="0" w:line="259" w:lineRule="auto"/>
              <w:jc w:val="center"/>
            </w:pPr>
            <w:r/>
            <w:r>
              <w:rPr>
                <w:rFonts w:ascii="Liberation Sans" w:hAnsi="Liberation Sans" w:eastAsia="Liberation Sans"/>
                <w:b/>
                <w:i w:val="0"/>
                <w:color w:val="FFFFFF"/>
                <w:sz w:val="20"/>
              </w:rPr>
              <w:t>Kiszolgáló</w:t>
            </w:r>
          </w:p>
        </w:tc>
        <w:tc>
          <w:tcPr>
            <w:tcW w:type="dxa" w:w="2551"/>
            <w:shd w:fill="0F4C5C"/>
            <w:vAlign w:val="center"/>
            <w:tcMar>
              <w:top w:w="80" w:type="dxa"/>
              <w:start w:w="90" w:type="dxa"/>
              <w:bottom w:w="80" w:type="dxa"/>
              <w:end w:w="90" w:type="dxa"/>
            </w:tcMar>
            <w:tcBorders>
              <w:left w:sz="6" w:val="single" w:color="FFFFFF"/>
              <w:top w:sz="10" w:val="single" w:color="0F4C5C"/>
              <w:right w:sz="6" w:val="single" w:color="FFFFFF"/>
              <w:bottom w:sz="10" w:val="single" w:color="0F4C5C"/>
            </w:tcBorders>
          </w:tcPr>
          <w:p>
            <w:pPr>
              <w:keepNext w:val="0"/>
              <w:spacing w:after="0" w:line="259" w:lineRule="auto"/>
              <w:jc w:val="center"/>
            </w:pPr>
            <w:r/>
            <w:r>
              <w:rPr>
                <w:rFonts w:ascii="Liberation Sans" w:hAnsi="Liberation Sans" w:eastAsia="Liberation Sans"/>
                <w:b/>
                <w:i w:val="0"/>
                <w:color w:val="FFFFFF"/>
                <w:sz w:val="20"/>
              </w:rPr>
              <w:t>Fő szolgáltatások</w:t>
            </w:r>
          </w:p>
        </w:tc>
        <w:tc>
          <w:tcPr>
            <w:tcW w:type="dxa" w:w="3969"/>
            <w:shd w:fill="0F4C5C"/>
            <w:vAlign w:val="center"/>
            <w:tcMar>
              <w:top w:w="80" w:type="dxa"/>
              <w:start w:w="90" w:type="dxa"/>
              <w:bottom w:w="80" w:type="dxa"/>
              <w:end w:w="90" w:type="dxa"/>
            </w:tcMar>
            <w:tcBorders>
              <w:left w:sz="6" w:val="single" w:color="FFFFFF"/>
              <w:top w:sz="10" w:val="single" w:color="0F4C5C"/>
              <w:right w:sz="6" w:val="single" w:color="FFFFFF"/>
              <w:bottom w:sz="10" w:val="single" w:color="0F4C5C"/>
            </w:tcBorders>
          </w:tcPr>
          <w:p>
            <w:pPr>
              <w:keepNext w:val="0"/>
              <w:spacing w:after="0" w:line="259" w:lineRule="auto"/>
              <w:jc w:val="center"/>
            </w:pPr>
            <w:r/>
            <w:r>
              <w:rPr>
                <w:rFonts w:ascii="Liberation Sans" w:hAnsi="Liberation Sans" w:eastAsia="Liberation Sans"/>
                <w:b/>
                <w:i w:val="0"/>
                <w:color w:val="FFFFFF"/>
                <w:sz w:val="20"/>
              </w:rPr>
              <w:t>Miért itt kap helyet</w:t>
            </w:r>
          </w:p>
        </w:tc>
      </w:tr>
      <w:tr>
        <w:trPr>
          <w:cantSplit/>
        </w:trPr>
        <w:tc>
          <w:tcPr>
            <w:tcW w:type="dxa" w:w="2551"/>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SRV-AD01 - központi Windows szerepkör</w:t>
            </w:r>
          </w:p>
        </w:tc>
        <w:tc>
          <w:tcPr>
            <w:tcW w:type="dxa" w:w="2551"/>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Active Directory, DNS, DHCP, fájl- és nyomtatómegosztás, GPO</w:t>
            </w:r>
          </w:p>
        </w:tc>
        <w:tc>
          <w:tcPr>
            <w:tcW w:type="dxa" w:w="3969"/>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A belső vállalati infrastruktúra központi kiszolgálója</w:t>
            </w:r>
          </w:p>
        </w:tc>
      </w:tr>
      <w:tr>
        <w:trPr>
          <w:cantSplit/>
        </w:trPr>
        <w:tc>
          <w:tcPr>
            <w:tcW w:type="dxa" w:w="255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SRV-WEB01 - Linux / DMZ szerepkör</w:t>
            </w:r>
          </w:p>
        </w:tc>
        <w:tc>
          <w:tcPr>
            <w:tcW w:type="dxa" w:w="255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Publikus HTTP/HTTPS szolgáltatás</w:t>
            </w:r>
          </w:p>
        </w:tc>
        <w:tc>
          <w:tcPr>
            <w:tcW w:type="dxa" w:w="3969"/>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A nyilvános weboldal nem a belső szerverhálóban fut</w:t>
            </w:r>
          </w:p>
        </w:tc>
      </w:tr>
      <w:tr>
        <w:trPr>
          <w:cantSplit/>
        </w:trPr>
        <w:tc>
          <w:tcPr>
            <w:tcW w:type="dxa" w:w="2551"/>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NAS-01 - mentési szerepkör</w:t>
            </w:r>
          </w:p>
        </w:tc>
        <w:tc>
          <w:tcPr>
            <w:tcW w:type="dxa" w:w="2551"/>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Automatizált mentések, verziókövetés, restore</w:t>
            </w:r>
          </w:p>
        </w:tc>
        <w:tc>
          <w:tcPr>
            <w:tcW w:type="dxa" w:w="3969"/>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A mentés elkülönül az operatív szerverektől</w:t>
            </w:r>
          </w:p>
        </w:tc>
      </w:tr>
    </w:tbl>
    <w:p/>
    <w:p>
      <w:pPr>
        <w:keepNext/>
        <w:spacing w:after="100" w:line="276" w:lineRule="auto"/>
      </w:pPr>
      <w:r>
        <w:rPr>
          <w:rFonts w:ascii="Liberation Serif" w:hAnsi="Liberation Serif" w:eastAsia="Liberation Serif"/>
          <w:b/>
          <w:i w:val="0"/>
          <w:color w:val="0A3743"/>
          <w:sz w:val="27"/>
        </w:rPr>
        <w:t>8.1 Windows Server szerepkörök</w:t>
      </w:r>
    </w:p>
    <w:p>
      <w:pPr>
        <w:pStyle w:val="ListBullet"/>
        <w:keepNext w:val="0"/>
        <w:spacing w:after="60" w:line="276" w:lineRule="auto"/>
      </w:pPr>
      <w:r>
        <w:rPr>
          <w:rFonts w:ascii="Liberation Sans" w:hAnsi="Liberation Sans" w:eastAsia="Liberation Sans"/>
          <w:b w:val="0"/>
          <w:i w:val="0"/>
          <w:color w:val="222222"/>
          <w:sz w:val="21"/>
        </w:rPr>
        <w:t>Active Directory Domain Services: felhasználók, csoportok, számítógépfiókok, OU-struktúra.</w:t>
      </w:r>
    </w:p>
    <w:p>
      <w:pPr>
        <w:pStyle w:val="ListBullet"/>
        <w:keepNext w:val="0"/>
        <w:spacing w:after="60" w:line="276" w:lineRule="auto"/>
      </w:pPr>
      <w:r>
        <w:rPr>
          <w:rFonts w:ascii="Liberation Sans" w:hAnsi="Liberation Sans" w:eastAsia="Liberation Sans"/>
          <w:b w:val="0"/>
          <w:i w:val="0"/>
          <w:color w:val="222222"/>
          <w:sz w:val="21"/>
        </w:rPr>
        <w:t>DNS: a belső névfeloldás és a tartományi szolgáltatások kiszolgálása.</w:t>
      </w:r>
    </w:p>
    <w:p>
      <w:pPr>
        <w:pStyle w:val="ListBullet"/>
        <w:keepNext w:val="0"/>
        <w:spacing w:after="60" w:line="276" w:lineRule="auto"/>
      </w:pPr>
      <w:r>
        <w:rPr>
          <w:rFonts w:ascii="Liberation Sans" w:hAnsi="Liberation Sans" w:eastAsia="Liberation Sans"/>
          <w:b w:val="0"/>
          <w:i w:val="0"/>
          <w:color w:val="222222"/>
          <w:sz w:val="21"/>
        </w:rPr>
        <w:t>DHCP: scope-ok telephelyenkénti és VLAN-onkénti kiosztása, szükség esetén relay támogatással.</w:t>
      </w:r>
    </w:p>
    <w:p>
      <w:pPr>
        <w:pStyle w:val="ListBullet"/>
        <w:keepNext w:val="0"/>
        <w:spacing w:after="60" w:line="276" w:lineRule="auto"/>
      </w:pPr>
      <w:r>
        <w:rPr>
          <w:rFonts w:ascii="Liberation Sans" w:hAnsi="Liberation Sans" w:eastAsia="Liberation Sans"/>
          <w:b w:val="0"/>
          <w:i w:val="0"/>
          <w:color w:val="222222"/>
          <w:sz w:val="21"/>
        </w:rPr>
        <w:t>File and Print Services: jogosultságcsoportokhoz rendelt megosztások és hálózati nyomtatók.</w:t>
      </w:r>
    </w:p>
    <w:p>
      <w:pPr>
        <w:pStyle w:val="ListBullet"/>
        <w:keepNext w:val="0"/>
        <w:spacing w:after="60" w:line="276" w:lineRule="auto"/>
      </w:pPr>
      <w:r>
        <w:rPr>
          <w:rFonts w:ascii="Liberation Sans" w:hAnsi="Liberation Sans" w:eastAsia="Liberation Sans"/>
          <w:b w:val="0"/>
          <w:i w:val="0"/>
          <w:color w:val="222222"/>
          <w:sz w:val="21"/>
        </w:rPr>
        <w:t>Group Policy: alapkonfigurációk, biztonsági beállítások és MSI-alapú szoftverterítés.</w:t>
      </w:r>
    </w:p>
    <w:p>
      <w:pPr>
        <w:keepNext/>
        <w:spacing w:after="100" w:line="276" w:lineRule="auto"/>
      </w:pPr>
      <w:r>
        <w:rPr>
          <w:rFonts w:ascii="Liberation Serif" w:hAnsi="Liberation Serif" w:eastAsia="Liberation Serif"/>
          <w:b/>
          <w:i w:val="0"/>
          <w:color w:val="0A3743"/>
          <w:sz w:val="27"/>
        </w:rPr>
        <w:t>8.2 Linux szerver a DMZ-ben</w:t>
      </w:r>
    </w:p>
    <w:p>
      <w:pPr>
        <w:keepNext w:val="0"/>
        <w:spacing w:after="120" w:line="276" w:lineRule="auto"/>
      </w:pPr>
      <w:r>
        <w:rPr>
          <w:rFonts w:ascii="Liberation Sans" w:hAnsi="Liberation Sans" w:eastAsia="Liberation Sans"/>
          <w:b w:val="0"/>
          <w:i w:val="0"/>
          <w:color w:val="222222"/>
          <w:sz w:val="22"/>
        </w:rPr>
        <w:t>A kötelező Linux kiszolgáló szerepét a DMZ-be helyezett SRV-WEB01 tölti be. Ezen fut a vállalat publikus weboldala Nginx vagy Apache környezetben. A szerver a belső hálózattól tűzfalszabályokkal elválasztott zónában működik, kívülről statikus NAT-tal érhető el. A Packet Tracer-prototípusban ezt Server-PT objektum reprezentálja, de a szerepkör, az IP-elhelyezés és a hozzáférésvédelmi logika a tényleges rendszertervnek megfelelő.</w:t>
      </w:r>
    </w:p>
    <w:p>
      <w:pPr>
        <w:keepNext/>
        <w:spacing w:after="100" w:line="276" w:lineRule="auto"/>
      </w:pPr>
      <w:r>
        <w:rPr>
          <w:rFonts w:ascii="Liberation Serif" w:hAnsi="Liberation Serif" w:eastAsia="Liberation Serif"/>
          <w:b/>
          <w:i w:val="0"/>
          <w:color w:val="0A3743"/>
          <w:sz w:val="27"/>
        </w:rPr>
        <w:t>8.3 NAS-alapú mentés</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551"/>
            <w:shd w:fill="0F4C5C"/>
            <w:vAlign w:val="center"/>
            <w:tcMar>
              <w:top w:w="80" w:type="dxa"/>
              <w:start w:w="90" w:type="dxa"/>
              <w:bottom w:w="80" w:type="dxa"/>
              <w:end w:w="90" w:type="dxa"/>
            </w:tcMar>
            <w:tcBorders>
              <w:left w:sz="6" w:val="single" w:color="FFFFFF"/>
              <w:top w:sz="10" w:val="single" w:color="0F4C5C"/>
              <w:right w:sz="6" w:val="single" w:color="FFFFFF"/>
              <w:bottom w:sz="10" w:val="single" w:color="0F4C5C"/>
            </w:tcBorders>
          </w:tcPr>
          <w:p>
            <w:pPr>
              <w:keepNext w:val="0"/>
              <w:spacing w:after="0" w:line="259" w:lineRule="auto"/>
              <w:jc w:val="center"/>
            </w:pPr>
            <w:r/>
            <w:r>
              <w:rPr>
                <w:rFonts w:ascii="Liberation Sans" w:hAnsi="Liberation Sans" w:eastAsia="Liberation Sans"/>
                <w:b/>
                <w:i w:val="0"/>
                <w:color w:val="FFFFFF"/>
                <w:sz w:val="20"/>
              </w:rPr>
              <w:t>Forrás</w:t>
            </w:r>
          </w:p>
        </w:tc>
        <w:tc>
          <w:tcPr>
            <w:tcW w:type="dxa" w:w="2268"/>
            <w:shd w:fill="0F4C5C"/>
            <w:vAlign w:val="center"/>
            <w:tcMar>
              <w:top w:w="80" w:type="dxa"/>
              <w:start w:w="90" w:type="dxa"/>
              <w:bottom w:w="80" w:type="dxa"/>
              <w:end w:w="90" w:type="dxa"/>
            </w:tcMar>
            <w:tcBorders>
              <w:left w:sz="6" w:val="single" w:color="FFFFFF"/>
              <w:top w:sz="10" w:val="single" w:color="0F4C5C"/>
              <w:right w:sz="6" w:val="single" w:color="FFFFFF"/>
              <w:bottom w:sz="10" w:val="single" w:color="0F4C5C"/>
            </w:tcBorders>
          </w:tcPr>
          <w:p>
            <w:pPr>
              <w:keepNext w:val="0"/>
              <w:spacing w:after="0" w:line="259" w:lineRule="auto"/>
              <w:jc w:val="center"/>
            </w:pPr>
            <w:r/>
            <w:r>
              <w:rPr>
                <w:rFonts w:ascii="Liberation Sans" w:hAnsi="Liberation Sans" w:eastAsia="Liberation Sans"/>
                <w:b/>
                <w:i w:val="0"/>
                <w:color w:val="FFFFFF"/>
                <w:sz w:val="20"/>
              </w:rPr>
              <w:t>Mentési mód</w:t>
            </w:r>
          </w:p>
        </w:tc>
        <w:tc>
          <w:tcPr>
            <w:tcW w:type="dxa" w:w="2268"/>
            <w:shd w:fill="0F4C5C"/>
            <w:vAlign w:val="center"/>
            <w:tcMar>
              <w:top w:w="80" w:type="dxa"/>
              <w:start w:w="90" w:type="dxa"/>
              <w:bottom w:w="80" w:type="dxa"/>
              <w:end w:w="90" w:type="dxa"/>
            </w:tcMar>
            <w:tcBorders>
              <w:left w:sz="6" w:val="single" w:color="FFFFFF"/>
              <w:top w:sz="10" w:val="single" w:color="0F4C5C"/>
              <w:right w:sz="6" w:val="single" w:color="FFFFFF"/>
              <w:bottom w:sz="10" w:val="single" w:color="0F4C5C"/>
            </w:tcBorders>
          </w:tcPr>
          <w:p>
            <w:pPr>
              <w:keepNext w:val="0"/>
              <w:spacing w:after="0" w:line="259" w:lineRule="auto"/>
              <w:jc w:val="center"/>
            </w:pPr>
            <w:r/>
            <w:r>
              <w:rPr>
                <w:rFonts w:ascii="Liberation Sans" w:hAnsi="Liberation Sans" w:eastAsia="Liberation Sans"/>
                <w:b/>
                <w:i w:val="0"/>
                <w:color w:val="FFFFFF"/>
                <w:sz w:val="20"/>
              </w:rPr>
              <w:t>Gyakoriság</w:t>
            </w:r>
          </w:p>
        </w:tc>
        <w:tc>
          <w:tcPr>
            <w:tcW w:type="dxa" w:w="2551"/>
            <w:shd w:fill="0F4C5C"/>
            <w:vAlign w:val="center"/>
            <w:tcMar>
              <w:top w:w="80" w:type="dxa"/>
              <w:start w:w="90" w:type="dxa"/>
              <w:bottom w:w="80" w:type="dxa"/>
              <w:end w:w="90" w:type="dxa"/>
            </w:tcMar>
            <w:tcBorders>
              <w:left w:sz="6" w:val="single" w:color="FFFFFF"/>
              <w:top w:sz="10" w:val="single" w:color="0F4C5C"/>
              <w:right w:sz="6" w:val="single" w:color="FFFFFF"/>
              <w:bottom w:sz="10" w:val="single" w:color="0F4C5C"/>
            </w:tcBorders>
          </w:tcPr>
          <w:p>
            <w:pPr>
              <w:keepNext w:val="0"/>
              <w:spacing w:after="0" w:line="259" w:lineRule="auto"/>
              <w:jc w:val="center"/>
            </w:pPr>
            <w:r/>
            <w:r>
              <w:rPr>
                <w:rFonts w:ascii="Liberation Sans" w:hAnsi="Liberation Sans" w:eastAsia="Liberation Sans"/>
                <w:b/>
                <w:i w:val="0"/>
                <w:color w:val="FFFFFF"/>
                <w:sz w:val="20"/>
              </w:rPr>
              <w:t>Megjegyzés</w:t>
            </w:r>
          </w:p>
        </w:tc>
      </w:tr>
      <w:tr>
        <w:trPr>
          <w:cantSplit/>
        </w:trPr>
        <w:tc>
          <w:tcPr>
            <w:tcW w:type="dxa" w:w="2551"/>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Windows file share-ek</w:t>
            </w:r>
          </w:p>
        </w:tc>
        <w:tc>
          <w:tcPr>
            <w:tcW w:type="dxa" w:w="2268"/>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Verziókövetett fájlszintű mentés</w:t>
            </w:r>
          </w:p>
        </w:tc>
        <w:tc>
          <w:tcPr>
            <w:tcW w:type="dxa" w:w="2268"/>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Óránként / naponta</w:t>
            </w:r>
          </w:p>
        </w:tc>
        <w:tc>
          <w:tcPr>
            <w:tcW w:type="dxa" w:w="2551"/>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Gyors fájl-visszaállítás</w:t>
            </w:r>
          </w:p>
        </w:tc>
      </w:tr>
      <w:tr>
        <w:trPr>
          <w:cantSplit/>
        </w:trPr>
        <w:tc>
          <w:tcPr>
            <w:tcW w:type="dxa" w:w="255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Kritikus dokumentáció</w:t>
            </w:r>
          </w:p>
        </w:tc>
        <w:tc>
          <w:tcPr>
            <w:tcW w:type="dxa" w:w="2268"/>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Megosztás-szintű szinkron + archiválás</w:t>
            </w:r>
          </w:p>
        </w:tc>
        <w:tc>
          <w:tcPr>
            <w:tcW w:type="dxa" w:w="2268"/>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Valós idejű / ütemezett</w:t>
            </w:r>
          </w:p>
        </w:tc>
        <w:tc>
          <w:tcPr>
            <w:tcW w:type="dxa" w:w="255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A dokumentumok több verziója visszakereshető</w:t>
            </w:r>
          </w:p>
        </w:tc>
      </w:tr>
      <w:tr>
        <w:trPr>
          <w:cantSplit/>
        </w:trPr>
        <w:tc>
          <w:tcPr>
            <w:tcW w:type="dxa" w:w="2551"/>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Konfigurációs exportok</w:t>
            </w:r>
          </w:p>
        </w:tc>
        <w:tc>
          <w:tcPr>
            <w:tcW w:type="dxa" w:w="2268"/>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Verziózott mappába mentés</w:t>
            </w:r>
          </w:p>
        </w:tc>
        <w:tc>
          <w:tcPr>
            <w:tcW w:type="dxa" w:w="2268"/>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Minden nagyobb változtatás után</w:t>
            </w:r>
          </w:p>
        </w:tc>
        <w:tc>
          <w:tcPr>
            <w:tcW w:type="dxa" w:w="2551"/>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Script- és eszközállapot összevethető</w:t>
            </w:r>
          </w:p>
        </w:tc>
      </w:tr>
    </w:tbl>
    <w:p/>
    <w:tbl>
      <w:tblPr>
        <w:tblW w:type="auto" w:w="0"/>
        <w:jc w:val="center"/>
        <w:tblLayout w:type="fixed"/>
        <w:tblLook w:firstColumn="1" w:firstRow="1" w:lastColumn="0" w:lastRow="0" w:noHBand="0" w:noVBand="1" w:val="04A0"/>
      </w:tblPr>
      <w:tblGrid>
        <w:gridCol w:w="9638"/>
      </w:tblGrid>
      <w:tr>
        <w:tc>
          <w:tcPr>
            <w:tcW w:type="dxa" w:w="9072"/>
            <w:shd w:fill="EAF2F4"/>
            <w:tcBorders>
              <w:left w:sz="8" w:val="single" w:color="0F4C5C"/>
              <w:top w:sz="16" w:val="single" w:color="0F4C5C"/>
              <w:right w:sz="8" w:val="single" w:color="0F4C5C"/>
              <w:bottom w:sz="8" w:val="single" w:color="0F4C5C"/>
            </w:tcBorders>
            <w:tcMar>
              <w:top w:w="120" w:type="dxa"/>
              <w:start w:w="140" w:type="dxa"/>
              <w:bottom w:w="120" w:type="dxa"/>
              <w:end w:w="140" w:type="dxa"/>
            </w:tcMar>
          </w:tcPr>
          <w:p>
            <w:pPr>
              <w:keepNext w:val="0"/>
              <w:spacing w:after="120" w:line="276" w:lineRule="auto"/>
            </w:pPr>
            <w:r>
              <w:rPr>
                <w:rFonts w:ascii="Liberation Serif" w:hAnsi="Liberation Serif" w:eastAsia="Liberation Serif"/>
                <w:b/>
                <w:i w:val="0"/>
                <w:color w:val="0F4C5C"/>
                <w:sz w:val="25"/>
              </w:rPr>
              <w:t>Mentési elv</w:t>
            </w:r>
          </w:p>
          <w:p>
            <w:pPr>
              <w:pStyle w:val="ListBullet"/>
              <w:keepNext w:val="0"/>
              <w:spacing w:after="40" w:line="264" w:lineRule="auto"/>
            </w:pPr>
            <w:r>
              <w:rPr>
                <w:rFonts w:ascii="Liberation Sans" w:hAnsi="Liberation Sans" w:eastAsia="Liberation Sans"/>
                <w:b w:val="0"/>
                <w:i w:val="0"/>
                <w:color w:val="222222"/>
                <w:sz w:val="21"/>
              </w:rPr>
              <w:t>A mentés nem ugyanazon a szerveren marad, mint az eredeti adat.</w:t>
            </w:r>
          </w:p>
          <w:p>
            <w:pPr>
              <w:pStyle w:val="ListBullet"/>
              <w:keepNext w:val="0"/>
              <w:spacing w:after="40" w:line="264" w:lineRule="auto"/>
            </w:pPr>
            <w:r>
              <w:rPr>
                <w:rFonts w:ascii="Liberation Sans" w:hAnsi="Liberation Sans" w:eastAsia="Liberation Sans"/>
                <w:b w:val="0"/>
                <w:i w:val="0"/>
                <w:color w:val="222222"/>
                <w:sz w:val="21"/>
              </w:rPr>
              <w:t>A verziókövetés miatt véletlen törlés vagy hibás felülírás esetén korábbi állapot is visszaállítható.</w:t>
            </w:r>
          </w:p>
          <w:p>
            <w:pPr>
              <w:pStyle w:val="ListBullet"/>
              <w:keepNext w:val="0"/>
              <w:spacing w:after="40" w:line="264" w:lineRule="auto"/>
            </w:pPr>
            <w:r>
              <w:rPr>
                <w:rFonts w:ascii="Liberation Sans" w:hAnsi="Liberation Sans" w:eastAsia="Liberation Sans"/>
                <w:b w:val="0"/>
                <w:i w:val="0"/>
                <w:color w:val="222222"/>
                <w:sz w:val="21"/>
              </w:rPr>
              <w:t>A restore képességet külön teszttel kell igazolni, nem elég csak a mentést ütemezni.</w:t>
            </w:r>
          </w:p>
        </w:tc>
      </w:tr>
    </w:tbl>
    <w:p/>
    <w:p>
      <w:pPr>
        <w:keepNext/>
        <w:spacing w:after="160" w:line="276" w:lineRule="auto"/>
      </w:pPr>
      <w:r>
        <w:rPr>
          <w:rFonts w:ascii="Liberation Serif" w:hAnsi="Liberation Serif" w:eastAsia="Liberation Serif"/>
          <w:b/>
          <w:i w:val="0"/>
          <w:color w:val="0F4C5C"/>
          <w:sz w:val="34"/>
        </w:rPr>
        <w:t>9. Automatizálás: szoftverterítés, mentés, konfigurációgenerálás</w:t>
      </w:r>
    </w:p>
    <w:p>
      <w:pPr>
        <w:keepNext w:val="0"/>
        <w:spacing w:after="120" w:line="276" w:lineRule="auto"/>
      </w:pPr>
      <w:r>
        <w:rPr>
          <w:rFonts w:ascii="Liberation Sans" w:hAnsi="Liberation Sans" w:eastAsia="Liberation Sans"/>
          <w:b w:val="0"/>
          <w:i w:val="0"/>
          <w:color w:val="222222"/>
          <w:sz w:val="22"/>
        </w:rPr>
        <w:t>A vizsgakövetelmény külön kéri az automatizált kliens-szoftverterítést, az automatizált mentést és a programozott hálózatkonfiguráció alkalmazását. A projekt ezeket három jól elkülönülő, mégis összekapcsolható megoldással teljesíti: GPO-alapú MSI terítéssel, NAS-ra irányított ütemezett mentéssel és Python-szkripttel végzett sablonos konfigurációgenerálással.</w:t>
      </w:r>
    </w:p>
    <w:p>
      <w:pPr>
        <w:keepNext/>
        <w:spacing w:after="100" w:line="276" w:lineRule="auto"/>
      </w:pPr>
      <w:r>
        <w:rPr>
          <w:rFonts w:ascii="Liberation Serif" w:hAnsi="Liberation Serif" w:eastAsia="Liberation Serif"/>
          <w:b/>
          <w:i w:val="0"/>
          <w:color w:val="0A3743"/>
          <w:sz w:val="27"/>
        </w:rPr>
        <w:t>9.1 GPO-alapú szoftverterítés</w:t>
      </w:r>
    </w:p>
    <w:p>
      <w:pPr>
        <w:pStyle w:val="ListBullet"/>
        <w:keepNext w:val="0"/>
        <w:spacing w:after="60" w:line="276" w:lineRule="auto"/>
      </w:pPr>
      <w:r>
        <w:rPr>
          <w:rFonts w:ascii="Liberation Sans" w:hAnsi="Liberation Sans" w:eastAsia="Liberation Sans"/>
          <w:b w:val="0"/>
          <w:i w:val="0"/>
          <w:color w:val="222222"/>
          <w:sz w:val="21"/>
        </w:rPr>
        <w:t>A Windows szerveren létrejön egy megosztás, például \\SRV-AD01\Packages néven.</w:t>
      </w:r>
    </w:p>
    <w:p>
      <w:pPr>
        <w:pStyle w:val="ListBullet"/>
        <w:keepNext w:val="0"/>
        <w:spacing w:after="60" w:line="276" w:lineRule="auto"/>
      </w:pPr>
      <w:r>
        <w:rPr>
          <w:rFonts w:ascii="Liberation Sans" w:hAnsi="Liberation Sans" w:eastAsia="Liberation Sans"/>
          <w:b w:val="0"/>
          <w:i w:val="0"/>
          <w:color w:val="222222"/>
          <w:sz w:val="21"/>
        </w:rPr>
        <w:t>Ide kerül az MSI formátumú telepítőcsomag, amelyhez a Domain Computers csoport olvasási jogot kap.</w:t>
      </w:r>
    </w:p>
    <w:p>
      <w:pPr>
        <w:pStyle w:val="ListBullet"/>
        <w:keepNext w:val="0"/>
        <w:spacing w:after="60" w:line="276" w:lineRule="auto"/>
      </w:pPr>
      <w:r>
        <w:rPr>
          <w:rFonts w:ascii="Liberation Sans" w:hAnsi="Liberation Sans" w:eastAsia="Liberation Sans"/>
          <w:b w:val="0"/>
          <w:i w:val="0"/>
          <w:color w:val="222222"/>
          <w:sz w:val="21"/>
        </w:rPr>
        <w:t>A GPMC-ben egy külön GPO készül, amely a kijelölt OU-ra kerül linkelésre.</w:t>
      </w:r>
    </w:p>
    <w:p>
      <w:pPr>
        <w:pStyle w:val="ListBullet"/>
        <w:keepNext w:val="0"/>
        <w:spacing w:after="60" w:line="276" w:lineRule="auto"/>
      </w:pPr>
      <w:r>
        <w:rPr>
          <w:rFonts w:ascii="Liberation Sans" w:hAnsi="Liberation Sans" w:eastAsia="Liberation Sans"/>
          <w:b w:val="0"/>
          <w:i w:val="0"/>
          <w:color w:val="222222"/>
          <w:sz w:val="21"/>
        </w:rPr>
        <w:t>A Computer Configuration / Software Installation részen UNC útvonalról Assigned módban kiosztjuk a csomagot.</w:t>
      </w:r>
    </w:p>
    <w:p>
      <w:pPr>
        <w:pStyle w:val="ListBullet"/>
        <w:keepNext w:val="0"/>
        <w:spacing w:after="60" w:line="276" w:lineRule="auto"/>
      </w:pPr>
      <w:r>
        <w:rPr>
          <w:rFonts w:ascii="Liberation Sans" w:hAnsi="Liberation Sans" w:eastAsia="Liberation Sans"/>
          <w:b w:val="0"/>
          <w:i w:val="0"/>
          <w:color w:val="222222"/>
          <w:sz w:val="21"/>
        </w:rPr>
        <w:t>A kliens a következő újraindításkor automatikusan telepíti a programot.</w:t>
      </w:r>
    </w:p>
    <w:p>
      <w:pPr>
        <w:keepNext/>
        <w:spacing w:after="100" w:line="276" w:lineRule="auto"/>
      </w:pPr>
      <w:r>
        <w:rPr>
          <w:rFonts w:ascii="Liberation Serif" w:hAnsi="Liberation Serif" w:eastAsia="Liberation Serif"/>
          <w:b/>
          <w:i w:val="0"/>
          <w:color w:val="0A3743"/>
          <w:sz w:val="27"/>
        </w:rPr>
        <w:t>9.2 Automatizált mentés és visszaállítás</w:t>
      </w:r>
    </w:p>
    <w:p>
      <w:pPr>
        <w:keepNext w:val="0"/>
        <w:spacing w:after="120" w:line="276" w:lineRule="auto"/>
      </w:pPr>
      <w:r>
        <w:rPr>
          <w:rFonts w:ascii="Liberation Sans" w:hAnsi="Liberation Sans" w:eastAsia="Liberation Sans"/>
          <w:b w:val="0"/>
          <w:i w:val="0"/>
          <w:color w:val="222222"/>
          <w:sz w:val="22"/>
        </w:rPr>
        <w:t>A NAS-01 óránkénti inkrementális, napi teljes mentési pontokat és verziókövetést biztosít. A mentési folyamatba bekerülnek a megosztott mappák, a projektmappa, valamint a konfigurációk exportjai. A restore teszt során egy módosított vagy törölt fájlt korábbi verzióból állítunk vissza, majd ezt képernyőképpel és rövid jegyzőkönyvvel dokumentáljuk.</w:t>
      </w:r>
    </w:p>
    <w:p>
      <w:pPr>
        <w:keepNext/>
        <w:spacing w:after="100" w:line="276" w:lineRule="auto"/>
      </w:pPr>
      <w:r>
        <w:rPr>
          <w:rFonts w:ascii="Liberation Serif" w:hAnsi="Liberation Serif" w:eastAsia="Liberation Serif"/>
          <w:b/>
          <w:i w:val="0"/>
          <w:color w:val="0A3743"/>
          <w:sz w:val="27"/>
        </w:rPr>
        <w:t>9.3 Python alapú konfigurációgenerálás</w:t>
      </w:r>
    </w:p>
    <w:p>
      <w:pPr>
        <w:keepNext w:val="0"/>
        <w:spacing w:after="120" w:line="276" w:lineRule="auto"/>
      </w:pPr>
      <w:r>
        <w:rPr>
          <w:rFonts w:ascii="Liberation Sans" w:hAnsi="Liberation Sans" w:eastAsia="Liberation Sans"/>
          <w:b w:val="0"/>
          <w:i w:val="0"/>
          <w:color w:val="222222"/>
          <w:sz w:val="22"/>
        </w:rPr>
        <w:t>A programozott hálózatkonfiguráció bizonyítására a projekt egy egyszerű, de jól érthető megoldást használ: az eszközök legfontosabb paraméterei - hostnév, menedzsment IP, VLAN-azonosítók, HSRP-címek, WAN-címek, OSPF-azonosítók - strukturált adatfájlban szerepelnek, a Python-szkript pedig ezekből reprodukálható router- és switch-konfigurációkat készít. Ez csökkenti a kézi hibalehetőséget és a vizsgán jól bizonyítja az automatizálási szemléletet.</w:t>
      </w:r>
    </w:p>
    <w:p>
      <w:pPr>
        <w:keepNext w:val="0"/>
        <w:spacing w:after="120" w:line="276" w:lineRule="auto"/>
      </w:pPr>
      <w:r>
        <w:rPr>
          <w:rFonts w:ascii="Liberation Sans" w:hAnsi="Liberation Sans" w:eastAsia="Liberation Sans"/>
          <w:b/>
          <w:i w:val="0"/>
          <w:color w:val="0A3743"/>
          <w:sz w:val="20"/>
        </w:rPr>
        <w:t>Példa a konfigurációgeneráló logikára</w:t>
      </w:r>
    </w:p>
    <w:tbl>
      <w:tblPr>
        <w:tblW w:type="auto" w:w="0"/>
        <w:jc w:val="center"/>
        <w:tblLayout w:type="fixed"/>
        <w:tblLook w:firstColumn="1" w:firstRow="1" w:lastColumn="0" w:lastRow="0" w:noHBand="0" w:noVBand="1" w:val="04A0"/>
      </w:tblPr>
      <w:tblGrid>
        <w:gridCol w:w="9638"/>
      </w:tblGrid>
      <w:tr>
        <w:tc>
          <w:tcPr>
            <w:tcW w:type="dxa" w:w="9072"/>
            <w:shd w:fill="EFF3F6"/>
            <w:tcBorders>
              <w:left w:sz="8" w:val="single" w:color="B8C8CE"/>
              <w:top w:sz="8" w:val="single" w:color="B8C8CE"/>
              <w:right w:sz="8" w:val="single" w:color="B8C8CE"/>
              <w:bottom w:sz="8" w:val="single" w:color="B8C8CE"/>
            </w:tcBorders>
            <w:tcMar>
              <w:top w:w="100" w:type="dxa"/>
              <w:start w:w="120" w:type="dxa"/>
              <w:bottom w:w="100" w:type="dxa"/>
              <w:end w:w="120" w:type="dxa"/>
            </w:tcMar>
          </w:tcPr>
          <w:p>
            <w:r>
              <w:t>devices = [</w:t>
              <w:br/>
              <w:t xml:space="preserve">  {"device": "SW-H-CORE1", "mgmt_ip": "10.20.10.2", "hsrp": {"20": "10.20.20.254"}},</w:t>
              <w:br/>
              <w:t xml:space="preserve">  {"device": "SW-H-CORE2", "mgmt_ip": "10.20.10.3", "hsrp": {"20": "10.20.20.254"}},</w:t>
              <w:br/>
              <w:t xml:space="preserve">  {"device": "R-REST", "wan_ip": "172.16.0.2", "peer": "172.16.0.1", "router_id": "2.2.2.2"}</w:t>
              <w:br/>
              <w:t>]</w:t>
              <w:br/>
              <w:br/>
              <w:t>for dev in devices:</w:t>
              <w:br/>
              <w:t xml:space="preserve">    # sablonkitöltés</w:t>
              <w:br/>
              <w:t xml:space="preserve">    # hostname, vlan, wan, ospf, acl és vpn sorok generálása</w:t>
              <w:br/>
              <w:t xml:space="preserve">    generate_config(dev)</w:t>
            </w:r>
          </w:p>
        </w:tc>
      </w:tr>
    </w:tbl>
    <w:p/>
    <w:tbl>
      <w:tblPr>
        <w:tblW w:type="auto" w:w="0"/>
        <w:jc w:val="center"/>
        <w:tblLayout w:type="fixed"/>
        <w:tblLook w:firstColumn="1" w:firstRow="1" w:lastColumn="0" w:lastRow="0" w:noHBand="0" w:noVBand="1" w:val="04A0"/>
      </w:tblPr>
      <w:tblGrid>
        <w:gridCol w:w="9638"/>
      </w:tblGrid>
      <w:tr>
        <w:tc>
          <w:tcPr>
            <w:tcW w:type="dxa" w:w="9072"/>
            <w:shd w:fill="F7F3EB"/>
            <w:tcBorders>
              <w:left w:sz="8" w:val="single" w:color="D59B19"/>
              <w:top w:sz="16" w:val="single" w:color="D59B19"/>
              <w:right w:sz="8" w:val="single" w:color="D59B19"/>
              <w:bottom w:sz="8" w:val="single" w:color="D59B19"/>
            </w:tcBorders>
            <w:tcMar>
              <w:top w:w="120" w:type="dxa"/>
              <w:start w:w="140" w:type="dxa"/>
              <w:bottom w:w="120" w:type="dxa"/>
              <w:end w:w="140" w:type="dxa"/>
            </w:tcMar>
          </w:tcPr>
          <w:p>
            <w:pPr>
              <w:keepNext w:val="0"/>
              <w:spacing w:after="120" w:line="276" w:lineRule="auto"/>
            </w:pPr>
            <w:r>
              <w:rPr>
                <w:rFonts w:ascii="Liberation Serif" w:hAnsi="Liberation Serif" w:eastAsia="Liberation Serif"/>
                <w:b/>
                <w:i w:val="0"/>
                <w:color w:val="0F4C5C"/>
                <w:sz w:val="25"/>
              </w:rPr>
              <w:t>Miért jó ez a megoldás?</w:t>
            </w:r>
          </w:p>
          <w:p>
            <w:pPr>
              <w:pStyle w:val="ListBullet"/>
              <w:keepNext w:val="0"/>
              <w:spacing w:after="40" w:line="264" w:lineRule="auto"/>
            </w:pPr>
            <w:r>
              <w:rPr>
                <w:rFonts w:ascii="Liberation Sans" w:hAnsi="Liberation Sans" w:eastAsia="Liberation Sans"/>
                <w:b w:val="0"/>
                <w:i w:val="0"/>
                <w:color w:val="222222"/>
                <w:sz w:val="21"/>
              </w:rPr>
              <w:t>A konfigurációk egységes szerkezetben készülnek, így könnyebben ellenőrizhetők.</w:t>
            </w:r>
          </w:p>
          <w:p>
            <w:pPr>
              <w:pStyle w:val="ListBullet"/>
              <w:keepNext w:val="0"/>
              <w:spacing w:after="40" w:line="264" w:lineRule="auto"/>
            </w:pPr>
            <w:r>
              <w:rPr>
                <w:rFonts w:ascii="Liberation Sans" w:hAnsi="Liberation Sans" w:eastAsia="Liberation Sans"/>
                <w:b w:val="0"/>
                <w:i w:val="0"/>
                <w:color w:val="222222"/>
                <w:sz w:val="21"/>
              </w:rPr>
              <w:t>Új eszköz felvételekor elegendő az adatfájlt bővíteni, a szkript a mintának megfelelő konfigurációt létrehozza.</w:t>
            </w:r>
          </w:p>
          <w:p>
            <w:pPr>
              <w:pStyle w:val="ListBullet"/>
              <w:keepNext w:val="0"/>
              <w:spacing w:after="40" w:line="264" w:lineRule="auto"/>
            </w:pPr>
            <w:r>
              <w:rPr>
                <w:rFonts w:ascii="Liberation Sans" w:hAnsi="Liberation Sans" w:eastAsia="Liberation Sans"/>
                <w:b w:val="0"/>
                <w:i w:val="0"/>
                <w:color w:val="222222"/>
                <w:sz w:val="21"/>
              </w:rPr>
              <w:t>A beadandóhoz a generált .txt állományok és a rövid Python-szkript is csatolható.</w:t>
            </w:r>
          </w:p>
        </w:tc>
      </w:tr>
    </w:tbl>
    <w:p/>
    <w:p>
      <w:pPr>
        <w:keepNext/>
        <w:spacing w:after="160" w:line="276" w:lineRule="auto"/>
      </w:pPr>
      <w:r>
        <w:rPr>
          <w:rFonts w:ascii="Liberation Serif" w:hAnsi="Liberation Serif" w:eastAsia="Liberation Serif"/>
          <w:b/>
          <w:i w:val="0"/>
          <w:color w:val="0F4C5C"/>
          <w:sz w:val="34"/>
        </w:rPr>
        <w:t>10. Csapatmunka, felelősségi mátrix és projektütemezés</w:t>
      </w:r>
    </w:p>
    <w:p>
      <w:pPr>
        <w:keepNext w:val="0"/>
        <w:spacing w:after="120" w:line="276" w:lineRule="auto"/>
      </w:pPr>
      <w:r>
        <w:rPr>
          <w:rFonts w:ascii="Liberation Sans" w:hAnsi="Liberation Sans" w:eastAsia="Liberation Sans"/>
          <w:b w:val="0"/>
          <w:i w:val="0"/>
          <w:color w:val="222222"/>
          <w:sz w:val="22"/>
        </w:rPr>
        <w:t>A vizsgabemutató fontos eleme a csapaton belüli munkamegosztás és az egyéni felelősség egyértelmű bemutatása. A feladatkiosztás úgy készült, hogy minden csapattag önállóan is bemutatható, szakmailag jól körülhatárolt részterületet vigyen, ugyanakkor a projekt végén a komponensek egymásra épüljenek.</w:t>
      </w:r>
    </w:p>
    <w:tbl>
      <w:tblPr>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664"/>
            <w:shd w:fill="0F4C5C"/>
            <w:vAlign w:val="center"/>
            <w:tcMar>
              <w:top w:w="80" w:type="dxa"/>
              <w:start w:w="90" w:type="dxa"/>
              <w:bottom w:w="80" w:type="dxa"/>
              <w:end w:w="90" w:type="dxa"/>
            </w:tcMar>
            <w:tcBorders>
              <w:left w:sz="6" w:val="single" w:color="FFFFFF"/>
              <w:top w:sz="10" w:val="single" w:color="0F4C5C"/>
              <w:right w:sz="6" w:val="single" w:color="FFFFFF"/>
              <w:bottom w:sz="10" w:val="single" w:color="0F4C5C"/>
            </w:tcBorders>
          </w:tcPr>
          <w:p>
            <w:pPr>
              <w:keepNext w:val="0"/>
              <w:spacing w:after="0" w:line="259" w:lineRule="auto"/>
              <w:jc w:val="center"/>
            </w:pPr>
            <w:r/>
            <w:r>
              <w:rPr>
                <w:rFonts w:ascii="Liberation Sans" w:hAnsi="Liberation Sans" w:eastAsia="Liberation Sans"/>
                <w:b/>
                <w:i w:val="0"/>
                <w:color w:val="FFFFFF"/>
                <w:sz w:val="20"/>
              </w:rPr>
              <w:t>Munkacsomag</w:t>
            </w:r>
          </w:p>
        </w:tc>
        <w:tc>
          <w:tcPr>
            <w:tcW w:type="dxa" w:w="1360"/>
            <w:shd w:fill="0F4C5C"/>
            <w:vAlign w:val="center"/>
            <w:tcMar>
              <w:top w:w="80" w:type="dxa"/>
              <w:start w:w="90" w:type="dxa"/>
              <w:bottom w:w="80" w:type="dxa"/>
              <w:end w:w="90" w:type="dxa"/>
            </w:tcMar>
            <w:tcBorders>
              <w:left w:sz="6" w:val="single" w:color="FFFFFF"/>
              <w:top w:sz="10" w:val="single" w:color="0F4C5C"/>
              <w:right w:sz="6" w:val="single" w:color="FFFFFF"/>
              <w:bottom w:sz="10" w:val="single" w:color="0F4C5C"/>
            </w:tcBorders>
          </w:tcPr>
          <w:p>
            <w:pPr>
              <w:keepNext w:val="0"/>
              <w:spacing w:after="0" w:line="259" w:lineRule="auto"/>
              <w:jc w:val="center"/>
            </w:pPr>
            <w:r/>
            <w:r>
              <w:rPr>
                <w:rFonts w:ascii="Liberation Sans" w:hAnsi="Liberation Sans" w:eastAsia="Liberation Sans"/>
                <w:b/>
                <w:i w:val="0"/>
                <w:color w:val="FFFFFF"/>
                <w:sz w:val="20"/>
              </w:rPr>
              <w:t>Suha Alex</w:t>
            </w:r>
          </w:p>
        </w:tc>
        <w:tc>
          <w:tcPr>
            <w:tcW w:type="dxa" w:w="1530"/>
            <w:shd w:fill="0F4C5C"/>
            <w:vAlign w:val="center"/>
            <w:tcMar>
              <w:top w:w="80" w:type="dxa"/>
              <w:start w:w="90" w:type="dxa"/>
              <w:bottom w:w="80" w:type="dxa"/>
              <w:end w:w="90" w:type="dxa"/>
            </w:tcMar>
            <w:tcBorders>
              <w:left w:sz="6" w:val="single" w:color="FFFFFF"/>
              <w:top w:sz="10" w:val="single" w:color="0F4C5C"/>
              <w:right w:sz="6" w:val="single" w:color="FFFFFF"/>
              <w:bottom w:sz="10" w:val="single" w:color="0F4C5C"/>
            </w:tcBorders>
          </w:tcPr>
          <w:p>
            <w:pPr>
              <w:keepNext w:val="0"/>
              <w:spacing w:after="0" w:line="259" w:lineRule="auto"/>
              <w:jc w:val="center"/>
            </w:pPr>
            <w:r/>
            <w:r>
              <w:rPr>
                <w:rFonts w:ascii="Liberation Sans" w:hAnsi="Liberation Sans" w:eastAsia="Liberation Sans"/>
                <w:b/>
                <w:i w:val="0"/>
                <w:color w:val="FFFFFF"/>
                <w:sz w:val="20"/>
              </w:rPr>
              <w:t>Czirják Bence</w:t>
            </w:r>
          </w:p>
        </w:tc>
        <w:tc>
          <w:tcPr>
            <w:tcW w:type="dxa" w:w="1474"/>
            <w:shd w:fill="0F4C5C"/>
            <w:vAlign w:val="center"/>
            <w:tcMar>
              <w:top w:w="80" w:type="dxa"/>
              <w:start w:w="90" w:type="dxa"/>
              <w:bottom w:w="80" w:type="dxa"/>
              <w:end w:w="90" w:type="dxa"/>
            </w:tcMar>
            <w:tcBorders>
              <w:left w:sz="6" w:val="single" w:color="FFFFFF"/>
              <w:top w:sz="10" w:val="single" w:color="0F4C5C"/>
              <w:right w:sz="6" w:val="single" w:color="FFFFFF"/>
              <w:bottom w:sz="10" w:val="single" w:color="0F4C5C"/>
            </w:tcBorders>
          </w:tcPr>
          <w:p>
            <w:pPr>
              <w:keepNext w:val="0"/>
              <w:spacing w:after="0" w:line="259" w:lineRule="auto"/>
              <w:jc w:val="center"/>
            </w:pPr>
            <w:r/>
            <w:r>
              <w:rPr>
                <w:rFonts w:ascii="Liberation Sans" w:hAnsi="Liberation Sans" w:eastAsia="Liberation Sans"/>
                <w:b/>
                <w:i w:val="0"/>
                <w:color w:val="FFFFFF"/>
                <w:sz w:val="20"/>
              </w:rPr>
              <w:t>Bárány Máté</w:t>
            </w:r>
          </w:p>
        </w:tc>
        <w:tc>
          <w:tcPr>
            <w:tcW w:type="dxa" w:w="2381"/>
            <w:shd w:fill="0F4C5C"/>
            <w:vAlign w:val="center"/>
            <w:tcMar>
              <w:top w:w="80" w:type="dxa"/>
              <w:start w:w="90" w:type="dxa"/>
              <w:bottom w:w="80" w:type="dxa"/>
              <w:end w:w="90" w:type="dxa"/>
            </w:tcMar>
            <w:tcBorders>
              <w:left w:sz="6" w:val="single" w:color="FFFFFF"/>
              <w:top w:sz="10" w:val="single" w:color="0F4C5C"/>
              <w:right w:sz="6" w:val="single" w:color="FFFFFF"/>
              <w:bottom w:sz="10" w:val="single" w:color="0F4C5C"/>
            </w:tcBorders>
          </w:tcPr>
          <w:p>
            <w:pPr>
              <w:keepNext w:val="0"/>
              <w:spacing w:after="0" w:line="259" w:lineRule="auto"/>
              <w:jc w:val="center"/>
            </w:pPr>
            <w:r/>
            <w:r>
              <w:rPr>
                <w:rFonts w:ascii="Liberation Sans" w:hAnsi="Liberation Sans" w:eastAsia="Liberation Sans"/>
                <w:b/>
                <w:i w:val="0"/>
                <w:color w:val="FFFFFF"/>
                <w:sz w:val="20"/>
              </w:rPr>
              <w:t>Kimenet</w:t>
            </w:r>
          </w:p>
        </w:tc>
      </w:tr>
      <w:tr>
        <w:trPr>
          <w:cantSplit/>
        </w:trPr>
        <w:tc>
          <w:tcPr>
            <w:tcW w:type="dxa" w:w="2664"/>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WAN / OSPF / VPN</w:t>
            </w:r>
          </w:p>
        </w:tc>
        <w:tc>
          <w:tcPr>
            <w:tcW w:type="dxa" w:w="1360"/>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Felelős</w:t>
            </w:r>
          </w:p>
        </w:tc>
        <w:tc>
          <w:tcPr>
            <w:tcW w:type="dxa" w:w="1530"/>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Közreműködő</w:t>
            </w:r>
          </w:p>
        </w:tc>
        <w:tc>
          <w:tcPr>
            <w:tcW w:type="dxa" w:w="1474"/>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Érintett</w:t>
            </w:r>
          </w:p>
        </w:tc>
        <w:tc>
          <w:tcPr>
            <w:tcW w:type="dxa" w:w="2381"/>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Telephelyek közötti kapcsolat</w:t>
            </w:r>
          </w:p>
        </w:tc>
      </w:tr>
      <w:tr>
        <w:trPr>
          <w:cantSplit/>
        </w:trPr>
        <w:tc>
          <w:tcPr>
            <w:tcW w:type="dxa" w:w="2664"/>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NAT / ACL / tűzfal / DMZ</w:t>
            </w:r>
          </w:p>
        </w:tc>
        <w:tc>
          <w:tcPr>
            <w:tcW w:type="dxa" w:w="1360"/>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Felelős</w:t>
            </w:r>
          </w:p>
        </w:tc>
        <w:tc>
          <w:tcPr>
            <w:tcW w:type="dxa" w:w="1530"/>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Érintett</w:t>
            </w:r>
          </w:p>
        </w:tc>
        <w:tc>
          <w:tcPr>
            <w:tcW w:type="dxa" w:w="1474"/>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Érintett</w:t>
            </w:r>
          </w:p>
        </w:tc>
        <w:tc>
          <w:tcPr>
            <w:tcW w:type="dxa" w:w="238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Publikus és kimenő forgalmi szabályok</w:t>
            </w:r>
          </w:p>
        </w:tc>
      </w:tr>
      <w:tr>
        <w:trPr>
          <w:cantSplit/>
        </w:trPr>
        <w:tc>
          <w:tcPr>
            <w:tcW w:type="dxa" w:w="2664"/>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IPv4 / IPv6 terv</w:t>
            </w:r>
          </w:p>
        </w:tc>
        <w:tc>
          <w:tcPr>
            <w:tcW w:type="dxa" w:w="1360"/>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Közreműködő</w:t>
            </w:r>
          </w:p>
        </w:tc>
        <w:tc>
          <w:tcPr>
            <w:tcW w:type="dxa" w:w="1530"/>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Felelős</w:t>
            </w:r>
          </w:p>
        </w:tc>
        <w:tc>
          <w:tcPr>
            <w:tcW w:type="dxa" w:w="1474"/>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Érintett</w:t>
            </w:r>
          </w:p>
        </w:tc>
        <w:tc>
          <w:tcPr>
            <w:tcW w:type="dxa" w:w="2381"/>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Címzési és VLAN-séma</w:t>
            </w:r>
          </w:p>
        </w:tc>
      </w:tr>
      <w:tr>
        <w:trPr>
          <w:cantSplit/>
        </w:trPr>
        <w:tc>
          <w:tcPr>
            <w:tcW w:type="dxa" w:w="2664"/>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Redundáns trunk / STP / HSRP</w:t>
            </w:r>
          </w:p>
        </w:tc>
        <w:tc>
          <w:tcPr>
            <w:tcW w:type="dxa" w:w="1360"/>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Érintett</w:t>
            </w:r>
          </w:p>
        </w:tc>
        <w:tc>
          <w:tcPr>
            <w:tcW w:type="dxa" w:w="1530"/>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Felelős</w:t>
            </w:r>
          </w:p>
        </w:tc>
        <w:tc>
          <w:tcPr>
            <w:tcW w:type="dxa" w:w="1474"/>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Érintett</w:t>
            </w:r>
          </w:p>
        </w:tc>
        <w:tc>
          <w:tcPr>
            <w:tcW w:type="dxa" w:w="238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Redundáns belső hálózat</w:t>
            </w:r>
          </w:p>
        </w:tc>
      </w:tr>
      <w:tr>
        <w:trPr>
          <w:cantSplit/>
        </w:trPr>
        <w:tc>
          <w:tcPr>
            <w:tcW w:type="dxa" w:w="2664"/>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Guest szegmens és helyi switch-konfigurációk</w:t>
            </w:r>
          </w:p>
        </w:tc>
        <w:tc>
          <w:tcPr>
            <w:tcW w:type="dxa" w:w="1360"/>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Érintett</w:t>
            </w:r>
          </w:p>
        </w:tc>
        <w:tc>
          <w:tcPr>
            <w:tcW w:type="dxa" w:w="1530"/>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Felelős</w:t>
            </w:r>
          </w:p>
        </w:tc>
        <w:tc>
          <w:tcPr>
            <w:tcW w:type="dxa" w:w="1474"/>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Érintett</w:t>
            </w:r>
          </w:p>
        </w:tc>
        <w:tc>
          <w:tcPr>
            <w:tcW w:type="dxa" w:w="2381"/>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Vendég- és üzemi forgalom elválasztása</w:t>
            </w:r>
          </w:p>
        </w:tc>
      </w:tr>
      <w:tr>
        <w:trPr>
          <w:cantSplit/>
        </w:trPr>
        <w:tc>
          <w:tcPr>
            <w:tcW w:type="dxa" w:w="2664"/>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Windows Server / AD / DNS / DHCP</w:t>
            </w:r>
          </w:p>
        </w:tc>
        <w:tc>
          <w:tcPr>
            <w:tcW w:type="dxa" w:w="1360"/>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Érintett</w:t>
            </w:r>
          </w:p>
        </w:tc>
        <w:tc>
          <w:tcPr>
            <w:tcW w:type="dxa" w:w="1530"/>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Érintett</w:t>
            </w:r>
          </w:p>
        </w:tc>
        <w:tc>
          <w:tcPr>
            <w:tcW w:type="dxa" w:w="1474"/>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Felelős</w:t>
            </w:r>
          </w:p>
        </w:tc>
        <w:tc>
          <w:tcPr>
            <w:tcW w:type="dxa" w:w="238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Kötelező infrastruktúraszolgáltatások</w:t>
            </w:r>
          </w:p>
        </w:tc>
      </w:tr>
      <w:tr>
        <w:trPr>
          <w:cantSplit/>
        </w:trPr>
        <w:tc>
          <w:tcPr>
            <w:tcW w:type="dxa" w:w="2664"/>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Fájl- és nyomtatómegosztás / GPO</w:t>
            </w:r>
          </w:p>
        </w:tc>
        <w:tc>
          <w:tcPr>
            <w:tcW w:type="dxa" w:w="1360"/>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Érintett</w:t>
            </w:r>
          </w:p>
        </w:tc>
        <w:tc>
          <w:tcPr>
            <w:tcW w:type="dxa" w:w="1530"/>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Érintett</w:t>
            </w:r>
          </w:p>
        </w:tc>
        <w:tc>
          <w:tcPr>
            <w:tcW w:type="dxa" w:w="1474"/>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Felelős</w:t>
            </w:r>
          </w:p>
        </w:tc>
        <w:tc>
          <w:tcPr>
            <w:tcW w:type="dxa" w:w="2381"/>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Üzemi klienskiszolgálás</w:t>
            </w:r>
          </w:p>
        </w:tc>
      </w:tr>
      <w:tr>
        <w:trPr>
          <w:cantSplit/>
        </w:trPr>
        <w:tc>
          <w:tcPr>
            <w:tcW w:type="dxa" w:w="2664"/>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NAS backup / restore</w:t>
            </w:r>
          </w:p>
        </w:tc>
        <w:tc>
          <w:tcPr>
            <w:tcW w:type="dxa" w:w="1360"/>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Érintett</w:t>
            </w:r>
          </w:p>
        </w:tc>
        <w:tc>
          <w:tcPr>
            <w:tcW w:type="dxa" w:w="1530"/>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Érintett</w:t>
            </w:r>
          </w:p>
        </w:tc>
        <w:tc>
          <w:tcPr>
            <w:tcW w:type="dxa" w:w="1474"/>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Felelős</w:t>
            </w:r>
          </w:p>
        </w:tc>
        <w:tc>
          <w:tcPr>
            <w:tcW w:type="dxa" w:w="238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Automatizált mentés és visszaállítás</w:t>
            </w:r>
          </w:p>
        </w:tc>
      </w:tr>
      <w:tr>
        <w:trPr>
          <w:cantSplit/>
        </w:trPr>
        <w:tc>
          <w:tcPr>
            <w:tcW w:type="dxa" w:w="2664"/>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Dokumentáció, tesztjegyzőkönyv, videó</w:t>
            </w:r>
          </w:p>
        </w:tc>
        <w:tc>
          <w:tcPr>
            <w:tcW w:type="dxa" w:w="1360"/>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Közreműködő</w:t>
            </w:r>
          </w:p>
        </w:tc>
        <w:tc>
          <w:tcPr>
            <w:tcW w:type="dxa" w:w="1530"/>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Közreműködő</w:t>
            </w:r>
          </w:p>
        </w:tc>
        <w:tc>
          <w:tcPr>
            <w:tcW w:type="dxa" w:w="1474"/>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Felelős</w:t>
            </w:r>
          </w:p>
        </w:tc>
        <w:tc>
          <w:tcPr>
            <w:tcW w:type="dxa" w:w="2381"/>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Beadásra kész anyag</w:t>
            </w:r>
          </w:p>
        </w:tc>
      </w:tr>
      <w:tr>
        <w:trPr>
          <w:cantSplit/>
        </w:trPr>
        <w:tc>
          <w:tcPr>
            <w:tcW w:type="dxa" w:w="2664"/>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Python config generator</w:t>
            </w:r>
          </w:p>
        </w:tc>
        <w:tc>
          <w:tcPr>
            <w:tcW w:type="dxa" w:w="1360"/>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Felelős</w:t>
            </w:r>
          </w:p>
        </w:tc>
        <w:tc>
          <w:tcPr>
            <w:tcW w:type="dxa" w:w="1530"/>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Közreműködő</w:t>
            </w:r>
          </w:p>
        </w:tc>
        <w:tc>
          <w:tcPr>
            <w:tcW w:type="dxa" w:w="1474"/>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Érintett</w:t>
            </w:r>
          </w:p>
        </w:tc>
        <w:tc>
          <w:tcPr>
            <w:tcW w:type="dxa" w:w="238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Programozott hálózatkonfiguráció</w:t>
            </w:r>
          </w:p>
        </w:tc>
      </w:tr>
    </w:tbl>
    <w:p/>
    <w:tbl>
      <w:tblPr>
        <w:tblW w:type="auto" w:w="0"/>
        <w:jc w:val="center"/>
        <w:tblLayout w:type="fixed"/>
        <w:tblLook w:firstColumn="1" w:firstRow="1" w:lastColumn="0" w:lastRow="0" w:noHBand="0" w:noVBand="1" w:val="04A0"/>
      </w:tblPr>
      <w:tblGrid>
        <w:gridCol w:w="4819"/>
        <w:gridCol w:w="4819"/>
      </w:tblGrid>
      <w:tr>
        <w:trPr>
          <w:tblHeader w:val="true"/>
        </w:trPr>
        <w:tc>
          <w:tcPr>
            <w:tcW w:type="dxa" w:w="3118"/>
            <w:shd w:fill="0F4C5C"/>
            <w:vAlign w:val="center"/>
            <w:tcMar>
              <w:top w:w="80" w:type="dxa"/>
              <w:start w:w="90" w:type="dxa"/>
              <w:bottom w:w="80" w:type="dxa"/>
              <w:end w:w="90" w:type="dxa"/>
            </w:tcMar>
            <w:tcBorders>
              <w:left w:sz="6" w:val="single" w:color="FFFFFF"/>
              <w:top w:sz="10" w:val="single" w:color="0F4C5C"/>
              <w:right w:sz="6" w:val="single" w:color="FFFFFF"/>
              <w:bottom w:sz="10" w:val="single" w:color="0F4C5C"/>
            </w:tcBorders>
          </w:tcPr>
          <w:p>
            <w:pPr>
              <w:keepNext w:val="0"/>
              <w:spacing w:after="0" w:line="259" w:lineRule="auto"/>
              <w:jc w:val="center"/>
            </w:pPr>
            <w:r/>
            <w:r>
              <w:rPr>
                <w:rFonts w:ascii="Liberation Sans" w:hAnsi="Liberation Sans" w:eastAsia="Liberation Sans"/>
                <w:b/>
                <w:i w:val="0"/>
                <w:color w:val="FFFFFF"/>
                <w:sz w:val="20"/>
              </w:rPr>
              <w:t>Projektszervezési eszköz</w:t>
            </w:r>
          </w:p>
        </w:tc>
        <w:tc>
          <w:tcPr>
            <w:tcW w:type="dxa" w:w="6237"/>
            <w:shd w:fill="0F4C5C"/>
            <w:vAlign w:val="center"/>
            <w:tcMar>
              <w:top w:w="80" w:type="dxa"/>
              <w:start w:w="90" w:type="dxa"/>
              <w:bottom w:w="80" w:type="dxa"/>
              <w:end w:w="90" w:type="dxa"/>
            </w:tcMar>
            <w:tcBorders>
              <w:left w:sz="6" w:val="single" w:color="FFFFFF"/>
              <w:top w:sz="10" w:val="single" w:color="0F4C5C"/>
              <w:right w:sz="6" w:val="single" w:color="FFFFFF"/>
              <w:bottom w:sz="10" w:val="single" w:color="0F4C5C"/>
            </w:tcBorders>
          </w:tcPr>
          <w:p>
            <w:pPr>
              <w:keepNext w:val="0"/>
              <w:spacing w:after="0" w:line="259" w:lineRule="auto"/>
              <w:jc w:val="center"/>
            </w:pPr>
            <w:r/>
            <w:r>
              <w:rPr>
                <w:rFonts w:ascii="Liberation Sans" w:hAnsi="Liberation Sans" w:eastAsia="Liberation Sans"/>
                <w:b/>
                <w:i w:val="0"/>
                <w:color w:val="FFFFFF"/>
                <w:sz w:val="20"/>
              </w:rPr>
              <w:t>Szerep a projektben</w:t>
            </w:r>
          </w:p>
        </w:tc>
      </w:tr>
      <w:tr>
        <w:trPr>
          <w:cantSplit/>
        </w:trPr>
        <w:tc>
          <w:tcPr>
            <w:tcW w:type="dxa" w:w="3118"/>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20"/>
              </w:rPr>
              <w:t>Kanban / feladatlista</w:t>
            </w:r>
          </w:p>
        </w:tc>
        <w:tc>
          <w:tcPr>
            <w:tcW w:type="dxa" w:w="6237"/>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20"/>
              </w:rPr>
              <w:t>A munkacsomagok állapotának és felelőseinek követése</w:t>
            </w:r>
          </w:p>
        </w:tc>
      </w:tr>
      <w:tr>
        <w:trPr>
          <w:cantSplit/>
        </w:trPr>
        <w:tc>
          <w:tcPr>
            <w:tcW w:type="dxa" w:w="3118"/>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20"/>
              </w:rPr>
              <w:t>Megosztott dokumentumtár</w:t>
            </w:r>
          </w:p>
        </w:tc>
        <w:tc>
          <w:tcPr>
            <w:tcW w:type="dxa" w:w="6237"/>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20"/>
              </w:rPr>
              <w:t>Dokumentáció, tesztképek, videóanyag és konfigurációk tárolása</w:t>
            </w:r>
          </w:p>
        </w:tc>
      </w:tr>
      <w:tr>
        <w:trPr>
          <w:cantSplit/>
        </w:trPr>
        <w:tc>
          <w:tcPr>
            <w:tcW w:type="dxa" w:w="3118"/>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20"/>
              </w:rPr>
              <w:t>Verziózott konfigurációs mappa</w:t>
            </w:r>
          </w:p>
        </w:tc>
        <w:tc>
          <w:tcPr>
            <w:tcW w:type="dxa" w:w="6237"/>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20"/>
              </w:rPr>
              <w:t>Eszközbeállítások, script-verziók és mellékletek kezelése</w:t>
            </w:r>
          </w:p>
        </w:tc>
      </w:tr>
      <w:tr>
        <w:trPr>
          <w:cantSplit/>
        </w:trPr>
        <w:tc>
          <w:tcPr>
            <w:tcW w:type="dxa" w:w="3118"/>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20"/>
              </w:rPr>
              <w:t>Rendszeres státusz-megbeszélés</w:t>
            </w:r>
          </w:p>
        </w:tc>
        <w:tc>
          <w:tcPr>
            <w:tcW w:type="dxa" w:w="6237"/>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20"/>
              </w:rPr>
              <w:t>Heti egyeztetés a blokkerek és a következő lépések áttekintésére</w:t>
            </w:r>
          </w:p>
        </w:tc>
      </w:tr>
    </w:tbl>
    <w:p/>
    <w:p>
      <w:pPr>
        <w:keepNext w:val="0"/>
        <w:spacing w:after="60" w:line="276" w:lineRule="auto"/>
        <w:jc w:val="center"/>
      </w:pPr>
      <w:r>
        <w:drawing>
          <wp:inline xmlns:a="http://schemas.openxmlformats.org/drawingml/2006/main" xmlns:pic="http://schemas.openxmlformats.org/drawingml/2006/picture">
            <wp:extent cx="5832000" cy="2139799"/>
            <wp:docPr id="5" name="Picture 5"/>
            <wp:cNvGraphicFramePr>
              <a:graphicFrameLocks noChangeAspect="1"/>
            </wp:cNvGraphicFramePr>
            <a:graphic>
              <a:graphicData uri="http://schemas.openxmlformats.org/drawingml/2006/picture">
                <pic:pic>
                  <pic:nvPicPr>
                    <pic:cNvPr id="0" name="timeline.png"/>
                    <pic:cNvPicPr/>
                  </pic:nvPicPr>
                  <pic:blipFill>
                    <a:blip r:embed="rId15"/>
                    <a:stretch>
                      <a:fillRect/>
                    </a:stretch>
                  </pic:blipFill>
                  <pic:spPr>
                    <a:xfrm>
                      <a:off x="0" y="0"/>
                      <a:ext cx="5832000" cy="2139799"/>
                    </a:xfrm>
                    <a:prstGeom prst="rect"/>
                  </pic:spPr>
                </pic:pic>
              </a:graphicData>
            </a:graphic>
          </wp:inline>
        </w:drawing>
      </w:r>
    </w:p>
    <w:p>
      <w:pPr>
        <w:keepNext w:val="0"/>
        <w:spacing w:after="160" w:line="276" w:lineRule="auto"/>
        <w:jc w:val="center"/>
      </w:pPr>
      <w:r>
        <w:rPr>
          <w:rFonts w:ascii="Liberation Sans" w:hAnsi="Liberation Sans" w:eastAsia="Liberation Sans"/>
          <w:b w:val="0"/>
          <w:i/>
          <w:color w:val="5A5A5A"/>
          <w:sz w:val="19"/>
        </w:rPr>
        <w:t>4. ábra - Javasolt projektütemezés és felelősségi fókusz a három csapattagra bontva</w:t>
      </w:r>
    </w:p>
    <w:p>
      <w:pPr>
        <w:keepNext/>
        <w:spacing w:after="160" w:line="276" w:lineRule="auto"/>
      </w:pPr>
      <w:r>
        <w:rPr>
          <w:rFonts w:ascii="Liberation Serif" w:hAnsi="Liberation Serif" w:eastAsia="Liberation Serif"/>
          <w:b/>
          <w:i w:val="0"/>
          <w:color w:val="0F4C5C"/>
          <w:sz w:val="34"/>
        </w:rPr>
        <w:t>11. Tesztelési módszertan és ellenőrzési eredmények</w:t>
      </w:r>
    </w:p>
    <w:p>
      <w:pPr>
        <w:keepNext w:val="0"/>
        <w:spacing w:after="120" w:line="276" w:lineRule="auto"/>
      </w:pPr>
      <w:r>
        <w:rPr>
          <w:rFonts w:ascii="Liberation Sans" w:hAnsi="Liberation Sans" w:eastAsia="Liberation Sans"/>
          <w:b w:val="0"/>
          <w:i w:val="0"/>
          <w:color w:val="222222"/>
          <w:sz w:val="22"/>
        </w:rPr>
        <w:t>A vizsgaremek egyik kulcseleme a prototípus működésének dokumentált ellenőrzése. A tesztelési fejezet ezért nemcsak a vizsgán bemutatható ellenőrzési pontokat sorolja fel, hanem az elfogadási kritériumokat és a javasolt bizonyítékokat is. A hálózati tesztek közvetlenül Packet Tracerből, a szerveres szerepkörökhöz tartozó bizonyítékok pedig a kapcsolódó szolgáltatási környezetből vagy szerepköri szimulációból igazolhatók.</w:t>
      </w:r>
    </w:p>
    <w:p>
      <w:pPr>
        <w:keepNext w:val="0"/>
        <w:spacing w:after="60" w:line="276" w:lineRule="auto"/>
        <w:jc w:val="center"/>
      </w:pPr>
      <w:r>
        <w:drawing>
          <wp:inline xmlns:a="http://schemas.openxmlformats.org/drawingml/2006/main" xmlns:pic="http://schemas.openxmlformats.org/drawingml/2006/picture">
            <wp:extent cx="5688000" cy="2725852"/>
            <wp:docPr id="6" name="Picture 6"/>
            <wp:cNvGraphicFramePr>
              <a:graphicFrameLocks noChangeAspect="1"/>
            </wp:cNvGraphicFramePr>
            <a:graphic>
              <a:graphicData uri="http://schemas.openxmlformats.org/drawingml/2006/picture">
                <pic:pic>
                  <pic:nvPicPr>
                    <pic:cNvPr id="0" name="test_chart.png"/>
                    <pic:cNvPicPr/>
                  </pic:nvPicPr>
                  <pic:blipFill>
                    <a:blip r:embed="rId16"/>
                    <a:stretch>
                      <a:fillRect/>
                    </a:stretch>
                  </pic:blipFill>
                  <pic:spPr>
                    <a:xfrm>
                      <a:off x="0" y="0"/>
                      <a:ext cx="5688000" cy="2725852"/>
                    </a:xfrm>
                    <a:prstGeom prst="rect"/>
                  </pic:spPr>
                </pic:pic>
              </a:graphicData>
            </a:graphic>
          </wp:inline>
        </w:drawing>
      </w:r>
    </w:p>
    <w:p>
      <w:pPr>
        <w:keepNext w:val="0"/>
        <w:spacing w:after="160" w:line="276" w:lineRule="auto"/>
        <w:jc w:val="center"/>
      </w:pPr>
      <w:r>
        <w:rPr>
          <w:rFonts w:ascii="Liberation Sans" w:hAnsi="Liberation Sans" w:eastAsia="Liberation Sans"/>
          <w:b w:val="0"/>
          <w:i/>
          <w:color w:val="5A5A5A"/>
          <w:sz w:val="19"/>
        </w:rPr>
        <w:t>5. ábra - Tesztlefedettség kategóriánként</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020"/>
            <w:shd w:fill="0F4C5C"/>
            <w:vAlign w:val="center"/>
            <w:tcMar>
              <w:top w:w="80" w:type="dxa"/>
              <w:start w:w="90" w:type="dxa"/>
              <w:bottom w:w="80" w:type="dxa"/>
              <w:end w:w="90" w:type="dxa"/>
            </w:tcMar>
            <w:tcBorders>
              <w:left w:sz="6" w:val="single" w:color="FFFFFF"/>
              <w:top w:sz="10" w:val="single" w:color="0F4C5C"/>
              <w:right w:sz="6" w:val="single" w:color="FFFFFF"/>
              <w:bottom w:sz="10" w:val="single" w:color="0F4C5C"/>
            </w:tcBorders>
          </w:tcPr>
          <w:p>
            <w:pPr>
              <w:keepNext w:val="0"/>
              <w:spacing w:after="0" w:line="259" w:lineRule="auto"/>
              <w:jc w:val="center"/>
            </w:pPr>
            <w:r/>
            <w:r>
              <w:rPr>
                <w:rFonts w:ascii="Liberation Sans" w:hAnsi="Liberation Sans" w:eastAsia="Liberation Sans"/>
                <w:b/>
                <w:i w:val="0"/>
                <w:color w:val="FFFFFF"/>
                <w:sz w:val="20"/>
              </w:rPr>
              <w:t>Azonosító</w:t>
            </w:r>
          </w:p>
        </w:tc>
        <w:tc>
          <w:tcPr>
            <w:tcW w:type="dxa" w:w="2551"/>
            <w:shd w:fill="0F4C5C"/>
            <w:vAlign w:val="center"/>
            <w:tcMar>
              <w:top w:w="80" w:type="dxa"/>
              <w:start w:w="90" w:type="dxa"/>
              <w:bottom w:w="80" w:type="dxa"/>
              <w:end w:w="90" w:type="dxa"/>
            </w:tcMar>
            <w:tcBorders>
              <w:left w:sz="6" w:val="single" w:color="FFFFFF"/>
              <w:top w:sz="10" w:val="single" w:color="0F4C5C"/>
              <w:right w:sz="6" w:val="single" w:color="FFFFFF"/>
              <w:bottom w:sz="10" w:val="single" w:color="0F4C5C"/>
            </w:tcBorders>
          </w:tcPr>
          <w:p>
            <w:pPr>
              <w:keepNext w:val="0"/>
              <w:spacing w:after="0" w:line="259" w:lineRule="auto"/>
              <w:jc w:val="center"/>
            </w:pPr>
            <w:r/>
            <w:r>
              <w:rPr>
                <w:rFonts w:ascii="Liberation Sans" w:hAnsi="Liberation Sans" w:eastAsia="Liberation Sans"/>
                <w:b/>
                <w:i w:val="0"/>
                <w:color w:val="FFFFFF"/>
                <w:sz w:val="20"/>
              </w:rPr>
              <w:t>Teszt tárgya</w:t>
            </w:r>
          </w:p>
        </w:tc>
        <w:tc>
          <w:tcPr>
            <w:tcW w:type="dxa" w:w="4139"/>
            <w:shd w:fill="0F4C5C"/>
            <w:vAlign w:val="center"/>
            <w:tcMar>
              <w:top w:w="80" w:type="dxa"/>
              <w:start w:w="90" w:type="dxa"/>
              <w:bottom w:w="80" w:type="dxa"/>
              <w:end w:w="90" w:type="dxa"/>
            </w:tcMar>
            <w:tcBorders>
              <w:left w:sz="6" w:val="single" w:color="FFFFFF"/>
              <w:top w:sz="10" w:val="single" w:color="0F4C5C"/>
              <w:right w:sz="6" w:val="single" w:color="FFFFFF"/>
              <w:bottom w:sz="10" w:val="single" w:color="0F4C5C"/>
            </w:tcBorders>
          </w:tcPr>
          <w:p>
            <w:pPr>
              <w:keepNext w:val="0"/>
              <w:spacing w:after="0" w:line="259" w:lineRule="auto"/>
              <w:jc w:val="center"/>
            </w:pPr>
            <w:r/>
            <w:r>
              <w:rPr>
                <w:rFonts w:ascii="Liberation Sans" w:hAnsi="Liberation Sans" w:eastAsia="Liberation Sans"/>
                <w:b/>
                <w:i w:val="0"/>
                <w:color w:val="FFFFFF"/>
                <w:sz w:val="20"/>
              </w:rPr>
              <w:t>Elvárt sikeres állapot</w:t>
            </w:r>
          </w:p>
        </w:tc>
        <w:tc>
          <w:tcPr>
            <w:tcW w:type="dxa" w:w="1927"/>
            <w:shd w:fill="0F4C5C"/>
            <w:vAlign w:val="center"/>
            <w:tcMar>
              <w:top w:w="80" w:type="dxa"/>
              <w:start w:w="90" w:type="dxa"/>
              <w:bottom w:w="80" w:type="dxa"/>
              <w:end w:w="90" w:type="dxa"/>
            </w:tcMar>
            <w:tcBorders>
              <w:left w:sz="6" w:val="single" w:color="FFFFFF"/>
              <w:top w:sz="10" w:val="single" w:color="0F4C5C"/>
              <w:right w:sz="6" w:val="single" w:color="FFFFFF"/>
              <w:bottom w:sz="10" w:val="single" w:color="0F4C5C"/>
            </w:tcBorders>
          </w:tcPr>
          <w:p>
            <w:pPr>
              <w:keepNext w:val="0"/>
              <w:spacing w:after="0" w:line="259" w:lineRule="auto"/>
              <w:jc w:val="center"/>
            </w:pPr>
            <w:r/>
            <w:r>
              <w:rPr>
                <w:rFonts w:ascii="Liberation Sans" w:hAnsi="Liberation Sans" w:eastAsia="Liberation Sans"/>
                <w:b/>
                <w:i w:val="0"/>
                <w:color w:val="FFFFFF"/>
                <w:sz w:val="20"/>
              </w:rPr>
              <w:t>Javasolt bizonyíték</w:t>
            </w:r>
          </w:p>
        </w:tc>
      </w:tr>
      <w:tr>
        <w:trPr>
          <w:cantSplit/>
        </w:trPr>
        <w:tc>
          <w:tcPr>
            <w:tcW w:type="dxa" w:w="1020"/>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NET-01</w:t>
            </w:r>
          </w:p>
        </w:tc>
        <w:tc>
          <w:tcPr>
            <w:tcW w:type="dxa" w:w="2551"/>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IPv4 és IPv6 végponti kapcsolat</w:t>
            </w:r>
          </w:p>
        </w:tc>
        <w:tc>
          <w:tcPr>
            <w:tcW w:type="dxa" w:w="4139"/>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A főhotel és a központi iroda kliensei elérik a szerver VLAN-t mindkét protokollon</w:t>
            </w:r>
          </w:p>
        </w:tc>
        <w:tc>
          <w:tcPr>
            <w:tcW w:type="dxa" w:w="1927"/>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ping, tracert, szerver-elérés</w:t>
            </w:r>
          </w:p>
        </w:tc>
      </w:tr>
      <w:tr>
        <w:trPr>
          <w:cantSplit/>
        </w:trPr>
        <w:tc>
          <w:tcPr>
            <w:tcW w:type="dxa" w:w="1020"/>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NET-02</w:t>
            </w:r>
          </w:p>
        </w:tc>
        <w:tc>
          <w:tcPr>
            <w:tcW w:type="dxa" w:w="255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VLAN-szegmentáció / guest izoláció</w:t>
            </w:r>
          </w:p>
        </w:tc>
        <w:tc>
          <w:tcPr>
            <w:tcW w:type="dxa" w:w="4139"/>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A Guest VLAN nem éri el a szerver- és menedzsmenthálózatot</w:t>
            </w:r>
          </w:p>
        </w:tc>
        <w:tc>
          <w:tcPr>
            <w:tcW w:type="dxa" w:w="1927"/>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tiltott ping / sikeres internetelérés</w:t>
            </w:r>
          </w:p>
        </w:tc>
      </w:tr>
      <w:tr>
        <w:trPr>
          <w:cantSplit/>
        </w:trPr>
        <w:tc>
          <w:tcPr>
            <w:tcW w:type="dxa" w:w="1020"/>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NET-03</w:t>
            </w:r>
          </w:p>
        </w:tc>
        <w:tc>
          <w:tcPr>
            <w:tcW w:type="dxa" w:w="2551"/>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Redundáns trunk / STP failover</w:t>
            </w:r>
          </w:p>
        </w:tc>
        <w:tc>
          <w:tcPr>
            <w:tcW w:type="dxa" w:w="4139"/>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Egy uplink lekapcsolása után a kapcsolat fennmarad az alternatív útvonalon</w:t>
            </w:r>
          </w:p>
        </w:tc>
        <w:tc>
          <w:tcPr>
            <w:tcW w:type="dxa" w:w="1927"/>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show spanning-tree root, folyamatos ping</w:t>
            </w:r>
          </w:p>
        </w:tc>
      </w:tr>
      <w:tr>
        <w:trPr>
          <w:cantSplit/>
        </w:trPr>
        <w:tc>
          <w:tcPr>
            <w:tcW w:type="dxa" w:w="1020"/>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NET-04</w:t>
            </w:r>
          </w:p>
        </w:tc>
        <w:tc>
          <w:tcPr>
            <w:tcW w:type="dxa" w:w="255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HSRP failover</w:t>
            </w:r>
          </w:p>
        </w:tc>
        <w:tc>
          <w:tcPr>
            <w:tcW w:type="dxa" w:w="4139"/>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A primer gerinc kiesésekor a szekunder átveszi a gateway szerepet</w:t>
            </w:r>
          </w:p>
        </w:tc>
        <w:tc>
          <w:tcPr>
            <w:tcW w:type="dxa" w:w="1927"/>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show standby brief, folyamatos ping</w:t>
            </w:r>
          </w:p>
        </w:tc>
      </w:tr>
      <w:tr>
        <w:trPr>
          <w:cantSplit/>
        </w:trPr>
        <w:tc>
          <w:tcPr>
            <w:tcW w:type="dxa" w:w="1020"/>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NET-05</w:t>
            </w:r>
          </w:p>
        </w:tc>
        <w:tc>
          <w:tcPr>
            <w:tcW w:type="dxa" w:w="2551"/>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OSPF route exchange</w:t>
            </w:r>
          </w:p>
        </w:tc>
        <w:tc>
          <w:tcPr>
            <w:tcW w:type="dxa" w:w="4139"/>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A telephelyek prefixei automatikusan megjelennek a routing táblákban</w:t>
            </w:r>
          </w:p>
        </w:tc>
        <w:tc>
          <w:tcPr>
            <w:tcW w:type="dxa" w:w="1927"/>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show ip route / show ip ospf neighbor</w:t>
            </w:r>
          </w:p>
        </w:tc>
      </w:tr>
      <w:tr>
        <w:trPr>
          <w:cantSplit/>
        </w:trPr>
        <w:tc>
          <w:tcPr>
            <w:tcW w:type="dxa" w:w="1020"/>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NET-06</w:t>
            </w:r>
          </w:p>
        </w:tc>
        <w:tc>
          <w:tcPr>
            <w:tcW w:type="dxa" w:w="255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Site-to-site VPN</w:t>
            </w:r>
          </w:p>
        </w:tc>
        <w:tc>
          <w:tcPr>
            <w:tcW w:type="dxa" w:w="4139"/>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Az éttermi és irodai hálózat eléri a főhotel belső erőforrásait az IPsec-védett WAN-kapcsolaton keresztül</w:t>
            </w:r>
          </w:p>
        </w:tc>
        <w:tc>
          <w:tcPr>
            <w:tcW w:type="dxa" w:w="1927"/>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show crypto isakmp sa / show crypto ipsec sa + belső ping</w:t>
            </w:r>
          </w:p>
        </w:tc>
      </w:tr>
      <w:tr>
        <w:trPr>
          <w:cantSplit/>
        </w:trPr>
        <w:tc>
          <w:tcPr>
            <w:tcW w:type="dxa" w:w="1020"/>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NET-07</w:t>
            </w:r>
          </w:p>
        </w:tc>
        <w:tc>
          <w:tcPr>
            <w:tcW w:type="dxa" w:w="2551"/>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PAT internetelérés</w:t>
            </w:r>
          </w:p>
        </w:tc>
        <w:tc>
          <w:tcPr>
            <w:tcW w:type="dxa" w:w="4139"/>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A belső kliensek kifelé elérik az internetet</w:t>
            </w:r>
          </w:p>
        </w:tc>
        <w:tc>
          <w:tcPr>
            <w:tcW w:type="dxa" w:w="1927"/>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HTTP/HTTPS próba, NAT tábla</w:t>
            </w:r>
          </w:p>
        </w:tc>
      </w:tr>
      <w:tr>
        <w:trPr>
          <w:cantSplit/>
        </w:trPr>
        <w:tc>
          <w:tcPr>
            <w:tcW w:type="dxa" w:w="1020"/>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NET-08</w:t>
            </w:r>
          </w:p>
        </w:tc>
        <w:tc>
          <w:tcPr>
            <w:tcW w:type="dxa" w:w="255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Statikus NAT a DMZ webhez</w:t>
            </w:r>
          </w:p>
        </w:tc>
        <w:tc>
          <w:tcPr>
            <w:tcW w:type="dxa" w:w="4139"/>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A publikus weboldal kívülről elérhető</w:t>
            </w:r>
          </w:p>
        </w:tc>
        <w:tc>
          <w:tcPr>
            <w:tcW w:type="dxa" w:w="1927"/>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curl / böngésző / NAT szabály</w:t>
            </w:r>
          </w:p>
        </w:tc>
      </w:tr>
    </w:tbl>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020"/>
            <w:shd w:fill="0F4C5C"/>
            <w:vAlign w:val="center"/>
            <w:tcMar>
              <w:top w:w="80" w:type="dxa"/>
              <w:start w:w="90" w:type="dxa"/>
              <w:bottom w:w="80" w:type="dxa"/>
              <w:end w:w="90" w:type="dxa"/>
            </w:tcMar>
            <w:tcBorders>
              <w:left w:sz="6" w:val="single" w:color="FFFFFF"/>
              <w:top w:sz="10" w:val="single" w:color="0F4C5C"/>
              <w:right w:sz="6" w:val="single" w:color="FFFFFF"/>
              <w:bottom w:sz="10" w:val="single" w:color="0F4C5C"/>
            </w:tcBorders>
          </w:tcPr>
          <w:p>
            <w:pPr>
              <w:keepNext w:val="0"/>
              <w:spacing w:after="0" w:line="259" w:lineRule="auto"/>
              <w:jc w:val="center"/>
            </w:pPr>
            <w:r/>
            <w:r>
              <w:rPr>
                <w:rFonts w:ascii="Liberation Sans" w:hAnsi="Liberation Sans" w:eastAsia="Liberation Sans"/>
                <w:b/>
                <w:i w:val="0"/>
                <w:color w:val="FFFFFF"/>
                <w:sz w:val="20"/>
              </w:rPr>
              <w:t>Azonosító</w:t>
            </w:r>
          </w:p>
        </w:tc>
        <w:tc>
          <w:tcPr>
            <w:tcW w:type="dxa" w:w="2551"/>
            <w:shd w:fill="0F4C5C"/>
            <w:vAlign w:val="center"/>
            <w:tcMar>
              <w:top w:w="80" w:type="dxa"/>
              <w:start w:w="90" w:type="dxa"/>
              <w:bottom w:w="80" w:type="dxa"/>
              <w:end w:w="90" w:type="dxa"/>
            </w:tcMar>
            <w:tcBorders>
              <w:left w:sz="6" w:val="single" w:color="FFFFFF"/>
              <w:top w:sz="10" w:val="single" w:color="0F4C5C"/>
              <w:right w:sz="6" w:val="single" w:color="FFFFFF"/>
              <w:bottom w:sz="10" w:val="single" w:color="0F4C5C"/>
            </w:tcBorders>
          </w:tcPr>
          <w:p>
            <w:pPr>
              <w:keepNext w:val="0"/>
              <w:spacing w:after="0" w:line="259" w:lineRule="auto"/>
              <w:jc w:val="center"/>
            </w:pPr>
            <w:r/>
            <w:r>
              <w:rPr>
                <w:rFonts w:ascii="Liberation Sans" w:hAnsi="Liberation Sans" w:eastAsia="Liberation Sans"/>
                <w:b/>
                <w:i w:val="0"/>
                <w:color w:val="FFFFFF"/>
                <w:sz w:val="20"/>
              </w:rPr>
              <w:t>Teszt tárgya</w:t>
            </w:r>
          </w:p>
        </w:tc>
        <w:tc>
          <w:tcPr>
            <w:tcW w:type="dxa" w:w="4139"/>
            <w:shd w:fill="0F4C5C"/>
            <w:vAlign w:val="center"/>
            <w:tcMar>
              <w:top w:w="80" w:type="dxa"/>
              <w:start w:w="90" w:type="dxa"/>
              <w:bottom w:w="80" w:type="dxa"/>
              <w:end w:w="90" w:type="dxa"/>
            </w:tcMar>
            <w:tcBorders>
              <w:left w:sz="6" w:val="single" w:color="FFFFFF"/>
              <w:top w:sz="10" w:val="single" w:color="0F4C5C"/>
              <w:right w:sz="6" w:val="single" w:color="FFFFFF"/>
              <w:bottom w:sz="10" w:val="single" w:color="0F4C5C"/>
            </w:tcBorders>
          </w:tcPr>
          <w:p>
            <w:pPr>
              <w:keepNext w:val="0"/>
              <w:spacing w:after="0" w:line="259" w:lineRule="auto"/>
              <w:jc w:val="center"/>
            </w:pPr>
            <w:r/>
            <w:r>
              <w:rPr>
                <w:rFonts w:ascii="Liberation Sans" w:hAnsi="Liberation Sans" w:eastAsia="Liberation Sans"/>
                <w:b/>
                <w:i w:val="0"/>
                <w:color w:val="FFFFFF"/>
                <w:sz w:val="20"/>
              </w:rPr>
              <w:t>Elvárt sikeres állapot</w:t>
            </w:r>
          </w:p>
        </w:tc>
        <w:tc>
          <w:tcPr>
            <w:tcW w:type="dxa" w:w="1927"/>
            <w:shd w:fill="0F4C5C"/>
            <w:vAlign w:val="center"/>
            <w:tcMar>
              <w:top w:w="80" w:type="dxa"/>
              <w:start w:w="90" w:type="dxa"/>
              <w:bottom w:w="80" w:type="dxa"/>
              <w:end w:w="90" w:type="dxa"/>
            </w:tcMar>
            <w:tcBorders>
              <w:left w:sz="6" w:val="single" w:color="FFFFFF"/>
              <w:top w:sz="10" w:val="single" w:color="0F4C5C"/>
              <w:right w:sz="6" w:val="single" w:color="FFFFFF"/>
              <w:bottom w:sz="10" w:val="single" w:color="0F4C5C"/>
            </w:tcBorders>
          </w:tcPr>
          <w:p>
            <w:pPr>
              <w:keepNext w:val="0"/>
              <w:spacing w:after="0" w:line="259" w:lineRule="auto"/>
              <w:jc w:val="center"/>
            </w:pPr>
            <w:r/>
            <w:r>
              <w:rPr>
                <w:rFonts w:ascii="Liberation Sans" w:hAnsi="Liberation Sans" w:eastAsia="Liberation Sans"/>
                <w:b/>
                <w:i w:val="0"/>
                <w:color w:val="FFFFFF"/>
                <w:sz w:val="20"/>
              </w:rPr>
              <w:t>Javasolt bizonyíték</w:t>
            </w:r>
          </w:p>
        </w:tc>
      </w:tr>
      <w:tr>
        <w:trPr>
          <w:cantSplit/>
        </w:trPr>
        <w:tc>
          <w:tcPr>
            <w:tcW w:type="dxa" w:w="1020"/>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SRV-01</w:t>
            </w:r>
          </w:p>
        </w:tc>
        <w:tc>
          <w:tcPr>
            <w:tcW w:type="dxa" w:w="2551"/>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DHCP-kiosztás</w:t>
            </w:r>
          </w:p>
        </w:tc>
        <w:tc>
          <w:tcPr>
            <w:tcW w:type="dxa" w:w="4139"/>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A kliens a megfelelő VLAN-ból kap címet, gatewayt és DNS-t</w:t>
            </w:r>
          </w:p>
        </w:tc>
        <w:tc>
          <w:tcPr>
            <w:tcW w:type="dxa" w:w="1927"/>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ipconfig /all</w:t>
            </w:r>
          </w:p>
        </w:tc>
      </w:tr>
      <w:tr>
        <w:trPr>
          <w:cantSplit/>
        </w:trPr>
        <w:tc>
          <w:tcPr>
            <w:tcW w:type="dxa" w:w="1020"/>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SRV-02</w:t>
            </w:r>
          </w:p>
        </w:tc>
        <w:tc>
          <w:tcPr>
            <w:tcW w:type="dxa" w:w="255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DNS-névfeloldás</w:t>
            </w:r>
          </w:p>
        </w:tc>
        <w:tc>
          <w:tcPr>
            <w:tcW w:type="dxa" w:w="4139"/>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A belső rekordok név alapján elérhetők</w:t>
            </w:r>
          </w:p>
        </w:tc>
        <w:tc>
          <w:tcPr>
            <w:tcW w:type="dxa" w:w="1927"/>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nslookup, ping FQDN-re</w:t>
            </w:r>
          </w:p>
        </w:tc>
      </w:tr>
      <w:tr>
        <w:trPr>
          <w:cantSplit/>
        </w:trPr>
        <w:tc>
          <w:tcPr>
            <w:tcW w:type="dxa" w:w="1020"/>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SRV-03</w:t>
            </w:r>
          </w:p>
        </w:tc>
        <w:tc>
          <w:tcPr>
            <w:tcW w:type="dxa" w:w="2551"/>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Domain join és bejelentkezés</w:t>
            </w:r>
          </w:p>
        </w:tc>
        <w:tc>
          <w:tcPr>
            <w:tcW w:type="dxa" w:w="4139"/>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A kliens tartománytagként hitelesít</w:t>
            </w:r>
          </w:p>
        </w:tc>
        <w:tc>
          <w:tcPr>
            <w:tcW w:type="dxa" w:w="1927"/>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Rendszertulajdonságok, login</w:t>
            </w:r>
          </w:p>
        </w:tc>
      </w:tr>
      <w:tr>
        <w:trPr>
          <w:cantSplit/>
        </w:trPr>
        <w:tc>
          <w:tcPr>
            <w:tcW w:type="dxa" w:w="1020"/>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SRV-04</w:t>
            </w:r>
          </w:p>
        </w:tc>
        <w:tc>
          <w:tcPr>
            <w:tcW w:type="dxa" w:w="255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Fájl- és nyomtatómegosztás</w:t>
            </w:r>
          </w:p>
        </w:tc>
        <w:tc>
          <w:tcPr>
            <w:tcW w:type="dxa" w:w="4139"/>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A jogosult csoport eléri a megosztást és a hálózati nyomtatót</w:t>
            </w:r>
          </w:p>
        </w:tc>
        <w:tc>
          <w:tcPr>
            <w:tcW w:type="dxa" w:w="1927"/>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megosztás megnyitása, próbanyomtatás</w:t>
            </w:r>
          </w:p>
        </w:tc>
      </w:tr>
      <w:tr>
        <w:trPr>
          <w:cantSplit/>
        </w:trPr>
        <w:tc>
          <w:tcPr>
            <w:tcW w:type="dxa" w:w="1020"/>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SRV-05</w:t>
            </w:r>
          </w:p>
        </w:tc>
        <w:tc>
          <w:tcPr>
            <w:tcW w:type="dxa" w:w="2551"/>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GPO-s szoftverterítés</w:t>
            </w:r>
          </w:p>
        </w:tc>
        <w:tc>
          <w:tcPr>
            <w:tcW w:type="dxa" w:w="4139"/>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A kijelölt kliensre újraindítás után feltelepül az MSI csomag</w:t>
            </w:r>
          </w:p>
        </w:tc>
        <w:tc>
          <w:tcPr>
            <w:tcW w:type="dxa" w:w="1927"/>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Programlista / Event Viewer</w:t>
            </w:r>
          </w:p>
        </w:tc>
      </w:tr>
      <w:tr>
        <w:trPr>
          <w:cantSplit/>
        </w:trPr>
        <w:tc>
          <w:tcPr>
            <w:tcW w:type="dxa" w:w="1020"/>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SRV-06</w:t>
            </w:r>
          </w:p>
        </w:tc>
        <w:tc>
          <w:tcPr>
            <w:tcW w:type="dxa" w:w="255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HTTP/HTTPS szolgáltatás</w:t>
            </w:r>
          </w:p>
        </w:tc>
        <w:tc>
          <w:tcPr>
            <w:tcW w:type="dxa" w:w="4139"/>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A DMZ-ben futó oldal belülről és kívülről is elérhető</w:t>
            </w:r>
          </w:p>
        </w:tc>
        <w:tc>
          <w:tcPr>
            <w:tcW w:type="dxa" w:w="1927"/>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böngésző vagy curl</w:t>
            </w:r>
          </w:p>
        </w:tc>
      </w:tr>
      <w:tr>
        <w:trPr>
          <w:cantSplit/>
        </w:trPr>
        <w:tc>
          <w:tcPr>
            <w:tcW w:type="dxa" w:w="1020"/>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SRV-07</w:t>
            </w:r>
          </w:p>
        </w:tc>
        <w:tc>
          <w:tcPr>
            <w:tcW w:type="dxa" w:w="2551"/>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Mentés és visszaállítás</w:t>
            </w:r>
          </w:p>
        </w:tc>
        <w:tc>
          <w:tcPr>
            <w:tcW w:type="dxa" w:w="4139"/>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Egy törölt vagy módosított fájl korábbi verzióból visszaállítható</w:t>
            </w:r>
          </w:p>
        </w:tc>
        <w:tc>
          <w:tcPr>
            <w:tcW w:type="dxa" w:w="1927"/>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restore képernyőkép vagy videó</w:t>
            </w:r>
          </w:p>
        </w:tc>
      </w:tr>
      <w:tr>
        <w:trPr>
          <w:cantSplit/>
        </w:trPr>
        <w:tc>
          <w:tcPr>
            <w:tcW w:type="dxa" w:w="1020"/>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SRV-08</w:t>
            </w:r>
          </w:p>
        </w:tc>
        <w:tc>
          <w:tcPr>
            <w:tcW w:type="dxa" w:w="255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Konfigurációgenerálás</w:t>
            </w:r>
          </w:p>
        </w:tc>
        <w:tc>
          <w:tcPr>
            <w:tcW w:type="dxa" w:w="4139"/>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A Python script legenerálja az eszköz-konfigurációs fájlokat</w:t>
            </w:r>
          </w:p>
        </w:tc>
        <w:tc>
          <w:tcPr>
            <w:tcW w:type="dxa" w:w="1927"/>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8"/>
              </w:rPr>
              <w:t>script output / generált .txt</w:t>
            </w:r>
          </w:p>
        </w:tc>
      </w:tr>
    </w:tbl>
    <w:p/>
    <w:tbl>
      <w:tblPr>
        <w:tblW w:type="auto" w:w="0"/>
        <w:jc w:val="center"/>
        <w:tblLayout w:type="fixed"/>
        <w:tblLook w:firstColumn="1" w:firstRow="1" w:lastColumn="0" w:lastRow="0" w:noHBand="0" w:noVBand="1" w:val="04A0"/>
      </w:tblPr>
      <w:tblGrid>
        <w:gridCol w:w="9638"/>
      </w:tblGrid>
      <w:tr>
        <w:tc>
          <w:tcPr>
            <w:tcW w:type="dxa" w:w="9072"/>
            <w:shd w:fill="F7F3EB"/>
            <w:tcBorders>
              <w:left w:sz="8" w:val="single" w:color="D59B19"/>
              <w:top w:sz="16" w:val="single" w:color="D59B19"/>
              <w:right w:sz="8" w:val="single" w:color="D59B19"/>
              <w:bottom w:sz="8" w:val="single" w:color="D59B19"/>
            </w:tcBorders>
            <w:tcMar>
              <w:top w:w="120" w:type="dxa"/>
              <w:start w:w="140" w:type="dxa"/>
              <w:bottom w:w="120" w:type="dxa"/>
              <w:end w:w="140" w:type="dxa"/>
            </w:tcMar>
          </w:tcPr>
          <w:p>
            <w:pPr>
              <w:keepNext w:val="0"/>
              <w:spacing w:after="120" w:line="276" w:lineRule="auto"/>
            </w:pPr>
            <w:r>
              <w:rPr>
                <w:rFonts w:ascii="Liberation Serif" w:hAnsi="Liberation Serif" w:eastAsia="Liberation Serif"/>
                <w:b/>
                <w:i w:val="0"/>
                <w:color w:val="0F4C5C"/>
                <w:sz w:val="25"/>
              </w:rPr>
              <w:t>Megjegyzés a képi bizonyítékokról</w:t>
            </w:r>
          </w:p>
          <w:p>
            <w:pPr>
              <w:pStyle w:val="ListBullet"/>
              <w:keepNext w:val="0"/>
              <w:spacing w:after="40" w:line="264" w:lineRule="auto"/>
            </w:pPr>
            <w:r>
              <w:rPr>
                <w:rFonts w:ascii="Liberation Sans" w:hAnsi="Liberation Sans" w:eastAsia="Liberation Sans"/>
                <w:b w:val="0"/>
                <w:i w:val="0"/>
                <w:color w:val="222222"/>
                <w:sz w:val="21"/>
              </w:rPr>
              <w:t>Az alábbi terminálképek illusztratív mintakimenetek: azt szemléltetik, milyen típusú bizonyítékot érdemes a végleges prototípusról kimenteni.</w:t>
            </w:r>
          </w:p>
          <w:p>
            <w:pPr>
              <w:pStyle w:val="ListBullet"/>
              <w:keepNext w:val="0"/>
              <w:spacing w:after="40" w:line="264" w:lineRule="auto"/>
            </w:pPr>
            <w:r>
              <w:rPr>
                <w:rFonts w:ascii="Liberation Sans" w:hAnsi="Liberation Sans" w:eastAsia="Liberation Sans"/>
                <w:b w:val="0"/>
                <w:i w:val="0"/>
                <w:color w:val="222222"/>
                <w:sz w:val="21"/>
              </w:rPr>
              <w:t>A beadás előtti véglegesítéshez ajánlott ezeket saját képernyőképekre cserélni.</w:t>
            </w:r>
          </w:p>
        </w:tc>
      </w:tr>
    </w:tbl>
    <w:p/>
    <w:p>
      <w:pPr>
        <w:keepNext w:val="0"/>
        <w:spacing w:after="60" w:line="276" w:lineRule="auto"/>
        <w:jc w:val="center"/>
      </w:pPr>
      <w:r>
        <w:drawing>
          <wp:inline xmlns:a="http://schemas.openxmlformats.org/drawingml/2006/main" xmlns:pic="http://schemas.openxmlformats.org/drawingml/2006/picture">
            <wp:extent cx="5832000" cy="3032640"/>
            <wp:docPr id="7" name="Picture 7"/>
            <wp:cNvGraphicFramePr>
              <a:graphicFrameLocks noChangeAspect="1"/>
            </wp:cNvGraphicFramePr>
            <a:graphic>
              <a:graphicData uri="http://schemas.openxmlformats.org/drawingml/2006/picture">
                <pic:pic>
                  <pic:nvPicPr>
                    <pic:cNvPr id="0" name="terminal_network.png"/>
                    <pic:cNvPicPr/>
                  </pic:nvPicPr>
                  <pic:blipFill>
                    <a:blip r:embed="rId17"/>
                    <a:stretch>
                      <a:fillRect/>
                    </a:stretch>
                  </pic:blipFill>
                  <pic:spPr>
                    <a:xfrm>
                      <a:off x="0" y="0"/>
                      <a:ext cx="5832000" cy="3032640"/>
                    </a:xfrm>
                    <a:prstGeom prst="rect"/>
                  </pic:spPr>
                </pic:pic>
              </a:graphicData>
            </a:graphic>
          </wp:inline>
        </w:drawing>
      </w:r>
    </w:p>
    <w:p>
      <w:pPr>
        <w:keepNext w:val="0"/>
        <w:spacing w:after="160" w:line="276" w:lineRule="auto"/>
        <w:jc w:val="center"/>
      </w:pPr>
      <w:r>
        <w:rPr>
          <w:rFonts w:ascii="Liberation Sans" w:hAnsi="Liberation Sans" w:eastAsia="Liberation Sans"/>
          <w:b w:val="0"/>
          <w:i/>
          <w:color w:val="5A5A5A"/>
          <w:sz w:val="19"/>
        </w:rPr>
        <w:t>6. ábra - Illusztratív hálózati ellenőrző kimenetek: STP, HSRP és OSPF</w:t>
      </w:r>
    </w:p>
    <w:p>
      <w:pPr>
        <w:keepNext w:val="0"/>
        <w:spacing w:after="60" w:line="276" w:lineRule="auto"/>
        <w:jc w:val="center"/>
      </w:pPr>
      <w:r>
        <w:drawing>
          <wp:inline xmlns:a="http://schemas.openxmlformats.org/drawingml/2006/main" xmlns:pic="http://schemas.openxmlformats.org/drawingml/2006/picture">
            <wp:extent cx="5832000" cy="3032640"/>
            <wp:docPr id="8" name="Picture 8"/>
            <wp:cNvGraphicFramePr>
              <a:graphicFrameLocks noChangeAspect="1"/>
            </wp:cNvGraphicFramePr>
            <a:graphic>
              <a:graphicData uri="http://schemas.openxmlformats.org/drawingml/2006/picture">
                <pic:pic>
                  <pic:nvPicPr>
                    <pic:cNvPr id="0" name="terminal_services.png"/>
                    <pic:cNvPicPr/>
                  </pic:nvPicPr>
                  <pic:blipFill>
                    <a:blip r:embed="rId18"/>
                    <a:stretch>
                      <a:fillRect/>
                    </a:stretch>
                  </pic:blipFill>
                  <pic:spPr>
                    <a:xfrm>
                      <a:off x="0" y="0"/>
                      <a:ext cx="5832000" cy="3032640"/>
                    </a:xfrm>
                    <a:prstGeom prst="rect"/>
                  </pic:spPr>
                </pic:pic>
              </a:graphicData>
            </a:graphic>
          </wp:inline>
        </w:drawing>
      </w:r>
    </w:p>
    <w:p>
      <w:pPr>
        <w:keepNext w:val="0"/>
        <w:spacing w:after="160" w:line="276" w:lineRule="auto"/>
        <w:jc w:val="center"/>
      </w:pPr>
      <w:r>
        <w:rPr>
          <w:rFonts w:ascii="Liberation Sans" w:hAnsi="Liberation Sans" w:eastAsia="Liberation Sans"/>
          <w:b w:val="0"/>
          <w:i/>
          <w:color w:val="5A5A5A"/>
          <w:sz w:val="19"/>
        </w:rPr>
        <w:t>7. ábra - Illusztratív szolgáltatás-ellenőrzések: DHCP, DNS, webelérés, restore</w:t>
      </w:r>
    </w:p>
    <w:tbl>
      <w:tblPr>
        <w:tblW w:type="auto" w:w="0"/>
        <w:jc w:val="center"/>
        <w:tblLayout w:type="fixed"/>
        <w:tblLook w:firstColumn="1" w:firstRow="1" w:lastColumn="0" w:lastRow="0" w:noHBand="0" w:noVBand="1" w:val="04A0"/>
      </w:tblPr>
      <w:tblGrid>
        <w:gridCol w:w="9638"/>
      </w:tblGrid>
      <w:tr>
        <w:tc>
          <w:tcPr>
            <w:tcW w:type="dxa" w:w="9072"/>
            <w:shd w:fill="EAF2F4"/>
            <w:tcBorders>
              <w:left w:sz="8" w:val="single" w:color="0F4C5C"/>
              <w:top w:sz="16" w:val="single" w:color="0F4C5C"/>
              <w:right w:sz="8" w:val="single" w:color="0F4C5C"/>
              <w:bottom w:sz="8" w:val="single" w:color="0F4C5C"/>
            </w:tcBorders>
            <w:tcMar>
              <w:top w:w="120" w:type="dxa"/>
              <w:start w:w="140" w:type="dxa"/>
              <w:bottom w:w="120" w:type="dxa"/>
              <w:end w:w="140" w:type="dxa"/>
            </w:tcMar>
          </w:tcPr>
          <w:p>
            <w:pPr>
              <w:keepNext w:val="0"/>
              <w:spacing w:after="120" w:line="276" w:lineRule="auto"/>
            </w:pPr>
            <w:r>
              <w:rPr>
                <w:rFonts w:ascii="Liberation Serif" w:hAnsi="Liberation Serif" w:eastAsia="Liberation Serif"/>
                <w:b/>
                <w:i w:val="0"/>
                <w:color w:val="0F4C5C"/>
                <w:sz w:val="25"/>
              </w:rPr>
              <w:t>Javasolt bemutatási sorrend a védésen</w:t>
            </w:r>
          </w:p>
          <w:p>
            <w:pPr>
              <w:pStyle w:val="ListBullet"/>
              <w:keepNext w:val="0"/>
              <w:spacing w:after="40" w:line="264" w:lineRule="auto"/>
            </w:pPr>
            <w:r>
              <w:rPr>
                <w:rFonts w:ascii="Liberation Sans" w:hAnsi="Liberation Sans" w:eastAsia="Liberation Sans"/>
                <w:b w:val="0"/>
                <w:i w:val="0"/>
                <w:color w:val="222222"/>
                <w:sz w:val="21"/>
              </w:rPr>
              <w:t>1. Topológiai áttekintés és telephelyi modell</w:t>
            </w:r>
          </w:p>
          <w:p>
            <w:pPr>
              <w:pStyle w:val="ListBullet"/>
              <w:keepNext w:val="0"/>
              <w:spacing w:after="40" w:line="264" w:lineRule="auto"/>
            </w:pPr>
            <w:r>
              <w:rPr>
                <w:rFonts w:ascii="Liberation Sans" w:hAnsi="Liberation Sans" w:eastAsia="Liberation Sans"/>
                <w:b w:val="0"/>
                <w:i w:val="0"/>
                <w:color w:val="222222"/>
                <w:sz w:val="21"/>
              </w:rPr>
              <w:t>2. VLAN-szegmentáció és redundancia (Czirják Bence)</w:t>
            </w:r>
          </w:p>
          <w:p>
            <w:pPr>
              <w:pStyle w:val="ListBullet"/>
              <w:keepNext w:val="0"/>
              <w:spacing w:after="40" w:line="264" w:lineRule="auto"/>
            </w:pPr>
            <w:r>
              <w:rPr>
                <w:rFonts w:ascii="Liberation Sans" w:hAnsi="Liberation Sans" w:eastAsia="Liberation Sans"/>
                <w:b w:val="0"/>
                <w:i w:val="0"/>
                <w:color w:val="222222"/>
                <w:sz w:val="21"/>
              </w:rPr>
              <w:t>3. OSPF, VPN, NAT, tűzfal és DMZ (Suha Alex)</w:t>
            </w:r>
          </w:p>
          <w:p>
            <w:pPr>
              <w:pStyle w:val="ListBullet"/>
              <w:keepNext w:val="0"/>
              <w:spacing w:after="40" w:line="264" w:lineRule="auto"/>
            </w:pPr>
            <w:r>
              <w:rPr>
                <w:rFonts w:ascii="Liberation Sans" w:hAnsi="Liberation Sans" w:eastAsia="Liberation Sans"/>
                <w:b w:val="0"/>
                <w:i w:val="0"/>
                <w:color w:val="222222"/>
                <w:sz w:val="21"/>
              </w:rPr>
              <w:t>4. AD, DHCP, DNS, fájlmegosztás, GPO, backup/restore (Bárány Máté)</w:t>
            </w:r>
          </w:p>
          <w:p>
            <w:pPr>
              <w:pStyle w:val="ListBullet"/>
              <w:keepNext w:val="0"/>
              <w:spacing w:after="40" w:line="264" w:lineRule="auto"/>
            </w:pPr>
            <w:r>
              <w:rPr>
                <w:rFonts w:ascii="Liberation Sans" w:hAnsi="Liberation Sans" w:eastAsia="Liberation Sans"/>
                <w:b w:val="0"/>
                <w:i w:val="0"/>
                <w:color w:val="222222"/>
                <w:sz w:val="21"/>
              </w:rPr>
              <w:t>5. Rövid tesztösszefoglaló és követelmény-lefedettség</w:t>
            </w:r>
          </w:p>
        </w:tc>
      </w:tr>
    </w:tbl>
    <w:p/>
    <w:p>
      <w:pPr>
        <w:keepNext/>
        <w:spacing w:after="160" w:line="276" w:lineRule="auto"/>
      </w:pPr>
      <w:r>
        <w:rPr>
          <w:rFonts w:ascii="Liberation Serif" w:hAnsi="Liberation Serif" w:eastAsia="Liberation Serif"/>
          <w:b/>
          <w:i w:val="0"/>
          <w:color w:val="0F4C5C"/>
          <w:sz w:val="34"/>
        </w:rPr>
        <w:t>12. Videó-forgatókönyv és bemutatási terv</w:t>
      </w:r>
    </w:p>
    <w:p>
      <w:pPr>
        <w:keepNext w:val="0"/>
        <w:spacing w:after="120" w:line="276" w:lineRule="auto"/>
      </w:pPr>
      <w:r>
        <w:rPr>
          <w:rFonts w:ascii="Liberation Sans" w:hAnsi="Liberation Sans" w:eastAsia="Liberation Sans"/>
          <w:b w:val="0"/>
          <w:i w:val="0"/>
          <w:color w:val="222222"/>
          <w:sz w:val="22"/>
        </w:rPr>
        <w:t>A kötelező 2-5 perces videó célja nem a teljes rendszer részletes tanítása, hanem a prototípus működésének rövid, ütős bizonyítása. A javasolt felépítés tömören végigvezeti a nézőt a topológián, a redundancián, a telephelyi kapcsolatokon és a szerveroldali szolgáltatásokon.</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417"/>
            <w:shd w:fill="0F4C5C"/>
            <w:vAlign w:val="center"/>
            <w:tcMar>
              <w:top w:w="80" w:type="dxa"/>
              <w:start w:w="90" w:type="dxa"/>
              <w:bottom w:w="80" w:type="dxa"/>
              <w:end w:w="90" w:type="dxa"/>
            </w:tcMar>
            <w:tcBorders>
              <w:left w:sz="6" w:val="single" w:color="FFFFFF"/>
              <w:top w:sz="10" w:val="single" w:color="0F4C5C"/>
              <w:right w:sz="6" w:val="single" w:color="FFFFFF"/>
              <w:bottom w:sz="10" w:val="single" w:color="0F4C5C"/>
            </w:tcBorders>
          </w:tcPr>
          <w:p>
            <w:pPr>
              <w:keepNext w:val="0"/>
              <w:spacing w:after="0" w:line="259" w:lineRule="auto"/>
              <w:jc w:val="center"/>
            </w:pPr>
            <w:r/>
            <w:r>
              <w:rPr>
                <w:rFonts w:ascii="Liberation Sans" w:hAnsi="Liberation Sans" w:eastAsia="Liberation Sans"/>
                <w:b/>
                <w:i w:val="0"/>
                <w:color w:val="FFFFFF"/>
                <w:sz w:val="20"/>
              </w:rPr>
              <w:t>Időtartam</w:t>
            </w:r>
          </w:p>
        </w:tc>
        <w:tc>
          <w:tcPr>
            <w:tcW w:type="dxa" w:w="1587"/>
            <w:shd w:fill="0F4C5C"/>
            <w:vAlign w:val="center"/>
            <w:tcMar>
              <w:top w:w="80" w:type="dxa"/>
              <w:start w:w="90" w:type="dxa"/>
              <w:bottom w:w="80" w:type="dxa"/>
              <w:end w:w="90" w:type="dxa"/>
            </w:tcMar>
            <w:tcBorders>
              <w:left w:sz="6" w:val="single" w:color="FFFFFF"/>
              <w:top w:sz="10" w:val="single" w:color="0F4C5C"/>
              <w:right w:sz="6" w:val="single" w:color="FFFFFF"/>
              <w:bottom w:sz="10" w:val="single" w:color="0F4C5C"/>
            </w:tcBorders>
          </w:tcPr>
          <w:p>
            <w:pPr>
              <w:keepNext w:val="0"/>
              <w:spacing w:after="0" w:line="259" w:lineRule="auto"/>
              <w:jc w:val="center"/>
            </w:pPr>
            <w:r/>
            <w:r>
              <w:rPr>
                <w:rFonts w:ascii="Liberation Sans" w:hAnsi="Liberation Sans" w:eastAsia="Liberation Sans"/>
                <w:b/>
                <w:i w:val="0"/>
                <w:color w:val="FFFFFF"/>
                <w:sz w:val="20"/>
              </w:rPr>
              <w:t>Jelenet</w:t>
            </w:r>
          </w:p>
        </w:tc>
        <w:tc>
          <w:tcPr>
            <w:tcW w:type="dxa" w:w="4536"/>
            <w:shd w:fill="0F4C5C"/>
            <w:vAlign w:val="center"/>
            <w:tcMar>
              <w:top w:w="80" w:type="dxa"/>
              <w:start w:w="90" w:type="dxa"/>
              <w:bottom w:w="80" w:type="dxa"/>
              <w:end w:w="90" w:type="dxa"/>
            </w:tcMar>
            <w:tcBorders>
              <w:left w:sz="6" w:val="single" w:color="FFFFFF"/>
              <w:top w:sz="10" w:val="single" w:color="0F4C5C"/>
              <w:right w:sz="6" w:val="single" w:color="FFFFFF"/>
              <w:bottom w:sz="10" w:val="single" w:color="0F4C5C"/>
            </w:tcBorders>
          </w:tcPr>
          <w:p>
            <w:pPr>
              <w:keepNext w:val="0"/>
              <w:spacing w:after="0" w:line="259" w:lineRule="auto"/>
              <w:jc w:val="center"/>
            </w:pPr>
            <w:r/>
            <w:r>
              <w:rPr>
                <w:rFonts w:ascii="Liberation Sans" w:hAnsi="Liberation Sans" w:eastAsia="Liberation Sans"/>
                <w:b/>
                <w:i w:val="0"/>
                <w:color w:val="FFFFFF"/>
                <w:sz w:val="20"/>
              </w:rPr>
              <w:t>Tartalom</w:t>
            </w:r>
          </w:p>
        </w:tc>
        <w:tc>
          <w:tcPr>
            <w:tcW w:type="dxa" w:w="1701"/>
            <w:shd w:fill="0F4C5C"/>
            <w:vAlign w:val="center"/>
            <w:tcMar>
              <w:top w:w="80" w:type="dxa"/>
              <w:start w:w="90" w:type="dxa"/>
              <w:bottom w:w="80" w:type="dxa"/>
              <w:end w:w="90" w:type="dxa"/>
            </w:tcMar>
            <w:tcBorders>
              <w:left w:sz="6" w:val="single" w:color="FFFFFF"/>
              <w:top w:sz="10" w:val="single" w:color="0F4C5C"/>
              <w:right w:sz="6" w:val="single" w:color="FFFFFF"/>
              <w:bottom w:sz="10" w:val="single" w:color="0F4C5C"/>
            </w:tcBorders>
          </w:tcPr>
          <w:p>
            <w:pPr>
              <w:keepNext w:val="0"/>
              <w:spacing w:after="0" w:line="259" w:lineRule="auto"/>
              <w:jc w:val="center"/>
            </w:pPr>
            <w:r/>
            <w:r>
              <w:rPr>
                <w:rFonts w:ascii="Liberation Sans" w:hAnsi="Liberation Sans" w:eastAsia="Liberation Sans"/>
                <w:b/>
                <w:i w:val="0"/>
                <w:color w:val="FFFFFF"/>
                <w:sz w:val="20"/>
              </w:rPr>
              <w:t>Felelős</w:t>
            </w:r>
          </w:p>
        </w:tc>
      </w:tr>
      <w:tr>
        <w:trPr>
          <w:cantSplit/>
        </w:trPr>
        <w:tc>
          <w:tcPr>
            <w:tcW w:type="dxa" w:w="1417"/>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0:00 - 0:20</w:t>
            </w:r>
          </w:p>
        </w:tc>
        <w:tc>
          <w:tcPr>
            <w:tcW w:type="dxa" w:w="1587"/>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Nyitókép</w:t>
            </w:r>
          </w:p>
        </w:tc>
        <w:tc>
          <w:tcPr>
            <w:tcW w:type="dxa" w:w="4536"/>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Címoldal és telephelyi áttekintő diagram</w:t>
            </w:r>
          </w:p>
        </w:tc>
        <w:tc>
          <w:tcPr>
            <w:tcW w:type="dxa" w:w="1701"/>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Közös</w:t>
            </w:r>
          </w:p>
        </w:tc>
      </w:tr>
      <w:tr>
        <w:trPr>
          <w:cantSplit/>
        </w:trPr>
        <w:tc>
          <w:tcPr>
            <w:tcW w:type="dxa" w:w="1417"/>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0:20 - 0:50</w:t>
            </w:r>
          </w:p>
        </w:tc>
        <w:tc>
          <w:tcPr>
            <w:tcW w:type="dxa" w:w="1587"/>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Belső hálózat</w:t>
            </w:r>
          </w:p>
        </w:tc>
        <w:tc>
          <w:tcPr>
            <w:tcW w:type="dxa" w:w="4536"/>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VLAN-ok, guest / üzemi elkülönítés, redundáns trunkok és HSRP</w:t>
            </w:r>
          </w:p>
        </w:tc>
        <w:tc>
          <w:tcPr>
            <w:tcW w:type="dxa" w:w="170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Czirják Bence</w:t>
            </w:r>
          </w:p>
        </w:tc>
      </w:tr>
      <w:tr>
        <w:trPr>
          <w:cantSplit/>
        </w:trPr>
        <w:tc>
          <w:tcPr>
            <w:tcW w:type="dxa" w:w="1417"/>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0:50 - 1:25</w:t>
            </w:r>
          </w:p>
        </w:tc>
        <w:tc>
          <w:tcPr>
            <w:tcW w:type="dxa" w:w="1587"/>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Telephelyi kapcsolat</w:t>
            </w:r>
          </w:p>
        </w:tc>
        <w:tc>
          <w:tcPr>
            <w:tcW w:type="dxa" w:w="4536"/>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OSPF a WAN-linkeken, IPsec VPN, NAT/PAT, publikus webelérés</w:t>
            </w:r>
          </w:p>
        </w:tc>
        <w:tc>
          <w:tcPr>
            <w:tcW w:type="dxa" w:w="1701"/>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Suha Alex</w:t>
            </w:r>
          </w:p>
        </w:tc>
      </w:tr>
      <w:tr>
        <w:trPr>
          <w:cantSplit/>
        </w:trPr>
        <w:tc>
          <w:tcPr>
            <w:tcW w:type="dxa" w:w="1417"/>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1:25 - 2:10</w:t>
            </w:r>
          </w:p>
        </w:tc>
        <w:tc>
          <w:tcPr>
            <w:tcW w:type="dxa" w:w="1587"/>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Szerverek</w:t>
            </w:r>
          </w:p>
        </w:tc>
        <w:tc>
          <w:tcPr>
            <w:tcW w:type="dxa" w:w="4536"/>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AD, DNS, DHCP, fájlmegosztás, GPO telepítés</w:t>
            </w:r>
          </w:p>
        </w:tc>
        <w:tc>
          <w:tcPr>
            <w:tcW w:type="dxa" w:w="170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Bárány Máté</w:t>
            </w:r>
          </w:p>
        </w:tc>
      </w:tr>
      <w:tr>
        <w:trPr>
          <w:cantSplit/>
        </w:trPr>
        <w:tc>
          <w:tcPr>
            <w:tcW w:type="dxa" w:w="1417"/>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2:10 - 2:40</w:t>
            </w:r>
          </w:p>
        </w:tc>
        <w:tc>
          <w:tcPr>
            <w:tcW w:type="dxa" w:w="1587"/>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Mentés és visszaállítás</w:t>
            </w:r>
          </w:p>
        </w:tc>
        <w:tc>
          <w:tcPr>
            <w:tcW w:type="dxa" w:w="4536"/>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NAS snapshot / restore demonstráció</w:t>
            </w:r>
          </w:p>
        </w:tc>
        <w:tc>
          <w:tcPr>
            <w:tcW w:type="dxa" w:w="1701"/>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Bárány Máté</w:t>
            </w:r>
          </w:p>
        </w:tc>
      </w:tr>
      <w:tr>
        <w:trPr>
          <w:cantSplit/>
        </w:trPr>
        <w:tc>
          <w:tcPr>
            <w:tcW w:type="dxa" w:w="1417"/>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2:40 - 3:00</w:t>
            </w:r>
          </w:p>
        </w:tc>
        <w:tc>
          <w:tcPr>
            <w:tcW w:type="dxa" w:w="1587"/>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Lezárás</w:t>
            </w:r>
          </w:p>
        </w:tc>
        <w:tc>
          <w:tcPr>
            <w:tcW w:type="dxa" w:w="4536"/>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Tesztösszegzés és követelmény-lefedettség</w:t>
            </w:r>
          </w:p>
        </w:tc>
        <w:tc>
          <w:tcPr>
            <w:tcW w:type="dxa" w:w="170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Közös</w:t>
            </w:r>
          </w:p>
        </w:tc>
      </w:tr>
    </w:tbl>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835"/>
            <w:shd w:fill="0F4C5C"/>
            <w:vAlign w:val="center"/>
            <w:tcMar>
              <w:top w:w="80" w:type="dxa"/>
              <w:start w:w="90" w:type="dxa"/>
              <w:bottom w:w="80" w:type="dxa"/>
              <w:end w:w="90" w:type="dxa"/>
            </w:tcMar>
            <w:tcBorders>
              <w:left w:sz="6" w:val="single" w:color="FFFFFF"/>
              <w:top w:sz="10" w:val="single" w:color="0F4C5C"/>
              <w:right w:sz="6" w:val="single" w:color="FFFFFF"/>
              <w:bottom w:sz="10" w:val="single" w:color="0F4C5C"/>
            </w:tcBorders>
          </w:tcPr>
          <w:p>
            <w:pPr>
              <w:keepNext w:val="0"/>
              <w:spacing w:after="0" w:line="259" w:lineRule="auto"/>
              <w:jc w:val="center"/>
            </w:pPr>
            <w:r/>
            <w:r>
              <w:rPr>
                <w:rFonts w:ascii="Liberation Sans" w:hAnsi="Liberation Sans" w:eastAsia="Liberation Sans"/>
                <w:b/>
                <w:i w:val="0"/>
                <w:color w:val="FFFFFF"/>
                <w:sz w:val="20"/>
              </w:rPr>
              <w:t>Vizsgabemutató rész</w:t>
            </w:r>
          </w:p>
        </w:tc>
        <w:tc>
          <w:tcPr>
            <w:tcW w:type="dxa" w:w="1927"/>
            <w:shd w:fill="0F4C5C"/>
            <w:vAlign w:val="center"/>
            <w:tcMar>
              <w:top w:w="80" w:type="dxa"/>
              <w:start w:w="90" w:type="dxa"/>
              <w:bottom w:w="80" w:type="dxa"/>
              <w:end w:w="90" w:type="dxa"/>
            </w:tcMar>
            <w:tcBorders>
              <w:left w:sz="6" w:val="single" w:color="FFFFFF"/>
              <w:top w:sz="10" w:val="single" w:color="0F4C5C"/>
              <w:right w:sz="6" w:val="single" w:color="FFFFFF"/>
              <w:bottom w:sz="10" w:val="single" w:color="0F4C5C"/>
            </w:tcBorders>
          </w:tcPr>
          <w:p>
            <w:pPr>
              <w:keepNext w:val="0"/>
              <w:spacing w:after="0" w:line="259" w:lineRule="auto"/>
              <w:jc w:val="center"/>
            </w:pPr>
            <w:r/>
            <w:r>
              <w:rPr>
                <w:rFonts w:ascii="Liberation Sans" w:hAnsi="Liberation Sans" w:eastAsia="Liberation Sans"/>
                <w:b/>
                <w:i w:val="0"/>
                <w:color w:val="FFFFFF"/>
                <w:sz w:val="20"/>
              </w:rPr>
              <w:t>Javasolt előadó</w:t>
            </w:r>
          </w:p>
        </w:tc>
        <w:tc>
          <w:tcPr>
            <w:tcW w:type="dxa" w:w="4422"/>
            <w:shd w:fill="0F4C5C"/>
            <w:vAlign w:val="center"/>
            <w:tcMar>
              <w:top w:w="80" w:type="dxa"/>
              <w:start w:w="90" w:type="dxa"/>
              <w:bottom w:w="80" w:type="dxa"/>
              <w:end w:w="90" w:type="dxa"/>
            </w:tcMar>
            <w:tcBorders>
              <w:left w:sz="6" w:val="single" w:color="FFFFFF"/>
              <w:top w:sz="10" w:val="single" w:color="0F4C5C"/>
              <w:right w:sz="6" w:val="single" w:color="FFFFFF"/>
              <w:bottom w:sz="10" w:val="single" w:color="0F4C5C"/>
            </w:tcBorders>
          </w:tcPr>
          <w:p>
            <w:pPr>
              <w:keepNext w:val="0"/>
              <w:spacing w:after="0" w:line="259" w:lineRule="auto"/>
              <w:jc w:val="center"/>
            </w:pPr>
            <w:r/>
            <w:r>
              <w:rPr>
                <w:rFonts w:ascii="Liberation Sans" w:hAnsi="Liberation Sans" w:eastAsia="Liberation Sans"/>
                <w:b/>
                <w:i w:val="0"/>
                <w:color w:val="FFFFFF"/>
                <w:sz w:val="20"/>
              </w:rPr>
              <w:t>Magyar tartalom fókusza</w:t>
            </w:r>
          </w:p>
        </w:tc>
      </w:tr>
      <w:tr>
        <w:trPr>
          <w:cantSplit/>
        </w:trPr>
        <w:tc>
          <w:tcPr>
            <w:tcW w:type="dxa" w:w="2835"/>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Hálózati architektúra és redundancia</w:t>
            </w:r>
          </w:p>
        </w:tc>
        <w:tc>
          <w:tcPr>
            <w:tcW w:type="dxa" w:w="1927"/>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Czirják Bence</w:t>
            </w:r>
          </w:p>
        </w:tc>
        <w:tc>
          <w:tcPr>
            <w:tcW w:type="dxa" w:w="4422"/>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VLAN-ok, redundáns trunkok, STP, HSRP, guest szegmens</w:t>
            </w:r>
          </w:p>
        </w:tc>
      </w:tr>
      <w:tr>
        <w:trPr>
          <w:cantSplit/>
        </w:trPr>
        <w:tc>
          <w:tcPr>
            <w:tcW w:type="dxa" w:w="2835"/>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WAN, VPN, NAT, ACL, tűzfal</w:t>
            </w:r>
          </w:p>
        </w:tc>
        <w:tc>
          <w:tcPr>
            <w:tcW w:type="dxa" w:w="1927"/>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Suha Alex</w:t>
            </w:r>
          </w:p>
        </w:tc>
        <w:tc>
          <w:tcPr>
            <w:tcW w:type="dxa" w:w="4422"/>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r>
              <w:t>OSPF a WAN-linkeken, IPsec VPN, PAT, statikus NAT, DMZ</w:t>
            </w:r>
          </w:p>
        </w:tc>
      </w:tr>
      <w:tr>
        <w:trPr>
          <w:cantSplit/>
        </w:trPr>
        <w:tc>
          <w:tcPr>
            <w:tcW w:type="dxa" w:w="2835"/>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Szerverek és üzemeltetés</w:t>
            </w:r>
          </w:p>
        </w:tc>
        <w:tc>
          <w:tcPr>
            <w:tcW w:type="dxa" w:w="1927"/>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Bárány Máté</w:t>
            </w:r>
          </w:p>
        </w:tc>
        <w:tc>
          <w:tcPr>
            <w:tcW w:type="dxa" w:w="4422"/>
            <w:shd w:fill="F9F7F1"/>
            <w:vAlign w:val="center"/>
            <w:tcMar>
              <w:top w:w="80" w:type="dxa"/>
              <w:start w:w="90" w:type="dxa"/>
              <w:bottom w:w="80" w:type="dxa"/>
              <w:end w:w="90" w:type="dxa"/>
            </w:tcMar>
            <w:tcBorders>
              <w:left w:sz="4" w:val="single" w:color="D9D9D9"/>
              <w:top w:sz="4" w:val="single" w:color="D9D9D9"/>
              <w:right w:sz="4" w:val="single" w:color="D9D9D9"/>
              <w:bottom w:sz="4" w:val="single" w:color="D9D9D9"/>
            </w:tcBorders>
          </w:tcPr>
          <w:p>
            <w:pPr>
              <w:keepNext w:val="0"/>
              <w:spacing w:after="0" w:line="259" w:lineRule="auto"/>
              <w:jc w:val="left"/>
            </w:pPr>
            <w:r/>
            <w:r>
              <w:rPr>
                <w:rFonts w:ascii="Liberation Sans" w:hAnsi="Liberation Sans" w:eastAsia="Liberation Sans"/>
                <w:b w:val="0"/>
                <w:i w:val="0"/>
                <w:color w:val="222222"/>
                <w:sz w:val="19"/>
              </w:rPr>
              <w:t>AD DS, DHCP, DNS, GPO, megosztások, backup/restore</w:t>
            </w:r>
          </w:p>
        </w:tc>
      </w:tr>
    </w:tbl>
    <w:p/>
    <w:p>
      <w:pPr>
        <w:keepNext/>
        <w:spacing w:after="160" w:line="276" w:lineRule="auto"/>
      </w:pPr>
      <w:r>
        <w:rPr>
          <w:rFonts w:ascii="Liberation Serif" w:hAnsi="Liberation Serif" w:eastAsia="Liberation Serif"/>
          <w:b/>
          <w:i w:val="0"/>
          <w:color w:val="0F4C5C"/>
          <w:sz w:val="34"/>
        </w:rPr>
        <w:t>13. Angol nyelvű összefoglaló</w:t>
      </w:r>
    </w:p>
    <w:p>
      <w:pPr>
        <w:keepNext w:val="0"/>
        <w:spacing w:after="120" w:line="276" w:lineRule="auto"/>
      </w:pPr>
      <w:r>
        <w:rPr>
          <w:rFonts w:ascii="Liberation Sans" w:hAnsi="Liberation Sans" w:eastAsia="Liberation Sans"/>
          <w:b w:val="0"/>
          <w:i w:val="0"/>
          <w:color w:val="222222"/>
          <w:sz w:val="21"/>
        </w:rPr>
        <w:t>Az alábbi szöveg 2-3 perces, összefüggő angol bemutatóként használható. A csapattagok eloszthatják egymás között, vagy mindenki elmondhatja a saját részének megfelelő bekezdést.</w:t>
      </w:r>
    </w:p>
    <w:p>
      <w:pPr>
        <w:keepNext w:val="0"/>
        <w:spacing w:after="120" w:line="276" w:lineRule="auto"/>
      </w:pPr>
      <w:r>
        <w:rPr>
          <w:rFonts w:ascii="Liberation Sans" w:hAnsi="Liberation Sans" w:eastAsia="Liberation Sans"/>
          <w:b w:val="0"/>
          <w:i w:val="0"/>
          <w:color w:val="222222"/>
          <w:sz w:val="21"/>
        </w:rPr>
        <w:t>Our project presents the complete network and server design of the fictional Aranyliget Hotel. The company operates at three locations: the main hotel, an external restaurant unit, and a remote central office. The main goal of the design is to provide secure and reliable communication between these sites while separating guest traffic from business-critical services.</w:t>
      </w:r>
    </w:p>
    <w:p>
      <w:pPr>
        <w:keepNext w:val="0"/>
        <w:spacing w:after="120" w:line="276" w:lineRule="auto"/>
      </w:pPr>
      <w:r>
        <w:rPr>
          <w:rFonts w:ascii="Liberation Sans" w:hAnsi="Liberation Sans" w:eastAsia="Liberation Sans"/>
          <w:b w:val="0"/>
          <w:i w:val="0"/>
          <w:color w:val="222222"/>
          <w:sz w:val="21"/>
        </w:rPr>
        <w:t>The network uses both IPv4 and IPv6 addressing and includes multiple VLANs for reception, office users, staff devices, guest access, servers, printers, and management traffic. At the main hotel we implemented layer 2 redundancy with dual uplinks and Rapid Spanning Tree, and layer 3 redundancy with HSRP. Dynamic routing between the sites is handled by OSPF on the point-to-point WAN links, while internet access uses static default routes.</w:t>
      </w:r>
    </w:p>
    <w:p>
      <w:pPr>
        <w:keepNext w:val="0"/>
        <w:spacing w:after="120" w:line="276" w:lineRule="auto"/>
      </w:pPr>
      <w:r>
        <w:rPr>
          <w:rFonts w:ascii="Liberation Sans" w:hAnsi="Liberation Sans" w:eastAsia="Liberation Sans"/>
          <w:b w:val="0"/>
          <w:i w:val="0"/>
          <w:color w:val="222222"/>
          <w:sz w:val="21"/>
        </w:rPr>
        <w:t>Security is based on an edge firewall with inside, outside and DMZ zones. The public website is hosted on a Linux role server in the DMZ and published through static NAT. Internal clients reach the internet through dynamic NAT and PAT. The restaurant and the remote office are connected to the main hotel with site-to-site IPsec VPN connections over direct WAN links.</w:t>
      </w:r>
    </w:p>
    <w:p>
      <w:pPr>
        <w:keepNext w:val="0"/>
        <w:spacing w:after="120" w:line="276" w:lineRule="auto"/>
      </w:pPr>
      <w:r>
        <w:rPr>
          <w:rFonts w:ascii="Liberation Sans" w:hAnsi="Liberation Sans" w:eastAsia="Liberation Sans"/>
          <w:b w:val="0"/>
          <w:i w:val="0"/>
          <w:color w:val="222222"/>
          <w:sz w:val="21"/>
        </w:rPr>
        <w:t>The central Windows role server provides Active Directory, DNS, DHCP, file sharing, printer sharing and Group Policy based software deployment. A NAS device stores automated backups with version history and supports restore tests. To meet the automation requirement, network configurations are generated with a Python-based template solution.</w:t>
      </w:r>
    </w:p>
    <w:p>
      <w:pPr>
        <w:keepNext w:val="0"/>
        <w:spacing w:after="120" w:line="276" w:lineRule="auto"/>
      </w:pPr>
      <w:r>
        <w:rPr>
          <w:rFonts w:ascii="Liberation Sans" w:hAnsi="Liberation Sans" w:eastAsia="Liberation Sans"/>
          <w:b w:val="0"/>
          <w:i w:val="0"/>
          <w:color w:val="222222"/>
          <w:sz w:val="21"/>
        </w:rPr>
        <w:t>During the demonstration we show network segmentation, failover, VPN connectivity, web publishing, software deployment and backup restore. This proves that the prototype is not only documented but also testable, maintainable and ready for practical presentation.</w:t>
      </w:r>
    </w:p>
    <w:p>
      <w:pPr>
        <w:keepNext/>
        <w:spacing w:after="160" w:line="276" w:lineRule="auto"/>
      </w:pPr>
      <w:r>
        <w:rPr>
          <w:rFonts w:ascii="Liberation Serif" w:hAnsi="Liberation Serif" w:eastAsia="Liberation Serif"/>
          <w:b/>
          <w:i w:val="0"/>
          <w:color w:val="0F4C5C"/>
          <w:sz w:val="34"/>
        </w:rPr>
        <w:t>14. Összegzés és mellékletek</w:t>
      </w:r>
    </w:p>
    <w:p>
      <w:pPr>
        <w:keepNext w:val="0"/>
        <w:spacing w:after="120" w:line="276" w:lineRule="auto"/>
      </w:pPr>
      <w:r>
        <w:rPr>
          <w:rFonts w:ascii="Liberation Sans" w:hAnsi="Liberation Sans" w:eastAsia="Liberation Sans"/>
          <w:b w:val="0"/>
          <w:i w:val="0"/>
          <w:color w:val="222222"/>
          <w:sz w:val="22"/>
        </w:rPr>
        <w:t>A projekt a vizsgakövetelmények mind hálózati, mind szerveroldali részét lefedi. A három telephelyes struktúra, a VLAN-alapú szegmentáció, a Rapid STP + HSRP redundancia, a dual-stack címzés, a site-to-site IPsec VPN, a tűzfal, a NAT/PAT, a Windows és Linux szerepkörök, a NAS-alapú mentés, az automatizált szoftverterítés és a programozott konfigurációgenerálás együtt olyan, szakmailag kerek rendszert alkotnak, amely a vizsgabemutatón jól szemléltethető és logikusan felosztható a három tanuló között.</w:t>
      </w:r>
    </w:p>
    <w:p>
      <w:pPr>
        <w:keepNext w:val="0"/>
        <w:spacing w:after="120" w:line="276" w:lineRule="auto"/>
      </w:pPr>
      <w:r>
        <w:rPr>
          <w:rFonts w:ascii="Liberation Sans" w:hAnsi="Liberation Sans" w:eastAsia="Liberation Sans"/>
          <w:b w:val="0"/>
          <w:i w:val="0"/>
          <w:color w:val="222222"/>
          <w:sz w:val="22"/>
        </w:rPr>
        <w:t>A dokumentum a beadandó anyag központi elemeként használható; ehhez a prototípusból exportált konfigurációk, képernyőképek, rövid videó és szükség esetén a generált scriptállományok csatolhatók. Legfontosabb előnye, hogy nem elszigetelt technológiákat sorol fel, hanem egy valós üzleti környezetre szabott, üzemeltethető rendszer egészét mutatja be.</w:t>
      </w:r>
    </w:p>
    <w:p>
      <w:pPr>
        <w:keepNext/>
        <w:pageBreakBefore/>
        <w:spacing w:after="100" w:line="276" w:lineRule="auto"/>
      </w:pPr>
      <w:r>
        <w:rPr>
          <w:rFonts w:ascii="Liberation Serif" w:hAnsi="Liberation Serif" w:eastAsia="Liberation Serif"/>
          <w:b/>
          <w:i w:val="0"/>
          <w:color w:val="0A3743"/>
          <w:sz w:val="27"/>
        </w:rPr>
        <w:t>14.1 Melléklet - Minta ellenőrző parancsok</w:t>
      </w:r>
    </w:p>
    <w:tbl>
      <w:tblPr>
        <w:tblW w:type="auto" w:w="0"/>
        <w:jc w:val="center"/>
        <w:tblLayout w:type="fixed"/>
        <w:tblLook w:firstColumn="1" w:firstRow="1" w:lastColumn="0" w:lastRow="0" w:noHBand="0" w:noVBand="1" w:val="04A0"/>
      </w:tblPr>
      <w:tblGrid>
        <w:gridCol w:w="9638"/>
      </w:tblGrid>
      <w:tr>
        <w:tc>
          <w:tcPr>
            <w:tcW w:type="dxa" w:w="9072"/>
            <w:shd w:fill="EFF3F6"/>
            <w:tcBorders>
              <w:left w:sz="8" w:val="single" w:color="B8C8CE"/>
              <w:top w:sz="8" w:val="single" w:color="B8C8CE"/>
              <w:right w:sz="8" w:val="single" w:color="B8C8CE"/>
              <w:bottom w:sz="8" w:val="single" w:color="B8C8CE"/>
            </w:tcBorders>
            <w:tcMar>
              <w:top w:w="100" w:type="dxa"/>
              <w:start w:w="120" w:type="dxa"/>
              <w:bottom w:w="100" w:type="dxa"/>
              <w:end w:w="120" w:type="dxa"/>
            </w:tcMar>
          </w:tcPr>
          <w:p>
            <w:r>
              <w:t>show spanning-tree root</w:t>
              <w:br/>
              <w:t>show interfaces trunk</w:t>
              <w:br/>
              <w:t>show standby brief</w:t>
              <w:br/>
              <w:t>show ip ospf neighbor</w:t>
              <w:br/>
              <w:t>show ip route ospf</w:t>
              <w:br/>
              <w:t>show access-lists</w:t>
              <w:br/>
              <w:t>show crypto isakmp sa</w:t>
              <w:br/>
              <w:t>show crypto ipsec sa</w:t>
              <w:br/>
              <w:t>ipconfig /all</w:t>
              <w:br/>
              <w:t>nslookup files.corp.aranyliget.example</w:t>
              <w:br/>
              <w:t>curl -I https://www.aranyliget.example</w:t>
            </w:r>
          </w:p>
        </w:tc>
      </w:tr>
    </w:tbl>
    <w:p/>
    <w:p>
      <w:pPr>
        <w:keepNext/>
        <w:spacing w:after="100" w:line="276" w:lineRule="auto"/>
      </w:pPr>
      <w:r>
        <w:rPr>
          <w:rFonts w:ascii="Liberation Serif" w:hAnsi="Liberation Serif" w:eastAsia="Liberation Serif"/>
          <w:b/>
          <w:i w:val="0"/>
          <w:color w:val="0A3743"/>
          <w:sz w:val="27"/>
        </w:rPr>
        <w:t>14.2 Melléklet - Ajánlott fájlstruktúra a beadáshoz</w:t>
      </w:r>
    </w:p>
    <w:tbl>
      <w:tblPr>
        <w:tblW w:type="auto" w:w="0"/>
        <w:jc w:val="center"/>
        <w:tblLayout w:type="fixed"/>
        <w:tblLook w:firstColumn="1" w:firstRow="1" w:lastColumn="0" w:lastRow="0" w:noHBand="0" w:noVBand="1" w:val="04A0"/>
      </w:tblPr>
      <w:tblGrid>
        <w:gridCol w:w="9638"/>
      </w:tblGrid>
      <w:tr>
        <w:tc>
          <w:tcPr>
            <w:tcW w:type="dxa" w:w="9072"/>
            <w:shd w:fill="EFF3F6"/>
            <w:tcBorders>
              <w:left w:sz="8" w:val="single" w:color="B8C8CE"/>
              <w:top w:sz="8" w:val="single" w:color="B8C8CE"/>
              <w:right w:sz="8" w:val="single" w:color="B8C8CE"/>
              <w:bottom w:sz="8" w:val="single" w:color="B8C8CE"/>
            </w:tcBorders>
            <w:tcMar>
              <w:top w:w="100" w:type="dxa"/>
              <w:start w:w="120" w:type="dxa"/>
              <w:bottom w:w="100" w:type="dxa"/>
              <w:end w:w="120" w:type="dxa"/>
            </w:tcMar>
          </w:tcPr>
          <w:p>
            <w:r>
              <w:t>/01_Dokumentacio</w:t>
              <w:br/>
              <w:t xml:space="preserve">    Aranyliget_Hotel_Vizsgaremek_PT_Vegleges.docx</w:t>
              <w:br/>
              <w:t xml:space="preserve">    Aranyliget_Hotel_Vizsgaremek_PT_Vegleges.pdf</w:t>
              <w:br/>
              <w:t>/02_Konfiguraciok</w:t>
              <w:br/>
              <w:t xml:space="preserve">    R-HOT.txt</w:t>
              <w:br/>
              <w:t xml:space="preserve">    R-REST.txt</w:t>
              <w:br/>
              <w:t xml:space="preserve">    R-HQ.txt</w:t>
              <w:br/>
              <w:t xml:space="preserve">    SW-H-CORE1.txt</w:t>
              <w:br/>
              <w:t xml:space="preserve">    SW-H-CORE2.txt</w:t>
              <w:br/>
              <w:t>/03_Tesztek</w:t>
              <w:br/>
              <w:t xml:space="preserve">    stp_failover_kepernyokep.png</w:t>
              <w:br/>
              <w:t xml:space="preserve">    hsrp_failover_kepernyokep.png</w:t>
              <w:br/>
              <w:t xml:space="preserve">    gpo_telepites_kepernyokep.png</w:t>
              <w:br/>
              <w:t xml:space="preserve">    restore_teszt_kepernyokep.png</w:t>
              <w:br/>
              <w:t>/04_Video</w:t>
              <w:br/>
              <w:t xml:space="preserve">    aranyliget_prototipus_bemutato.mp4</w:t>
              <w:br/>
              <w:t>/05_Automatizalas</w:t>
              <w:br/>
              <w:t xml:space="preserve">    devices.json</w:t>
              <w:br/>
              <w:t xml:space="preserve">    generate_configs.py</w:t>
            </w:r>
          </w:p>
        </w:tc>
      </w:tr>
    </w:tbl>
    <w:p/>
    <w:p>
      <w:pPr>
        <w:keepNext/>
        <w:spacing w:after="100" w:line="276" w:lineRule="auto"/>
      </w:pPr>
      <w:r>
        <w:rPr>
          <w:rFonts w:ascii="Liberation Serif" w:hAnsi="Liberation Serif" w:eastAsia="Liberation Serif"/>
          <w:b/>
          <w:i w:val="0"/>
          <w:color w:val="0A3743"/>
          <w:sz w:val="27"/>
        </w:rPr>
        <w:t>14.3 Melléklet - Rövid vizsgás felkészülési fókusz csapattagonként</w:t>
      </w:r>
    </w:p>
    <w:p>
      <w:pPr>
        <w:pStyle w:val="ListBullet"/>
        <w:keepNext w:val="0"/>
        <w:spacing w:after="60" w:line="276" w:lineRule="auto"/>
      </w:pPr>
      <w:r>
        <w:rPr>
          <w:rFonts w:ascii="Liberation Sans" w:hAnsi="Liberation Sans" w:eastAsia="Liberation Sans"/>
          <w:b w:val="0"/>
          <w:i w:val="0"/>
          <w:color w:val="222222"/>
          <w:sz w:val="21"/>
        </w:rPr>
        <w:t>Suha Alex: OSPF, site-to-site VPN, NAT/PAT, ACL, tűzfal és DMZ működési logika.</w:t>
      </w:r>
    </w:p>
    <w:p>
      <w:pPr>
        <w:pStyle w:val="ListBullet"/>
        <w:keepNext w:val="0"/>
        <w:spacing w:after="60" w:line="276" w:lineRule="auto"/>
      </w:pPr>
      <w:r>
        <w:rPr>
          <w:rFonts w:ascii="Liberation Sans" w:hAnsi="Liberation Sans" w:eastAsia="Liberation Sans"/>
          <w:b w:val="0"/>
          <w:i w:val="0"/>
          <w:color w:val="222222"/>
          <w:sz w:val="21"/>
        </w:rPr>
        <w:t>Czirják Bence: VLAN-ok, redundáns trunkok, STP, HSRP, guest szegmens és IP-címzési terv.</w:t>
      </w:r>
    </w:p>
    <w:p>
      <w:pPr>
        <w:pStyle w:val="ListBullet"/>
        <w:keepNext w:val="0"/>
        <w:spacing w:after="60" w:line="276" w:lineRule="auto"/>
      </w:pPr>
      <w:r>
        <w:rPr>
          <w:rFonts w:ascii="Liberation Sans" w:hAnsi="Liberation Sans" w:eastAsia="Liberation Sans"/>
          <w:b w:val="0"/>
          <w:i w:val="0"/>
          <w:color w:val="222222"/>
          <w:sz w:val="21"/>
        </w:rPr>
        <w:t>Bárány Máté: AD DS, DNS, DHCP, fájl- és nyomtatómegosztás, GPO-s telepítés, backup/restore.</w:t>
      </w:r>
    </w:p>
    <w:p>
      <w:pPr>
        <w:keepNext/>
        <w:spacing w:after="100" w:line="276" w:lineRule="auto"/>
      </w:pPr>
      <w:r>
        <w:rPr>
          <w:rFonts w:ascii="Liberation Serif" w:hAnsi="Liberation Serif" w:eastAsia="Liberation Serif"/>
          <w:b/>
          <w:i w:val="0"/>
          <w:color w:val="0A3743"/>
          <w:sz w:val="27"/>
        </w:rPr>
        <w:t>14.4 Záró megjegyzés</w:t>
      </w:r>
    </w:p>
    <w:p>
      <w:pPr>
        <w:keepNext w:val="0"/>
        <w:spacing w:after="120" w:line="276" w:lineRule="auto"/>
      </w:pPr>
      <w:r>
        <w:rPr>
          <w:rFonts w:ascii="Liberation Sans" w:hAnsi="Liberation Sans" w:eastAsia="Liberation Sans"/>
          <w:b w:val="0"/>
          <w:i w:val="0"/>
          <w:color w:val="222222"/>
          <w:sz w:val="21"/>
        </w:rPr>
        <w:t>A dokumentum nyelve, szerkezete és vizuális felépítése a beadandó és a szóbeli védés együttes támogatására készült. A végleges leadás előtt ajánlott a saját környezetből készített képernyőképekkel és konfiguráció-exportokkal frissíteni az illusztratív részeket.</w:t>
      </w:r>
    </w:p>
    <w:p>
      <w:pPr/>
      <w:r>
        <w:t>14.5 Melléklet - PT-topológia véglegesítési változásjegyzék</w:t>
      </w:r>
    </w:p>
    <w:p>
      <w:pPr>
        <w:pStyle w:val="ListBullet"/>
      </w:pPr>
      <w:r>
        <w:t>A WAN-kapcsolatok közvetlen GigabitEthernet linkekre lettek egységesítve; a dokumentációból a tunnel interfészek kikerültek.</w:t>
      </w:r>
    </w:p>
    <w:p>
      <w:pPr>
        <w:pStyle w:val="ListBullet"/>
      </w:pPr>
      <w:r>
        <w:t>A főhotel L2 redundanciája EtherChannel helyett redundáns trunk uplinkekkel és Rapid Spanning Tree-vel került rögzítésre.</w:t>
      </w:r>
    </w:p>
    <w:p>
      <w:pPr>
        <w:pStyle w:val="ListBullet"/>
      </w:pPr>
      <w:r>
        <w:t>A tűzfal modellje és interfészelnevezése ASA 5506-X alapján lett frissítve, inside / outside / DMZ zónákkal.</w:t>
      </w:r>
    </w:p>
    <w:p>
      <w:pPr>
        <w:pStyle w:val="ListBullet"/>
      </w:pPr>
      <w:r>
        <w:t>A menedzsment- és tranzit-címek a tényleges PT-topológia szerint lettek pontosítva (Vlan10: 10.20.10.2 / 10.20.10.3; tranzit: 10.20.254.0/24).</w:t>
      </w:r>
    </w:p>
    <w:p>
      <w:pPr>
        <w:pStyle w:val="ListBullet"/>
      </w:pPr>
      <w:r>
        <w:t>A fő topológiai és ellenőrző ábrák a tényleges Packet Tracer-prototípushoz igazított, véglegesített változatok.</w:t>
      </w:r>
    </w:p>
    <w:sectPr w:rsidR="00FC693F" w:rsidRPr="0006063C" w:rsidSect="00034616">
      <w:headerReference w:type="default" r:id="rId9"/>
      <w:footerReference w:type="default" r:id="rId10"/>
      <w:pgSz w:w="11906" w:h="16838"/>
      <w:pgMar w:top="1134" w:right="1134" w:bottom="102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keepNext w:val="0"/>
      <w:spacing w:after="0" w:line="276" w:lineRule="auto"/>
      <w:jc w:val="center"/>
    </w:pPr>
    <w:r>
      <w:rPr>
        <w:rFonts w:ascii="Liberation Sans" w:hAnsi="Liberation Sans" w:eastAsia="Liberation Sans"/>
        <w:b w:val="0"/>
        <w:i w:val="0"/>
        <w:color w:val="5A5A5A"/>
        <w:sz w:val="19"/>
      </w:rPr>
      <w:t xml:space="preserve">Oldal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4819"/>
      <w:gridCol w:w="4819"/>
    </w:tblGrid>
    <w:tr>
      <w:tc>
        <w:tcPr>
          <w:tcW w:type="dxa" w:w="1247"/>
          <w:tcBorders>
            <w:left w:val="nil"/>
            <w:top w:val="nil"/>
            <w:right w:val="nil"/>
            <w:bottom w:val="nil"/>
          </w:tcBorders>
          <w:tcMar>
            <w:top w:w="0" w:type="dxa"/>
            <w:start w:w="0" w:type="dxa"/>
            <w:bottom w:w="0" w:type="dxa"/>
            <w:end w:w="0" w:type="dxa"/>
          </w:tcMar>
        </w:tcPr>
        <w:p>
          <w:pPr>
            <w:keepNext w:val="0"/>
            <w:spacing w:after="0" w:line="276" w:lineRule="auto"/>
            <w:jc w:val="left"/>
          </w:pPr>
          <w:r>
            <w:drawing>
              <wp:inline xmlns:a="http://schemas.openxmlformats.org/drawingml/2006/main" xmlns:pic="http://schemas.openxmlformats.org/drawingml/2006/picture">
                <wp:extent cx="360000" cy="360000"/>
                <wp:docPr id="1" name="Picture 1"/>
                <wp:cNvGraphicFramePr>
                  <a:graphicFrameLocks noChangeAspect="1"/>
                </wp:cNvGraphicFramePr>
                <a:graphic>
                  <a:graphicData uri="http://schemas.openxmlformats.org/drawingml/2006/picture">
                    <pic:pic>
                      <pic:nvPicPr>
                        <pic:cNvPr id="0" name="image1.png"/>
                        <pic:cNvPicPr/>
                      </pic:nvPicPr>
                      <pic:blipFill>
                        <a:blip r:embed="rId1"/>
                        <a:stretch>
                          <a:fillRect/>
                        </a:stretch>
                      </pic:blipFill>
                      <pic:spPr>
                        <a:xfrm>
                          <a:off x="0" y="0"/>
                          <a:ext cx="360000" cy="360000"/>
                        </a:xfrm>
                        <a:prstGeom prst="rect"/>
                      </pic:spPr>
                    </pic:pic>
                  </a:graphicData>
                </a:graphic>
              </wp:inline>
            </w:drawing>
          </w:r>
        </w:p>
      </w:tc>
      <w:tc>
        <w:tcPr>
          <w:tcW w:type="dxa" w:w="8391"/>
          <w:tcBorders>
            <w:left w:val="nil"/>
            <w:top w:val="nil"/>
            <w:right w:val="nil"/>
            <w:bottom w:val="nil"/>
          </w:tcBorders>
          <w:tcMar>
            <w:top w:w="0" w:type="dxa"/>
            <w:start w:w="0" w:type="dxa"/>
            <w:bottom w:w="0" w:type="dxa"/>
            <w:end w:w="0" w:type="dxa"/>
          </w:tcMar>
        </w:tcPr>
        <w:p>
          <w:pPr>
            <w:keepNext w:val="0"/>
            <w:spacing w:after="0" w:line="276" w:lineRule="auto"/>
            <w:jc w:val="right"/>
          </w:pPr>
          <w:r>
            <w:rPr>
              <w:rFonts w:ascii="Liberation Sans" w:hAnsi="Liberation Sans" w:eastAsia="Liberation Sans"/>
              <w:b/>
              <w:i w:val="0"/>
              <w:color w:val="0F4C5C"/>
              <w:sz w:val="19"/>
            </w:rPr>
            <w:t>Aranyliget Hotel - Hálózattervezési és kivitelezési vizsgaremek</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