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50"/>
          <w:szCs w:val="50"/>
        </w:rPr>
      </w:pPr>
      <w:r w:rsidDel="00000000" w:rsidR="00000000" w:rsidRPr="00000000">
        <w:rPr>
          <w:sz w:val="50"/>
          <w:szCs w:val="50"/>
          <w:rtl w:val="0"/>
        </w:rPr>
        <w:t xml:space="preserve">F1 stats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Főoldal: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-ki lehet választani, hogy a pilóták vagy a pályák statisztikáit akarjuk megnézni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-a navbar-ban meg lehet nézni a pilótákat, pályákat, github-ot és a csapatunkat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471729</wp:posOffset>
            </wp:positionV>
            <wp:extent cx="5731200" cy="3111500"/>
            <wp:effectExtent b="0" l="0" r="0" t="0"/>
            <wp:wrapNone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Pilóták oldal: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-Össze lehet hasonlítani kettő pilóta statisztikáját.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-200024</wp:posOffset>
            </wp:positionH>
            <wp:positionV relativeFrom="paragraph">
              <wp:posOffset>393539</wp:posOffset>
            </wp:positionV>
            <wp:extent cx="5731200" cy="31115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Pályák oldal: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-Össze lehet hasonlítani kettő pálya statisztikáját.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11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Csapatunk: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11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