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5F4F3">
      <w:pPr>
        <w:spacing w:before="0" w:after="360"/>
      </w:pPr>
    </w:p>
    <w:tbl>
      <w:tblPr>
        <w:tblStyle w:val="9"/>
        <w:tblW w:w="11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52"/>
      </w:tblGrid>
      <w:tr w14:paraId="6877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52" w:type="dxa"/>
            <w:tcBorders>
              <w:top w:val="single" w:color="3730A3" w:sz="0" w:space="0"/>
              <w:left w:val="single" w:color="3730A3" w:sz="0" w:space="0"/>
              <w:bottom w:val="single" w:color="3730A3" w:sz="0" w:space="0"/>
              <w:right w:val="single" w:color="3730A3" w:sz="0" w:space="0"/>
            </w:tcBorders>
            <w:shd w:val="clear" w:color="auto" w:fill="3730A3"/>
            <w:tcMar>
              <w:top w:w="520" w:type="dxa"/>
              <w:left w:w="520" w:type="dxa"/>
              <w:bottom w:w="520" w:type="dxa"/>
              <w:right w:w="520" w:type="dxa"/>
            </w:tcMar>
          </w:tcPr>
          <w:p w14:paraId="1FFC7AA9">
            <w:pPr>
              <w:spacing w:before="0" w:after="120"/>
              <w:jc w:val="center"/>
            </w:pPr>
            <w:r>
              <w:rPr>
                <w:rFonts w:ascii="Calibri" w:hAnsi="Calibri" w:eastAsia="Calibri" w:cs="Calibri"/>
                <w:b/>
                <w:bCs/>
                <w:color w:val="FFFFFF"/>
                <w:sz w:val="112"/>
                <w:szCs w:val="112"/>
              </w:rPr>
              <w:t>BENCH SALES</w:t>
            </w:r>
          </w:p>
          <w:p w14:paraId="54B68F8B">
            <w:pPr>
              <w:spacing w:before="0" w:after="120"/>
              <w:jc w:val="center"/>
            </w:pPr>
            <w:r>
              <w:rPr>
                <w:rFonts w:ascii="Calibri" w:hAnsi="Calibri" w:eastAsia="Calibri" w:cs="Calibri"/>
                <w:i/>
                <w:iCs/>
                <w:color w:val="C7D2FE"/>
                <w:sz w:val="36"/>
                <w:szCs w:val="36"/>
              </w:rPr>
              <w:t>Job Application Automation Platform</w:t>
            </w:r>
          </w:p>
          <w:p w14:paraId="5C12798D">
            <w:pPr>
              <w:spacing w:before="160" w:after="80"/>
              <w:jc w:val="center"/>
            </w:pPr>
            <w:r>
              <w:rPr>
                <w:rFonts w:ascii="Calibri" w:hAnsi="Calibri" w:eastAsia="Calibri" w:cs="Calibri"/>
                <w:color w:val="6366F1"/>
                <w:sz w:val="22"/>
                <w:szCs w:val="22"/>
              </w:rPr>
              <w:t>━━━━━━━━━━━━━━━━━━━━━━━━━━━━━━━━━━━━━━━━━━━</w:t>
            </w:r>
          </w:p>
          <w:p w14:paraId="029509A8">
            <w:pPr>
              <w:spacing w:before="80" w:after="60"/>
              <w:jc w:val="center"/>
            </w:pPr>
            <w:r>
              <w:rPr>
                <w:rFonts w:ascii="Calibri" w:hAnsi="Calibri" w:eastAsia="Calibri" w:cs="Calibri"/>
                <w:b/>
                <w:bCs/>
                <w:color w:val="E0E7FF"/>
                <w:sz w:val="26"/>
                <w:szCs w:val="26"/>
              </w:rPr>
              <w:t>DOCUMENT 16  ·  RISKS, TRADEOFFS &amp; ETHICS</w:t>
            </w:r>
          </w:p>
          <w:p w14:paraId="64BD5E59">
            <w:pPr>
              <w:spacing w:before="0" w:after="0"/>
              <w:jc w:val="center"/>
            </w:pPr>
            <w:r>
              <w:rPr>
                <w:rFonts w:ascii="Calibri" w:hAnsi="Calibri" w:eastAsia="Calibri" w:cs="Calibri"/>
                <w:i/>
                <w:iCs/>
                <w:color w:val="C7D2FE"/>
                <w:sz w:val="19"/>
                <w:szCs w:val="19"/>
              </w:rPr>
              <w:t>Technical · Product · Architecture · AI · Legal · Ethical · Business · Competitive</w:t>
            </w:r>
          </w:p>
        </w:tc>
      </w:tr>
    </w:tbl>
    <w:p w14:paraId="0DDB1363">
      <w:pPr>
        <w:spacing w:before="0" w:after="240"/>
      </w:pPr>
    </w:p>
    <w:tbl>
      <w:tblPr>
        <w:tblStyle w:val="9"/>
        <w:tblW w:w="101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903"/>
        <w:gridCol w:w="2399"/>
        <w:gridCol w:w="2859"/>
        <w:gridCol w:w="2145"/>
      </w:tblGrid>
      <w:tr w14:paraId="0CF4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9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3D56733">
            <w:r>
              <w:rPr>
                <w:rFonts w:ascii="Calibri" w:hAnsi="Calibri" w:eastAsia="Calibri" w:cs="Calibri"/>
                <w:b/>
                <w:bCs/>
                <w:color w:val="FFFFFF"/>
                <w:sz w:val="19"/>
                <w:szCs w:val="19"/>
              </w:rPr>
              <w:t>Document</w:t>
            </w:r>
          </w:p>
        </w:tc>
        <w:tc>
          <w:tcPr>
            <w:tcW w:w="903"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6EAA99D">
            <w:r>
              <w:rPr>
                <w:rFonts w:ascii="Calibri" w:hAnsi="Calibri" w:eastAsia="Calibri" w:cs="Calibri"/>
                <w:b/>
                <w:bCs/>
                <w:color w:val="FFFFFF"/>
                <w:sz w:val="19"/>
                <w:szCs w:val="19"/>
              </w:rPr>
              <w:t>Version</w:t>
            </w:r>
          </w:p>
        </w:tc>
        <w:tc>
          <w:tcPr>
            <w:tcW w:w="239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9F3773E">
            <w:r>
              <w:rPr>
                <w:rFonts w:ascii="Calibri" w:hAnsi="Calibri" w:eastAsia="Calibri" w:cs="Calibri"/>
                <w:b/>
                <w:bCs/>
                <w:color w:val="FFFFFF"/>
                <w:sz w:val="19"/>
                <w:szCs w:val="19"/>
              </w:rPr>
              <w:t>Classification</w:t>
            </w:r>
          </w:p>
        </w:tc>
        <w:tc>
          <w:tcPr>
            <w:tcW w:w="285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B0E750B">
            <w:r>
              <w:rPr>
                <w:rFonts w:ascii="Calibri" w:hAnsi="Calibri" w:eastAsia="Calibri" w:cs="Calibri"/>
                <w:b/>
                <w:bCs/>
                <w:color w:val="FFFFFF"/>
                <w:sz w:val="19"/>
                <w:szCs w:val="19"/>
              </w:rPr>
              <w:t>Supersedes</w:t>
            </w:r>
          </w:p>
        </w:tc>
        <w:tc>
          <w:tcPr>
            <w:tcW w:w="214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662C4C">
            <w:r>
              <w:rPr>
                <w:rFonts w:ascii="Calibri" w:hAnsi="Calibri" w:eastAsia="Calibri" w:cs="Calibri"/>
                <w:b/>
                <w:bCs/>
                <w:color w:val="FFFFFF"/>
                <w:sz w:val="19"/>
                <w:szCs w:val="19"/>
              </w:rPr>
              <w:t>Date</w:t>
            </w:r>
          </w:p>
        </w:tc>
      </w:tr>
      <w:tr w14:paraId="0FE9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A9CDBB">
            <w:r>
              <w:rPr>
                <w:rFonts w:ascii="Calibri" w:hAnsi="Calibri" w:eastAsia="Calibri" w:cs="Calibri"/>
                <w:color w:val="1E293B"/>
                <w:sz w:val="19"/>
                <w:szCs w:val="19"/>
              </w:rPr>
              <w:t>DOC-16  Risks, Tradeoffs &amp; Ethics  (v2)</w:t>
            </w:r>
          </w:p>
        </w:tc>
        <w:tc>
          <w:tcPr>
            <w:tcW w:w="90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82A601">
            <w:r>
              <w:rPr>
                <w:rFonts w:ascii="Calibri" w:hAnsi="Calibri" w:eastAsia="Calibri" w:cs="Calibri"/>
                <w:color w:val="1E293B"/>
                <w:sz w:val="19"/>
                <w:szCs w:val="19"/>
              </w:rPr>
              <w:t>2.0</w:t>
            </w:r>
          </w:p>
        </w:tc>
        <w:tc>
          <w:tcPr>
            <w:tcW w:w="239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8B5662">
            <w:r>
              <w:rPr>
                <w:rFonts w:ascii="Calibri" w:hAnsi="Calibri" w:eastAsia="Calibri" w:cs="Calibri"/>
                <w:color w:val="1E293B"/>
                <w:sz w:val="19"/>
                <w:szCs w:val="19"/>
              </w:rPr>
              <w:t>CONFIDENTIAL — Internal Use Only</w:t>
            </w:r>
          </w:p>
        </w:tc>
        <w:tc>
          <w:tcPr>
            <w:tcW w:w="285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20A327">
            <w:r>
              <w:rPr>
                <w:rFonts w:ascii="Calibri" w:hAnsi="Calibri" w:eastAsia="Calibri" w:cs="Calibri"/>
                <w:color w:val="1E293B"/>
                <w:sz w:val="19"/>
                <w:szCs w:val="19"/>
              </w:rPr>
              <w:t>v1 DOC-10 Risks, Tradeoffs &amp; Ethics</w:t>
            </w:r>
          </w:p>
        </w:tc>
        <w:tc>
          <w:tcPr>
            <w:tcW w:w="214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CEE450">
            <w:pPr>
              <w:rPr>
                <w:rFonts w:hint="default"/>
                <w:lang w:val="en-US"/>
              </w:rPr>
            </w:pPr>
            <w:r>
              <w:rPr>
                <w:rFonts w:ascii="Calibri" w:hAnsi="Calibri" w:eastAsia="Calibri" w:cs="Calibri"/>
                <w:color w:val="1E293B"/>
                <w:sz w:val="19"/>
                <w:szCs w:val="19"/>
              </w:rPr>
              <w:t>202</w:t>
            </w:r>
            <w:r>
              <w:rPr>
                <w:rFonts w:hint="default" w:cs="Calibri"/>
                <w:color w:val="1E293B"/>
                <w:sz w:val="19"/>
                <w:szCs w:val="19"/>
                <w:lang w:val="en-US"/>
              </w:rPr>
              <w:t>6</w:t>
            </w:r>
          </w:p>
        </w:tc>
      </w:tr>
    </w:tbl>
    <w:p w14:paraId="70EB8F86">
      <w:pPr>
        <w:spacing w:before="0" w:after="240"/>
      </w:pPr>
    </w:p>
    <w:p w14:paraId="56927B92">
      <w:pPr>
        <w:jc w:val="center"/>
      </w:pPr>
      <w:r>
        <w:rPr>
          <w:rFonts w:ascii="Calibri" w:hAnsi="Calibri" w:eastAsia="Calibri" w:cs="Calibri"/>
          <w:i/>
          <w:iCs/>
          <w:color w:val="64748B"/>
          <w:sz w:val="20"/>
          <w:szCs w:val="20"/>
        </w:rPr>
        <w:t>Cross-References: DOC-00 through DOC-15 (all documents)</w:t>
      </w:r>
    </w:p>
    <w:p w14:paraId="0E33B837">
      <w:pPr>
        <w:jc w:val="center"/>
      </w:pPr>
      <w:r>
        <w:rPr>
          <w:rFonts w:ascii="Calibri" w:hAnsi="Calibri" w:eastAsia="Calibri" w:cs="Calibri"/>
          <w:i/>
          <w:iCs/>
          <w:color w:val="64748B"/>
          <w:sz w:val="20"/>
          <w:szCs w:val="20"/>
        </w:rPr>
        <w:t>Prepared by: Principal Architect  ·  Staff Engineer  ·  CTO Office</w:t>
      </w:r>
    </w:p>
    <w:p w14:paraId="7BA3FF73">
      <w:pPr>
        <w:spacing w:before="0" w:after="720"/>
      </w:pPr>
    </w:p>
    <w:p w14:paraId="7FCA4A5C">
      <w:pPr>
        <w:pageBreakBefore/>
      </w:pPr>
    </w:p>
    <w:p w14:paraId="5D2F6B03">
      <w:pPr>
        <w:pStyle w:val="2"/>
        <w:pBdr>
          <w:bottom w:val="single" w:color="3730A3" w:sz="16" w:space="10"/>
        </w:pBdr>
        <w:spacing w:before="520" w:after="200"/>
      </w:pPr>
      <w:r>
        <w:rPr>
          <w:rFonts w:ascii="Calibri" w:hAnsi="Calibri" w:eastAsia="Calibri" w:cs="Calibri"/>
          <w:b/>
          <w:bCs/>
          <w:color w:val="0B1120"/>
          <w:sz w:val="52"/>
          <w:szCs w:val="52"/>
        </w:rPr>
        <w:t>1. Overview &amp; Risk Framework</w:t>
      </w:r>
    </w:p>
    <w:p w14:paraId="788724D1">
      <w:pPr>
        <w:pStyle w:val="3"/>
        <w:spacing w:before="380" w:after="140"/>
      </w:pPr>
      <w:r>
        <w:rPr>
          <w:rFonts w:ascii="Calibri" w:hAnsi="Calibri" w:eastAsia="Calibri" w:cs="Calibri"/>
          <w:b/>
          <w:bCs/>
          <w:color w:val="3730A3"/>
          <w:sz w:val="34"/>
          <w:szCs w:val="34"/>
        </w:rPr>
        <w:t>1.1 Purpose &amp; Scope</w:t>
      </w:r>
    </w:p>
    <w:p w14:paraId="37CE6F49">
      <w:pPr>
        <w:spacing w:before="60" w:after="110"/>
      </w:pPr>
      <w:r>
        <w:rPr>
          <w:rFonts w:ascii="Calibri" w:hAnsi="Calibri" w:eastAsia="Calibri" w:cs="Calibri"/>
          <w:b w:val="0"/>
          <w:bCs w:val="0"/>
          <w:i w:val="0"/>
          <w:iCs w:val="0"/>
          <w:color w:val="1E293B"/>
          <w:sz w:val="20"/>
          <w:szCs w:val="20"/>
        </w:rPr>
        <w:t>This document is the comprehensive risk, tradeoffs, and ethics register for Bench Sales v2.0. It supersedes v1 DOC-10 and is fully aligned with the complete v2 platform documentation suite (DOC-00 through DOC-15). Every risk entry cross-references the specific document and section where the corresponding design decision, mitigation architecture, or control implementation lives.</w:t>
      </w:r>
    </w:p>
    <w:p w14:paraId="03A36B3C">
      <w:pPr>
        <w:spacing w:before="60" w:after="110"/>
      </w:pPr>
      <w:r>
        <w:rPr>
          <w:rFonts w:ascii="Calibri" w:hAnsi="Calibri" w:eastAsia="Calibri" w:cs="Calibri"/>
          <w:b w:val="0"/>
          <w:bCs w:val="0"/>
          <w:i w:val="0"/>
          <w:iCs w:val="0"/>
          <w:color w:val="1E293B"/>
          <w:sz w:val="20"/>
          <w:szCs w:val="20"/>
        </w:rPr>
        <w:t>Bench Sales operates at an unusually complex intersection of risk surfaces: automated browser control against ToS-protected platforms, AI-generated content submitted in users' names, sensitive personal career data (PII), multi-role access control, and a SaaS business model with real contractual obligations to institutional clients. This document treats each dimension with the depth it deserves.</w:t>
      </w:r>
    </w:p>
    <w:p w14:paraId="2C577D7C">
      <w:pPr>
        <w:spacing w:before="0" w:after="120"/>
      </w:pPr>
    </w:p>
    <w:p w14:paraId="687EECC5">
      <w:pPr>
        <w:pStyle w:val="3"/>
        <w:spacing w:before="380" w:after="140"/>
      </w:pPr>
      <w:r>
        <w:rPr>
          <w:rFonts w:ascii="Calibri" w:hAnsi="Calibri" w:eastAsia="Calibri" w:cs="Calibri"/>
          <w:b/>
          <w:bCs/>
          <w:color w:val="3730A3"/>
          <w:sz w:val="34"/>
          <w:szCs w:val="34"/>
        </w:rPr>
        <w:t>1.2 Risk Rating Methodology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560"/>
      </w:tblGrid>
      <w:tr w14:paraId="6D18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FD8095">
            <w:r>
              <w:rPr>
                <w:rFonts w:ascii="Calibri" w:hAnsi="Calibri" w:eastAsia="Calibri" w:cs="Calibri"/>
                <w:b/>
                <w:bCs/>
                <w:color w:val="FFFFFF"/>
                <w:sz w:val="19"/>
                <w:szCs w:val="19"/>
              </w:rPr>
              <w:t>Dimension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2C6DC4">
            <w:r>
              <w:rPr>
                <w:rFonts w:ascii="Calibri" w:hAnsi="Calibri" w:eastAsia="Calibri" w:cs="Calibri"/>
                <w:b/>
                <w:bCs/>
                <w:color w:val="FFFFFF"/>
                <w:sz w:val="19"/>
                <w:szCs w:val="19"/>
              </w:rPr>
              <w:t>Scale</w:t>
            </w:r>
          </w:p>
        </w:tc>
        <w:tc>
          <w:tcPr>
            <w:tcW w:w="5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8B3CF75">
            <w:r>
              <w:rPr>
                <w:rFonts w:ascii="Calibri" w:hAnsi="Calibri" w:eastAsia="Calibri" w:cs="Calibri"/>
                <w:b/>
                <w:bCs/>
                <w:color w:val="FFFFFF"/>
                <w:sz w:val="19"/>
                <w:szCs w:val="19"/>
              </w:rPr>
              <w:t>Definition</w:t>
            </w:r>
          </w:p>
        </w:tc>
      </w:tr>
      <w:tr w14:paraId="4AC8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8B19A1">
            <w:r>
              <w:rPr>
                <w:rFonts w:ascii="Calibri" w:hAnsi="Calibri" w:eastAsia="Calibri" w:cs="Calibri"/>
                <w:color w:val="1E293B"/>
                <w:sz w:val="19"/>
                <w:szCs w:val="19"/>
              </w:rPr>
              <w:t>Likelihood</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6C315B">
            <w:r>
              <w:rPr>
                <w:rFonts w:ascii="Calibri" w:hAnsi="Calibri" w:eastAsia="Calibri" w:cs="Calibri"/>
                <w:color w:val="1E293B"/>
                <w:sz w:val="19"/>
                <w:szCs w:val="19"/>
              </w:rPr>
              <w:t>1 — Rare</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710316">
            <w:r>
              <w:rPr>
                <w:rFonts w:ascii="Calibri" w:hAnsi="Calibri" w:eastAsia="Calibri" w:cs="Calibri"/>
                <w:color w:val="1E293B"/>
                <w:sz w:val="19"/>
                <w:szCs w:val="19"/>
              </w:rPr>
              <w:t>Event occurs once every 3+ years under normal operations</w:t>
            </w:r>
          </w:p>
        </w:tc>
      </w:tr>
      <w:tr w14:paraId="48DB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EC66A30">
            <w:r>
              <w:rPr>
                <w:rFonts w:ascii="Calibri" w:hAnsi="Calibri" w:eastAsia="Calibri" w:cs="Calibri"/>
                <w:color w:val="1E293B"/>
                <w:sz w:val="19"/>
                <w:szCs w:val="19"/>
              </w:rPr>
              <w:t>Likelihood</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764985">
            <w:r>
              <w:rPr>
                <w:rFonts w:ascii="Calibri" w:hAnsi="Calibri" w:eastAsia="Calibri" w:cs="Calibri"/>
                <w:color w:val="1E293B"/>
                <w:sz w:val="19"/>
                <w:szCs w:val="19"/>
              </w:rPr>
              <w:t>2 — Unlikely</w:t>
            </w:r>
          </w:p>
        </w:tc>
        <w:tc>
          <w:tcPr>
            <w:tcW w:w="5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6D0C65">
            <w:r>
              <w:rPr>
                <w:rFonts w:ascii="Calibri" w:hAnsi="Calibri" w:eastAsia="Calibri" w:cs="Calibri"/>
                <w:color w:val="1E293B"/>
                <w:sz w:val="19"/>
                <w:szCs w:val="19"/>
              </w:rPr>
              <w:t>Event occurs once per year or less</w:t>
            </w:r>
          </w:p>
        </w:tc>
      </w:tr>
      <w:tr w14:paraId="7FFF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7C3A9D">
            <w:r>
              <w:rPr>
                <w:rFonts w:ascii="Calibri" w:hAnsi="Calibri" w:eastAsia="Calibri" w:cs="Calibri"/>
                <w:color w:val="1E293B"/>
                <w:sz w:val="19"/>
                <w:szCs w:val="19"/>
              </w:rPr>
              <w:t>Likelihood</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7F41D4">
            <w:r>
              <w:rPr>
                <w:rFonts w:ascii="Calibri" w:hAnsi="Calibri" w:eastAsia="Calibri" w:cs="Calibri"/>
                <w:color w:val="1E293B"/>
                <w:sz w:val="19"/>
                <w:szCs w:val="19"/>
              </w:rPr>
              <w:t>3 — Possible</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A28941">
            <w:r>
              <w:rPr>
                <w:rFonts w:ascii="Calibri" w:hAnsi="Calibri" w:eastAsia="Calibri" w:cs="Calibri"/>
                <w:color w:val="1E293B"/>
                <w:sz w:val="19"/>
                <w:szCs w:val="19"/>
              </w:rPr>
              <w:t>Event occurs 1–3 times per year</w:t>
            </w:r>
          </w:p>
        </w:tc>
      </w:tr>
      <w:tr w14:paraId="6A59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9DA4EE">
            <w:r>
              <w:rPr>
                <w:rFonts w:ascii="Calibri" w:hAnsi="Calibri" w:eastAsia="Calibri" w:cs="Calibri"/>
                <w:color w:val="1E293B"/>
                <w:sz w:val="19"/>
                <w:szCs w:val="19"/>
              </w:rPr>
              <w:t>Likelihood</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8FA1A1">
            <w:r>
              <w:rPr>
                <w:rFonts w:ascii="Calibri" w:hAnsi="Calibri" w:eastAsia="Calibri" w:cs="Calibri"/>
                <w:color w:val="1E293B"/>
                <w:sz w:val="19"/>
                <w:szCs w:val="19"/>
              </w:rPr>
              <w:t>4 — Likely</w:t>
            </w:r>
          </w:p>
        </w:tc>
        <w:tc>
          <w:tcPr>
            <w:tcW w:w="5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79B0EB">
            <w:r>
              <w:rPr>
                <w:rFonts w:ascii="Calibri" w:hAnsi="Calibri" w:eastAsia="Calibri" w:cs="Calibri"/>
                <w:color w:val="1E293B"/>
                <w:sz w:val="19"/>
                <w:szCs w:val="19"/>
              </w:rPr>
              <w:t>Event occurs monthly or multiple times per quarter</w:t>
            </w:r>
          </w:p>
        </w:tc>
      </w:tr>
      <w:tr w14:paraId="2F0A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9A3594">
            <w:r>
              <w:rPr>
                <w:rFonts w:ascii="Calibri" w:hAnsi="Calibri" w:eastAsia="Calibri" w:cs="Calibri"/>
                <w:color w:val="1E293B"/>
                <w:sz w:val="19"/>
                <w:szCs w:val="19"/>
              </w:rPr>
              <w:t>Likelihood</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6A2397">
            <w:r>
              <w:rPr>
                <w:rFonts w:ascii="Calibri" w:hAnsi="Calibri" w:eastAsia="Calibri" w:cs="Calibri"/>
                <w:color w:val="1E293B"/>
                <w:sz w:val="19"/>
                <w:szCs w:val="19"/>
              </w:rPr>
              <w:t>5 — Almost Certain</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133F6B">
            <w:r>
              <w:rPr>
                <w:rFonts w:ascii="Calibri" w:hAnsi="Calibri" w:eastAsia="Calibri" w:cs="Calibri"/>
                <w:color w:val="1E293B"/>
                <w:sz w:val="19"/>
                <w:szCs w:val="19"/>
              </w:rPr>
              <w:t>Event occurs weekly or with every major release</w:t>
            </w:r>
          </w:p>
        </w:tc>
      </w:tr>
      <w:tr w14:paraId="0694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AC9DB2">
            <w:r>
              <w:rPr>
                <w:rFonts w:ascii="Calibri" w:hAnsi="Calibri" w:eastAsia="Calibri" w:cs="Calibri"/>
                <w:color w:val="1E293B"/>
                <w:sz w:val="19"/>
                <w:szCs w:val="19"/>
              </w:rPr>
              <w:t>Impact</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2B258C">
            <w:r>
              <w:rPr>
                <w:rFonts w:ascii="Calibri" w:hAnsi="Calibri" w:eastAsia="Calibri" w:cs="Calibri"/>
                <w:color w:val="1E293B"/>
                <w:sz w:val="19"/>
                <w:szCs w:val="19"/>
              </w:rPr>
              <w:t>1 — Negligible</w:t>
            </w:r>
          </w:p>
        </w:tc>
        <w:tc>
          <w:tcPr>
            <w:tcW w:w="5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B8B5A45">
            <w:r>
              <w:rPr>
                <w:rFonts w:ascii="Calibri" w:hAnsi="Calibri" w:eastAsia="Calibri" w:cs="Calibri"/>
                <w:color w:val="1E293B"/>
                <w:sz w:val="19"/>
                <w:szCs w:val="19"/>
              </w:rPr>
              <w:t>No user impact; internal inconvenience only</w:t>
            </w:r>
          </w:p>
        </w:tc>
      </w:tr>
      <w:tr w14:paraId="7015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85E630">
            <w:r>
              <w:rPr>
                <w:rFonts w:ascii="Calibri" w:hAnsi="Calibri" w:eastAsia="Calibri" w:cs="Calibri"/>
                <w:color w:val="1E293B"/>
                <w:sz w:val="19"/>
                <w:szCs w:val="19"/>
              </w:rPr>
              <w:t>Impact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427C51">
            <w:r>
              <w:rPr>
                <w:rFonts w:ascii="Calibri" w:hAnsi="Calibri" w:eastAsia="Calibri" w:cs="Calibri"/>
                <w:color w:val="1E293B"/>
                <w:sz w:val="19"/>
                <w:szCs w:val="19"/>
              </w:rPr>
              <w:t>2 — Minor</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94F412">
            <w:r>
              <w:rPr>
                <w:rFonts w:ascii="Calibri" w:hAnsi="Calibri" w:eastAsia="Calibri" w:cs="Calibri"/>
                <w:color w:val="1E293B"/>
                <w:sz w:val="19"/>
                <w:szCs w:val="19"/>
              </w:rPr>
              <w:t>&lt; 10 users affected; recoverable in &lt; 1 hour; no revenue impact</w:t>
            </w:r>
          </w:p>
        </w:tc>
      </w:tr>
      <w:tr w14:paraId="62D0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A2DE91">
            <w:r>
              <w:rPr>
                <w:rFonts w:ascii="Calibri" w:hAnsi="Calibri" w:eastAsia="Calibri" w:cs="Calibri"/>
                <w:color w:val="1E293B"/>
                <w:sz w:val="19"/>
                <w:szCs w:val="19"/>
              </w:rPr>
              <w:t>Impact</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CA1777">
            <w:r>
              <w:rPr>
                <w:rFonts w:ascii="Calibri" w:hAnsi="Calibri" w:eastAsia="Calibri" w:cs="Calibri"/>
                <w:color w:val="1E293B"/>
                <w:sz w:val="19"/>
                <w:szCs w:val="19"/>
              </w:rPr>
              <w:t>3 — Moderate</w:t>
            </w:r>
          </w:p>
        </w:tc>
        <w:tc>
          <w:tcPr>
            <w:tcW w:w="5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42F5E6">
            <w:r>
              <w:rPr>
                <w:rFonts w:ascii="Calibri" w:hAnsi="Calibri" w:eastAsia="Calibri" w:cs="Calibri"/>
                <w:color w:val="1E293B"/>
                <w:sz w:val="19"/>
                <w:szCs w:val="19"/>
              </w:rPr>
              <w:t>&lt; 100 users affected; SLA breach; &lt; $10K revenue impact</w:t>
            </w:r>
          </w:p>
        </w:tc>
      </w:tr>
      <w:tr w14:paraId="7BC6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3426FF">
            <w:r>
              <w:rPr>
                <w:rFonts w:ascii="Calibri" w:hAnsi="Calibri" w:eastAsia="Calibri" w:cs="Calibri"/>
                <w:color w:val="1E293B"/>
                <w:sz w:val="19"/>
                <w:szCs w:val="19"/>
              </w:rPr>
              <w:t>Impact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8BC353">
            <w:r>
              <w:rPr>
                <w:rFonts w:ascii="Calibri" w:hAnsi="Calibri" w:eastAsia="Calibri" w:cs="Calibri"/>
                <w:color w:val="1E293B"/>
                <w:sz w:val="19"/>
                <w:szCs w:val="19"/>
              </w:rPr>
              <w:t>4 — Major</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C947CE">
            <w:r>
              <w:rPr>
                <w:rFonts w:ascii="Calibri" w:hAnsi="Calibri" w:eastAsia="Calibri" w:cs="Calibri"/>
                <w:color w:val="1E293B"/>
                <w:sz w:val="19"/>
                <w:szCs w:val="19"/>
              </w:rPr>
              <w:t>&gt; 100 users affected; platform reputation damage; $10K–$100K impact</w:t>
            </w:r>
          </w:p>
        </w:tc>
      </w:tr>
      <w:tr w14:paraId="20F3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F587D4">
            <w:r>
              <w:rPr>
                <w:rFonts w:ascii="Calibri" w:hAnsi="Calibri" w:eastAsia="Calibri" w:cs="Calibri"/>
                <w:color w:val="1E293B"/>
                <w:sz w:val="19"/>
                <w:szCs w:val="19"/>
              </w:rPr>
              <w:t>Impact</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CEA4EA">
            <w:r>
              <w:rPr>
                <w:rFonts w:ascii="Calibri" w:hAnsi="Calibri" w:eastAsia="Calibri" w:cs="Calibri"/>
                <w:color w:val="1E293B"/>
                <w:sz w:val="19"/>
                <w:szCs w:val="19"/>
              </w:rPr>
              <w:t>5 — Catastrophic</w:t>
            </w:r>
          </w:p>
        </w:tc>
        <w:tc>
          <w:tcPr>
            <w:tcW w:w="5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600801">
            <w:r>
              <w:rPr>
                <w:rFonts w:ascii="Calibri" w:hAnsi="Calibri" w:eastAsia="Calibri" w:cs="Calibri"/>
                <w:color w:val="1E293B"/>
                <w:sz w:val="19"/>
                <w:szCs w:val="19"/>
              </w:rPr>
              <w:t>Platform shutdown risk; regulatory action; &gt; $100K impact; data breach</w:t>
            </w:r>
          </w:p>
        </w:tc>
      </w:tr>
    </w:tbl>
    <w:p w14:paraId="42CB5DEF">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4360"/>
        <w:gridCol w:w="1600"/>
      </w:tblGrid>
      <w:tr w14:paraId="676C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17EC42C">
            <w:r>
              <w:rPr>
                <w:rFonts w:ascii="Calibri" w:hAnsi="Calibri" w:eastAsia="Calibri" w:cs="Calibri"/>
                <w:b/>
                <w:bCs/>
                <w:color w:val="FFFFFF"/>
                <w:sz w:val="19"/>
                <w:szCs w:val="19"/>
              </w:rPr>
              <w:t>Score Range</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78C9E9">
            <w:r>
              <w:rPr>
                <w:rFonts w:ascii="Calibri" w:hAnsi="Calibri" w:eastAsia="Calibri" w:cs="Calibri"/>
                <w:b/>
                <w:bCs/>
                <w:color w:val="FFFFFF"/>
                <w:sz w:val="19"/>
                <w:szCs w:val="19"/>
              </w:rPr>
              <w:t>Rating</w:t>
            </w:r>
          </w:p>
        </w:tc>
        <w:tc>
          <w:tcPr>
            <w:tcW w:w="4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822FEB1">
            <w:r>
              <w:rPr>
                <w:rFonts w:ascii="Calibri" w:hAnsi="Calibri" w:eastAsia="Calibri" w:cs="Calibri"/>
                <w:b/>
                <w:bCs/>
                <w:color w:val="FFFFFF"/>
                <w:sz w:val="19"/>
                <w:szCs w:val="19"/>
              </w:rPr>
              <w:t>Required Action</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65F3AED">
            <w:r>
              <w:rPr>
                <w:rFonts w:ascii="Calibri" w:hAnsi="Calibri" w:eastAsia="Calibri" w:cs="Calibri"/>
                <w:b/>
                <w:bCs/>
                <w:color w:val="FFFFFF"/>
                <w:sz w:val="19"/>
                <w:szCs w:val="19"/>
              </w:rPr>
              <w:t>Review Frequency</w:t>
            </w:r>
          </w:p>
        </w:tc>
      </w:tr>
      <w:tr w14:paraId="04C9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1EB813">
            <w:r>
              <w:rPr>
                <w:rFonts w:ascii="Calibri" w:hAnsi="Calibri" w:eastAsia="Calibri" w:cs="Calibri"/>
                <w:color w:val="1E293B"/>
                <w:sz w:val="19"/>
                <w:szCs w:val="19"/>
              </w:rPr>
              <w:t>15–25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2724F8">
            <w:r>
              <w:rPr>
                <w:rFonts w:ascii="Calibri" w:hAnsi="Calibri" w:eastAsia="Calibri" w:cs="Calibri"/>
                <w:color w:val="1E293B"/>
                <w:sz w:val="19"/>
                <w:szCs w:val="19"/>
              </w:rPr>
              <w:t>🔴 Critical</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7F21C0">
            <w:r>
              <w:rPr>
                <w:rFonts w:ascii="Calibri" w:hAnsi="Calibri" w:eastAsia="Calibri" w:cs="Calibri"/>
                <w:color w:val="1E293B"/>
                <w:sz w:val="19"/>
                <w:szCs w:val="19"/>
              </w:rPr>
              <w:t>Immediate mitigation plan; CTO escalation; block launch if unmitigated</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0716C4">
            <w:r>
              <w:rPr>
                <w:rFonts w:ascii="Calibri" w:hAnsi="Calibri" w:eastAsia="Calibri" w:cs="Calibri"/>
                <w:color w:val="1E293B"/>
                <w:sz w:val="19"/>
                <w:szCs w:val="19"/>
              </w:rPr>
              <w:t>Weekly</w:t>
            </w:r>
          </w:p>
        </w:tc>
      </w:tr>
      <w:tr w14:paraId="40D6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CD1E3D">
            <w:r>
              <w:rPr>
                <w:rFonts w:ascii="Calibri" w:hAnsi="Calibri" w:eastAsia="Calibri" w:cs="Calibri"/>
                <w:color w:val="1E293B"/>
                <w:sz w:val="19"/>
                <w:szCs w:val="19"/>
              </w:rPr>
              <w:t>10–14</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AD6531">
            <w:r>
              <w:rPr>
                <w:rFonts w:ascii="Calibri" w:hAnsi="Calibri" w:eastAsia="Calibri" w:cs="Calibri"/>
                <w:color w:val="1E293B"/>
                <w:sz w:val="19"/>
                <w:szCs w:val="19"/>
              </w:rPr>
              <w:t>🟠 High</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BDCCF1">
            <w:r>
              <w:rPr>
                <w:rFonts w:ascii="Calibri" w:hAnsi="Calibri" w:eastAsia="Calibri" w:cs="Calibri"/>
                <w:color w:val="1E293B"/>
                <w:sz w:val="19"/>
                <w:szCs w:val="19"/>
              </w:rPr>
              <w:t>Mitigation in current sprint; assigned owner; tracked in risk board</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C7FCA5">
            <w:r>
              <w:rPr>
                <w:rFonts w:ascii="Calibri" w:hAnsi="Calibri" w:eastAsia="Calibri" w:cs="Calibri"/>
                <w:color w:val="1E293B"/>
                <w:sz w:val="19"/>
                <w:szCs w:val="19"/>
              </w:rPr>
              <w:t>Bi-weekly</w:t>
            </w:r>
          </w:p>
        </w:tc>
      </w:tr>
      <w:tr w14:paraId="08C2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D46B84">
            <w:r>
              <w:rPr>
                <w:rFonts w:ascii="Calibri" w:hAnsi="Calibri" w:eastAsia="Calibri" w:cs="Calibri"/>
                <w:color w:val="1E293B"/>
                <w:sz w:val="19"/>
                <w:szCs w:val="19"/>
              </w:rPr>
              <w:t>6–9</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152FD1">
            <w:r>
              <w:rPr>
                <w:rFonts w:ascii="Calibri" w:hAnsi="Calibri" w:eastAsia="Calibri" w:cs="Calibri"/>
                <w:color w:val="1E293B"/>
                <w:sz w:val="19"/>
                <w:szCs w:val="19"/>
              </w:rPr>
              <w:t>🟡 Medium</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00B9CE">
            <w:r>
              <w:rPr>
                <w:rFonts w:ascii="Calibri" w:hAnsi="Calibri" w:eastAsia="Calibri" w:cs="Calibri"/>
                <w:color w:val="1E293B"/>
                <w:sz w:val="19"/>
                <w:szCs w:val="19"/>
              </w:rPr>
              <w:t>Mitigation planned; backlog tracked; acceptable residual risk</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D644BC">
            <w:r>
              <w:rPr>
                <w:rFonts w:ascii="Calibri" w:hAnsi="Calibri" w:eastAsia="Calibri" w:cs="Calibri"/>
                <w:color w:val="1E293B"/>
                <w:sz w:val="19"/>
                <w:szCs w:val="19"/>
              </w:rPr>
              <w:t>Monthly</w:t>
            </w:r>
          </w:p>
        </w:tc>
      </w:tr>
      <w:tr w14:paraId="35D2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7D33E0">
            <w:r>
              <w:rPr>
                <w:rFonts w:ascii="Calibri" w:hAnsi="Calibri" w:eastAsia="Calibri" w:cs="Calibri"/>
                <w:color w:val="1E293B"/>
                <w:sz w:val="19"/>
                <w:szCs w:val="19"/>
              </w:rPr>
              <w:t>1–5</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A050A5">
            <w:r>
              <w:rPr>
                <w:rFonts w:ascii="Calibri" w:hAnsi="Calibri" w:eastAsia="Calibri" w:cs="Calibri"/>
                <w:color w:val="1E293B"/>
                <w:sz w:val="19"/>
                <w:szCs w:val="19"/>
              </w:rPr>
              <w:t>🟢 Low</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9ABCFE">
            <w:r>
              <w:rPr>
                <w:rFonts w:ascii="Calibri" w:hAnsi="Calibri" w:eastAsia="Calibri" w:cs="Calibri"/>
                <w:color w:val="1E293B"/>
                <w:sz w:val="19"/>
                <w:szCs w:val="19"/>
              </w:rPr>
              <w:t>Accept risk; document; review quarterly</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3BA70D">
            <w:r>
              <w:rPr>
                <w:rFonts w:ascii="Calibri" w:hAnsi="Calibri" w:eastAsia="Calibri" w:cs="Calibri"/>
                <w:color w:val="1E293B"/>
                <w:sz w:val="19"/>
                <w:szCs w:val="19"/>
              </w:rPr>
              <w:t>Quarterly</w:t>
            </w:r>
          </w:p>
        </w:tc>
      </w:tr>
    </w:tbl>
    <w:p w14:paraId="4FFC8075">
      <w:pPr>
        <w:spacing w:before="0" w:after="120"/>
      </w:pPr>
    </w:p>
    <w:p w14:paraId="3CD5BE0D">
      <w:pPr>
        <w:pStyle w:val="3"/>
        <w:spacing w:before="380" w:after="140"/>
      </w:pPr>
      <w:r>
        <w:rPr>
          <w:rFonts w:ascii="Calibri" w:hAnsi="Calibri" w:eastAsia="Calibri" w:cs="Calibri"/>
          <w:b/>
          <w:bCs/>
          <w:color w:val="3730A3"/>
          <w:sz w:val="34"/>
          <w:szCs w:val="34"/>
        </w:rPr>
        <w:t>1.3 Master Risk Register — Full Summary</w:t>
      </w:r>
    </w:p>
    <w:tbl>
      <w:tblPr>
        <w:tblStyle w:val="9"/>
        <w:tblW w:w="10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7"/>
        <w:gridCol w:w="1924"/>
        <w:gridCol w:w="1300"/>
        <w:gridCol w:w="606"/>
        <w:gridCol w:w="606"/>
        <w:gridCol w:w="753"/>
        <w:gridCol w:w="1026"/>
        <w:gridCol w:w="1381"/>
        <w:gridCol w:w="2016"/>
      </w:tblGrid>
      <w:tr w14:paraId="7C7C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7"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BF9856C">
            <w:r>
              <w:rPr>
                <w:rFonts w:ascii="Calibri" w:hAnsi="Calibri" w:eastAsia="Calibri" w:cs="Calibri"/>
                <w:b/>
                <w:bCs/>
                <w:color w:val="FFFFFF"/>
                <w:sz w:val="19"/>
                <w:szCs w:val="19"/>
              </w:rPr>
              <w:t>Risk ID</w:t>
            </w:r>
          </w:p>
        </w:tc>
        <w:tc>
          <w:tcPr>
            <w:tcW w:w="1924"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6D0C1F0">
            <w:r>
              <w:rPr>
                <w:rFonts w:ascii="Calibri" w:hAnsi="Calibri" w:eastAsia="Calibri" w:cs="Calibri"/>
                <w:b/>
                <w:bCs/>
                <w:color w:val="FFFFFF"/>
                <w:sz w:val="19"/>
                <w:szCs w:val="19"/>
              </w:rPr>
              <w:t>Risk Name</w:t>
            </w:r>
          </w:p>
        </w:tc>
        <w:tc>
          <w:tcPr>
            <w:tcW w:w="13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2DE45EE">
            <w:r>
              <w:rPr>
                <w:rFonts w:ascii="Calibri" w:hAnsi="Calibri" w:eastAsia="Calibri" w:cs="Calibri"/>
                <w:b/>
                <w:bCs/>
                <w:color w:val="FFFFFF"/>
                <w:sz w:val="19"/>
                <w:szCs w:val="19"/>
              </w:rPr>
              <w:t>Category</w:t>
            </w:r>
          </w:p>
        </w:tc>
        <w:tc>
          <w:tcPr>
            <w:tcW w:w="606"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673FCA3">
            <w:r>
              <w:rPr>
                <w:rFonts w:ascii="Calibri" w:hAnsi="Calibri" w:eastAsia="Calibri" w:cs="Calibri"/>
                <w:b/>
                <w:bCs/>
                <w:color w:val="FFFFFF"/>
                <w:sz w:val="19"/>
                <w:szCs w:val="19"/>
              </w:rPr>
              <w:t>L</w:t>
            </w:r>
          </w:p>
        </w:tc>
        <w:tc>
          <w:tcPr>
            <w:tcW w:w="606"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F8E63E5">
            <w:r>
              <w:rPr>
                <w:rFonts w:ascii="Calibri" w:hAnsi="Calibri" w:eastAsia="Calibri" w:cs="Calibri"/>
                <w:b/>
                <w:bCs/>
                <w:color w:val="FFFFFF"/>
                <w:sz w:val="19"/>
                <w:szCs w:val="19"/>
              </w:rPr>
              <w:t>I</w:t>
            </w:r>
          </w:p>
        </w:tc>
        <w:tc>
          <w:tcPr>
            <w:tcW w:w="753"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931FA92">
            <w:r>
              <w:rPr>
                <w:rFonts w:ascii="Calibri" w:hAnsi="Calibri" w:eastAsia="Calibri" w:cs="Calibri"/>
                <w:b/>
                <w:bCs/>
                <w:color w:val="FFFFFF"/>
                <w:sz w:val="19"/>
                <w:szCs w:val="19"/>
              </w:rPr>
              <w:t>Score</w:t>
            </w:r>
          </w:p>
        </w:tc>
        <w:tc>
          <w:tcPr>
            <w:tcW w:w="1026"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5C79EA5">
            <w:r>
              <w:rPr>
                <w:rFonts w:ascii="Calibri" w:hAnsi="Calibri" w:eastAsia="Calibri" w:cs="Calibri"/>
                <w:b/>
                <w:bCs/>
                <w:color w:val="FFFFFF"/>
                <w:sz w:val="19"/>
                <w:szCs w:val="19"/>
              </w:rPr>
              <w:t>Rating</w:t>
            </w:r>
          </w:p>
        </w:tc>
        <w:tc>
          <w:tcPr>
            <w:tcW w:w="1381"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C94D0B4">
            <w:r>
              <w:rPr>
                <w:rFonts w:ascii="Calibri" w:hAnsi="Calibri" w:eastAsia="Calibri" w:cs="Calibri"/>
                <w:b/>
                <w:bCs/>
                <w:color w:val="FFFFFF"/>
                <w:sz w:val="19"/>
                <w:szCs w:val="19"/>
              </w:rPr>
              <w:t>Owner</w:t>
            </w:r>
          </w:p>
        </w:tc>
        <w:tc>
          <w:tcPr>
            <w:tcW w:w="2016"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5B77023">
            <w:r>
              <w:rPr>
                <w:rFonts w:ascii="Calibri" w:hAnsi="Calibri" w:eastAsia="Calibri" w:cs="Calibri"/>
                <w:b/>
                <w:bCs/>
                <w:color w:val="FFFFFF"/>
                <w:sz w:val="19"/>
                <w:szCs w:val="19"/>
              </w:rPr>
              <w:t>Doc Ref</w:t>
            </w:r>
          </w:p>
        </w:tc>
      </w:tr>
      <w:tr w14:paraId="38DE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1E614C">
            <w:r>
              <w:rPr>
                <w:rFonts w:ascii="Calibri" w:hAnsi="Calibri" w:eastAsia="Calibri" w:cs="Calibri"/>
                <w:color w:val="1E293B"/>
                <w:sz w:val="19"/>
                <w:szCs w:val="19"/>
              </w:rPr>
              <w:t>TR-01</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0FE773">
            <w:r>
              <w:rPr>
                <w:rFonts w:ascii="Calibri" w:hAnsi="Calibri" w:eastAsia="Calibri" w:cs="Calibri"/>
                <w:color w:val="1E293B"/>
                <w:sz w:val="19"/>
                <w:szCs w:val="19"/>
              </w:rPr>
              <w:t>Job platform IP ban / account block</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1A2C7D">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C907C3">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0C3539">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9B07D4">
            <w:r>
              <w:rPr>
                <w:rFonts w:ascii="Calibri" w:hAnsi="Calibri" w:eastAsia="Calibri" w:cs="Calibri"/>
                <w:color w:val="1E293B"/>
                <w:sz w:val="19"/>
                <w:szCs w:val="19"/>
              </w:rPr>
              <w:t>20</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74A26F">
            <w:r>
              <w:rPr>
                <w:rFonts w:ascii="Calibri" w:hAnsi="Calibri" w:eastAsia="Calibri" w:cs="Calibri"/>
                <w:color w:val="1E293B"/>
                <w:sz w:val="19"/>
                <w:szCs w:val="19"/>
              </w:rPr>
              <w:t>🔴 Critical</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39D18F">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F10EFF">
            <w:r>
              <w:rPr>
                <w:rFonts w:ascii="Calibri" w:hAnsi="Calibri" w:eastAsia="Calibri" w:cs="Calibri"/>
                <w:color w:val="1E293B"/>
                <w:sz w:val="19"/>
                <w:szCs w:val="19"/>
              </w:rPr>
              <w:t>DOC-04 §12, DOC-07</w:t>
            </w:r>
          </w:p>
        </w:tc>
      </w:tr>
      <w:tr w14:paraId="267C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3E6EBF">
            <w:r>
              <w:rPr>
                <w:rFonts w:ascii="Calibri" w:hAnsi="Calibri" w:eastAsia="Calibri" w:cs="Calibri"/>
                <w:color w:val="1E293B"/>
                <w:sz w:val="19"/>
                <w:szCs w:val="19"/>
              </w:rPr>
              <w:t>TR-02</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FF1AF0">
            <w:r>
              <w:rPr>
                <w:rFonts w:ascii="Calibri" w:hAnsi="Calibri" w:eastAsia="Calibri" w:cs="Calibri"/>
                <w:color w:val="1E293B"/>
                <w:sz w:val="19"/>
                <w:szCs w:val="19"/>
              </w:rPr>
              <w:t>CAPTCHA / bot-detection bypass failure</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86115A">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3E9C8D">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F9D6A2">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76FFCA">
            <w:r>
              <w:rPr>
                <w:rFonts w:ascii="Calibri" w:hAnsi="Calibri" w:eastAsia="Calibri" w:cs="Calibri"/>
                <w:color w:val="1E293B"/>
                <w:sz w:val="19"/>
                <w:szCs w:val="19"/>
              </w:rPr>
              <w:t>16</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0B1CAA">
            <w:r>
              <w:rPr>
                <w:rFonts w:ascii="Calibri" w:hAnsi="Calibri" w:eastAsia="Calibri" w:cs="Calibri"/>
                <w:color w:val="1E293B"/>
                <w:sz w:val="19"/>
                <w:szCs w:val="19"/>
              </w:rPr>
              <w:t>🔴 Critical</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CEC634">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07EF48">
            <w:r>
              <w:rPr>
                <w:rFonts w:ascii="Calibri" w:hAnsi="Calibri" w:eastAsia="Calibri" w:cs="Calibri"/>
                <w:color w:val="1E293B"/>
                <w:sz w:val="19"/>
                <w:szCs w:val="19"/>
              </w:rPr>
              <w:t>DOC-04 §12.4</w:t>
            </w:r>
          </w:p>
        </w:tc>
      </w:tr>
      <w:tr w14:paraId="311F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2B2963">
            <w:r>
              <w:rPr>
                <w:rFonts w:ascii="Calibri" w:hAnsi="Calibri" w:eastAsia="Calibri" w:cs="Calibri"/>
                <w:color w:val="1E293B"/>
                <w:sz w:val="19"/>
                <w:szCs w:val="19"/>
              </w:rPr>
              <w:t>TR-03</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36DFFE">
            <w:r>
              <w:rPr>
                <w:rFonts w:ascii="Calibri" w:hAnsi="Calibri" w:eastAsia="Calibri" w:cs="Calibri"/>
                <w:color w:val="1E293B"/>
                <w:sz w:val="19"/>
                <w:szCs w:val="19"/>
              </w:rPr>
              <w:t>AI hallucination in form fields</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030EBC">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269AA0">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DBAABC">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4A79CB">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22D87C">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6767E1">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81E130">
            <w:r>
              <w:rPr>
                <w:rFonts w:ascii="Calibri" w:hAnsi="Calibri" w:eastAsia="Calibri" w:cs="Calibri"/>
                <w:color w:val="1E293B"/>
                <w:sz w:val="19"/>
                <w:szCs w:val="19"/>
              </w:rPr>
              <w:t>DOC-04 §13, DOC-15</w:t>
            </w:r>
          </w:p>
        </w:tc>
      </w:tr>
      <w:tr w14:paraId="629C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5312EC">
            <w:r>
              <w:rPr>
                <w:rFonts w:ascii="Calibri" w:hAnsi="Calibri" w:eastAsia="Calibri" w:cs="Calibri"/>
                <w:color w:val="1E293B"/>
                <w:sz w:val="19"/>
                <w:szCs w:val="19"/>
              </w:rPr>
              <w:t>TR-04</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6957DD">
            <w:r>
              <w:rPr>
                <w:rFonts w:ascii="Calibri" w:hAnsi="Calibri" w:eastAsia="Calibri" w:cs="Calibri"/>
                <w:color w:val="1E293B"/>
                <w:sz w:val="19"/>
                <w:szCs w:val="19"/>
              </w:rPr>
              <w:t>ATS selector map staleness</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EBE033">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FAA262">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062E56">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946913">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C9A370">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3572E0">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341DE8">
            <w:r>
              <w:rPr>
                <w:rFonts w:ascii="Calibri" w:hAnsi="Calibri" w:eastAsia="Calibri" w:cs="Calibri"/>
                <w:color w:val="1E293B"/>
                <w:sz w:val="19"/>
                <w:szCs w:val="19"/>
              </w:rPr>
              <w:t>DOC-04 §7, DOC-15</w:t>
            </w:r>
          </w:p>
        </w:tc>
      </w:tr>
      <w:tr w14:paraId="26B1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4C838E">
            <w:r>
              <w:rPr>
                <w:rFonts w:ascii="Calibri" w:hAnsi="Calibri" w:eastAsia="Calibri" w:cs="Calibri"/>
                <w:color w:val="1E293B"/>
                <w:sz w:val="19"/>
                <w:szCs w:val="19"/>
              </w:rPr>
              <w:t>TR-05</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09251B">
            <w:r>
              <w:rPr>
                <w:rFonts w:ascii="Calibri" w:hAnsi="Calibri" w:eastAsia="Calibri" w:cs="Calibri"/>
                <w:color w:val="1E293B"/>
                <w:sz w:val="19"/>
                <w:szCs w:val="19"/>
              </w:rPr>
              <w:t>n8n worker crash mid-apply pipeline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4D2FBD">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3F4CDC">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298D63">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01AAB3">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875FC9">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5FD6BF">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F30243">
            <w:r>
              <w:rPr>
                <w:rFonts w:ascii="Calibri" w:hAnsi="Calibri" w:eastAsia="Calibri" w:cs="Calibri"/>
                <w:color w:val="1E293B"/>
                <w:sz w:val="19"/>
                <w:szCs w:val="19"/>
              </w:rPr>
              <w:t>DOC-04 §11, DOC-09</w:t>
            </w:r>
          </w:p>
        </w:tc>
      </w:tr>
      <w:tr w14:paraId="1787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93E133">
            <w:r>
              <w:rPr>
                <w:rFonts w:ascii="Calibri" w:hAnsi="Calibri" w:eastAsia="Calibri" w:cs="Calibri"/>
                <w:color w:val="1E293B"/>
                <w:sz w:val="19"/>
                <w:szCs w:val="19"/>
              </w:rPr>
              <w:t>TR-06</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FD3E0C">
            <w:r>
              <w:rPr>
                <w:rFonts w:ascii="Calibri" w:hAnsi="Calibri" w:eastAsia="Calibri" w:cs="Calibri"/>
                <w:color w:val="1E293B"/>
                <w:sz w:val="19"/>
                <w:szCs w:val="19"/>
              </w:rPr>
              <w:t>Firestore quota exhaustion at scale</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971D08">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404754">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073283">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434D78">
            <w:r>
              <w:rPr>
                <w:rFonts w:ascii="Calibri" w:hAnsi="Calibri" w:eastAsia="Calibri" w:cs="Calibri"/>
                <w:color w:val="1E293B"/>
                <w:sz w:val="19"/>
                <w:szCs w:val="19"/>
              </w:rPr>
              <w:t>8</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2F2714">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421848">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00A6C2">
            <w:r>
              <w:rPr>
                <w:rFonts w:ascii="Calibri" w:hAnsi="Calibri" w:eastAsia="Calibri" w:cs="Calibri"/>
                <w:color w:val="1E293B"/>
                <w:sz w:val="19"/>
                <w:szCs w:val="19"/>
              </w:rPr>
              <w:t>DOC-03, DOC-09 §2</w:t>
            </w:r>
          </w:p>
        </w:tc>
      </w:tr>
      <w:tr w14:paraId="2E85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D9FCD1">
            <w:r>
              <w:rPr>
                <w:rFonts w:ascii="Calibri" w:hAnsi="Calibri" w:eastAsia="Calibri" w:cs="Calibri"/>
                <w:color w:val="1E293B"/>
                <w:sz w:val="19"/>
                <w:szCs w:val="19"/>
              </w:rPr>
              <w:t>TR-07</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2D28BB">
            <w:r>
              <w:rPr>
                <w:rFonts w:ascii="Calibri" w:hAnsi="Calibri" w:eastAsia="Calibri" w:cs="Calibri"/>
                <w:color w:val="1E293B"/>
                <w:sz w:val="19"/>
                <w:szCs w:val="19"/>
              </w:rPr>
              <w:t>OpenAI API outage / rate limit breach</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1A2C6A">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2EA7F6">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ACD32C">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9759D3">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2B2B4C">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2C497D">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CC6502">
            <w:r>
              <w:rPr>
                <w:rFonts w:ascii="Calibri" w:hAnsi="Calibri" w:eastAsia="Calibri" w:cs="Calibri"/>
                <w:color w:val="1E293B"/>
                <w:sz w:val="19"/>
                <w:szCs w:val="19"/>
              </w:rPr>
              <w:t>DOC-04 §13.8</w:t>
            </w:r>
          </w:p>
        </w:tc>
      </w:tr>
      <w:tr w14:paraId="1F57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DC6C45">
            <w:r>
              <w:rPr>
                <w:rFonts w:ascii="Calibri" w:hAnsi="Calibri" w:eastAsia="Calibri" w:cs="Calibri"/>
                <w:color w:val="1E293B"/>
                <w:sz w:val="19"/>
                <w:szCs w:val="19"/>
              </w:rPr>
              <w:t>TR-08</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DAA22E">
            <w:r>
              <w:rPr>
                <w:rFonts w:ascii="Calibri" w:hAnsi="Calibri" w:eastAsia="Calibri" w:cs="Calibri"/>
                <w:color w:val="1E293B"/>
                <w:sz w:val="19"/>
                <w:szCs w:val="19"/>
              </w:rPr>
              <w:t>Cloud Run cold start causing apply timeout</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99C8387">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9F7B00">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5C4024">
            <w:r>
              <w:rPr>
                <w:rFonts w:ascii="Calibri" w:hAnsi="Calibri" w:eastAsia="Calibri" w:cs="Calibri"/>
                <w:color w:val="1E293B"/>
                <w:sz w:val="19"/>
                <w:szCs w:val="19"/>
              </w:rPr>
              <w:t>2</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A350C2">
            <w:r>
              <w:rPr>
                <w:rFonts w:ascii="Calibri" w:hAnsi="Calibri" w:eastAsia="Calibri" w:cs="Calibri"/>
                <w:color w:val="1E293B"/>
                <w:sz w:val="19"/>
                <w:szCs w:val="19"/>
              </w:rPr>
              <w:t>6</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39CB16">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5C4F84">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B66667">
            <w:r>
              <w:rPr>
                <w:rFonts w:ascii="Calibri" w:hAnsi="Calibri" w:eastAsia="Calibri" w:cs="Calibri"/>
                <w:color w:val="1E293B"/>
                <w:sz w:val="19"/>
                <w:szCs w:val="19"/>
              </w:rPr>
              <w:t>DOC-02 §3.2, DOC-09</w:t>
            </w:r>
          </w:p>
        </w:tc>
      </w:tr>
      <w:tr w14:paraId="755E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F8D991">
            <w:r>
              <w:rPr>
                <w:rFonts w:ascii="Calibri" w:hAnsi="Calibri" w:eastAsia="Calibri" w:cs="Calibri"/>
                <w:color w:val="1E293B"/>
                <w:sz w:val="19"/>
                <w:szCs w:val="19"/>
              </w:rPr>
              <w:t>TR-09</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3D9BAE">
            <w:r>
              <w:rPr>
                <w:rFonts w:ascii="Calibri" w:hAnsi="Calibri" w:eastAsia="Calibri" w:cs="Calibri"/>
                <w:color w:val="1E293B"/>
                <w:sz w:val="19"/>
                <w:szCs w:val="19"/>
              </w:rPr>
              <w:t>Resume PDF parsing failure (scanned/image)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D3F58E">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E65B25">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857488">
            <w:r>
              <w:rPr>
                <w:rFonts w:ascii="Calibri" w:hAnsi="Calibri" w:eastAsia="Calibri" w:cs="Calibri"/>
                <w:color w:val="1E293B"/>
                <w:sz w:val="19"/>
                <w:szCs w:val="19"/>
              </w:rPr>
              <w:t>2</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F4E6501">
            <w:r>
              <w:rPr>
                <w:rFonts w:ascii="Calibri" w:hAnsi="Calibri" w:eastAsia="Calibri" w:cs="Calibri"/>
                <w:color w:val="1E293B"/>
                <w:sz w:val="19"/>
                <w:szCs w:val="19"/>
              </w:rPr>
              <w:t>8</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451A8A">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6B2C5B">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3107E6">
            <w:r>
              <w:rPr>
                <w:rFonts w:ascii="Calibri" w:hAnsi="Calibri" w:eastAsia="Calibri" w:cs="Calibri"/>
                <w:color w:val="1E293B"/>
                <w:sz w:val="19"/>
                <w:szCs w:val="19"/>
              </w:rPr>
              <w:t>DOC-04 §13.2</w:t>
            </w:r>
          </w:p>
        </w:tc>
      </w:tr>
      <w:tr w14:paraId="12BC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E36DF3">
            <w:r>
              <w:rPr>
                <w:rFonts w:ascii="Calibri" w:hAnsi="Calibri" w:eastAsia="Calibri" w:cs="Calibri"/>
                <w:color w:val="1E293B"/>
                <w:sz w:val="19"/>
                <w:szCs w:val="19"/>
              </w:rPr>
              <w:t>TR-10</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0B202B">
            <w:r>
              <w:rPr>
                <w:rFonts w:ascii="Calibri" w:hAnsi="Calibri" w:eastAsia="Calibri" w:cs="Calibri"/>
                <w:color w:val="1E293B"/>
                <w:sz w:val="19"/>
                <w:szCs w:val="19"/>
              </w:rPr>
              <w:t>Pub/Sub message duplication causing double-apply</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5FBF46">
            <w:r>
              <w:rPr>
                <w:rFonts w:ascii="Calibri" w:hAnsi="Calibri" w:eastAsia="Calibri" w:cs="Calibri"/>
                <w:color w:val="1E293B"/>
                <w:sz w:val="19"/>
                <w:szCs w:val="19"/>
              </w:rPr>
              <w:t>Technical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97AC36">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3473E1">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842254">
            <w:r>
              <w:rPr>
                <w:rFonts w:ascii="Calibri" w:hAnsi="Calibri" w:eastAsia="Calibri" w:cs="Calibri"/>
                <w:color w:val="1E293B"/>
                <w:sz w:val="19"/>
                <w:szCs w:val="19"/>
              </w:rPr>
              <w:t>8</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E6C680">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08B3A5">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CC64B6">
            <w:r>
              <w:rPr>
                <w:rFonts w:ascii="Calibri" w:hAnsi="Calibri" w:eastAsia="Calibri" w:cs="Calibri"/>
                <w:color w:val="1E293B"/>
                <w:sz w:val="19"/>
                <w:szCs w:val="19"/>
              </w:rPr>
              <w:t>DOC-02 §4.2, DOC-04 §2</w:t>
            </w:r>
          </w:p>
        </w:tc>
      </w:tr>
      <w:tr w14:paraId="1DA9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B24C0B">
            <w:r>
              <w:rPr>
                <w:rFonts w:ascii="Calibri" w:hAnsi="Calibri" w:eastAsia="Calibri" w:cs="Calibri"/>
                <w:color w:val="1E293B"/>
                <w:sz w:val="19"/>
                <w:szCs w:val="19"/>
              </w:rPr>
              <w:t>PR-01</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79EF11">
            <w:r>
              <w:rPr>
                <w:rFonts w:ascii="Calibri" w:hAnsi="Calibri" w:eastAsia="Calibri" w:cs="Calibri"/>
                <w:color w:val="1E293B"/>
                <w:sz w:val="19"/>
                <w:szCs w:val="19"/>
              </w:rPr>
              <w:t>User trust erosion from low callback rate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3DD89C">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F3E8E0">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0A679D">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E36642">
            <w:r>
              <w:rPr>
                <w:rFonts w:ascii="Calibri" w:hAnsi="Calibri" w:eastAsia="Calibri" w:cs="Calibri"/>
                <w:color w:val="1E293B"/>
                <w:sz w:val="19"/>
                <w:szCs w:val="19"/>
              </w:rPr>
              <w:t>16</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E50B32">
            <w:r>
              <w:rPr>
                <w:rFonts w:ascii="Calibri" w:hAnsi="Calibri" w:eastAsia="Calibri" w:cs="Calibri"/>
                <w:color w:val="1E293B"/>
                <w:sz w:val="19"/>
                <w:szCs w:val="19"/>
              </w:rPr>
              <w:t>🔴 Critical</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74EE66">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E957D1">
            <w:r>
              <w:rPr>
                <w:rFonts w:ascii="Calibri" w:hAnsi="Calibri" w:eastAsia="Calibri" w:cs="Calibri"/>
                <w:color w:val="1E293B"/>
                <w:sz w:val="19"/>
                <w:szCs w:val="19"/>
              </w:rPr>
              <w:t>DOC-01 §9, DOC-04 §5</w:t>
            </w:r>
          </w:p>
        </w:tc>
      </w:tr>
      <w:tr w14:paraId="1883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B1BDE6">
            <w:r>
              <w:rPr>
                <w:rFonts w:ascii="Calibri" w:hAnsi="Calibri" w:eastAsia="Calibri" w:cs="Calibri"/>
                <w:color w:val="1E293B"/>
                <w:sz w:val="19"/>
                <w:szCs w:val="19"/>
              </w:rPr>
              <w:t>PR-02</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F36EB3">
            <w:r>
              <w:rPr>
                <w:rFonts w:ascii="Calibri" w:hAnsi="Calibri" w:eastAsia="Calibri" w:cs="Calibri"/>
                <w:color w:val="1E293B"/>
                <w:sz w:val="19"/>
                <w:szCs w:val="19"/>
              </w:rPr>
              <w:t>Agent gaming / neglect of assigned students</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B8C7F4">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382CB9">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C82B60">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5C5451">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B65602">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F09BC6">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02AE77">
            <w:r>
              <w:rPr>
                <w:rFonts w:ascii="Calibri" w:hAnsi="Calibri" w:eastAsia="Calibri" w:cs="Calibri"/>
                <w:color w:val="1E293B"/>
                <w:sz w:val="19"/>
                <w:szCs w:val="19"/>
              </w:rPr>
              <w:t>DOC-01 §6.5, DOC-06</w:t>
            </w:r>
          </w:p>
        </w:tc>
      </w:tr>
      <w:tr w14:paraId="2410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C7AF96">
            <w:r>
              <w:rPr>
                <w:rFonts w:ascii="Calibri" w:hAnsi="Calibri" w:eastAsia="Calibri" w:cs="Calibri"/>
                <w:color w:val="1E293B"/>
                <w:sz w:val="19"/>
                <w:szCs w:val="19"/>
              </w:rPr>
              <w:t>PR-03</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865640">
            <w:r>
              <w:rPr>
                <w:rFonts w:ascii="Calibri" w:hAnsi="Calibri" w:eastAsia="Calibri" w:cs="Calibri"/>
                <w:color w:val="1E293B"/>
                <w:sz w:val="19"/>
                <w:szCs w:val="19"/>
              </w:rPr>
              <w:t>Resume / PII data breach</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98F878">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01ACEF">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CA9111">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837F70">
            <w:r>
              <w:rPr>
                <w:rFonts w:ascii="Calibri" w:hAnsi="Calibri" w:eastAsia="Calibri" w:cs="Calibri"/>
                <w:color w:val="1E293B"/>
                <w:sz w:val="19"/>
                <w:szCs w:val="19"/>
              </w:rPr>
              <w:t>10</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245A1F">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DD2CDE">
            <w:r>
              <w:rPr>
                <w:rFonts w:ascii="Calibri" w:hAnsi="Calibri" w:eastAsia="Calibri" w:cs="Calibri"/>
                <w:color w:val="1E293B"/>
                <w:sz w:val="19"/>
                <w:szCs w:val="19"/>
              </w:rPr>
              <w:t>Security</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E29A4F">
            <w:r>
              <w:rPr>
                <w:rFonts w:ascii="Calibri" w:hAnsi="Calibri" w:eastAsia="Calibri" w:cs="Calibri"/>
                <w:color w:val="1E293B"/>
                <w:sz w:val="19"/>
                <w:szCs w:val="19"/>
              </w:rPr>
              <w:t>DOC-07 §3, DOC-03 §5</w:t>
            </w:r>
          </w:p>
        </w:tc>
      </w:tr>
      <w:tr w14:paraId="4B65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E63E8C">
            <w:r>
              <w:rPr>
                <w:rFonts w:ascii="Calibri" w:hAnsi="Calibri" w:eastAsia="Calibri" w:cs="Calibri"/>
                <w:color w:val="1E293B"/>
                <w:sz w:val="19"/>
                <w:szCs w:val="19"/>
              </w:rPr>
              <w:t>PR-04</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9831A0">
            <w:r>
              <w:rPr>
                <w:rFonts w:ascii="Calibri" w:hAnsi="Calibri" w:eastAsia="Calibri" w:cs="Calibri"/>
                <w:color w:val="1E293B"/>
                <w:sz w:val="19"/>
                <w:szCs w:val="19"/>
              </w:rPr>
              <w:t>Stripe payment fraud / chargeback abuse</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CFBBCD">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41217D">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A2DE1D">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4B300A">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78358C">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70EA6F">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A36A33">
            <w:r>
              <w:rPr>
                <w:rFonts w:ascii="Calibri" w:hAnsi="Calibri" w:eastAsia="Calibri" w:cs="Calibri"/>
                <w:color w:val="1E293B"/>
                <w:sz w:val="19"/>
                <w:szCs w:val="19"/>
              </w:rPr>
              <w:t>DOC-14 §11</w:t>
            </w:r>
          </w:p>
        </w:tc>
      </w:tr>
      <w:tr w14:paraId="5A7A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D2F532">
            <w:r>
              <w:rPr>
                <w:rFonts w:ascii="Calibri" w:hAnsi="Calibri" w:eastAsia="Calibri" w:cs="Calibri"/>
                <w:color w:val="1E293B"/>
                <w:sz w:val="19"/>
                <w:szCs w:val="19"/>
              </w:rPr>
              <w:t>PR-05</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EEA072">
            <w:r>
              <w:rPr>
                <w:rFonts w:ascii="Calibri" w:hAnsi="Calibri" w:eastAsia="Calibri" w:cs="Calibri"/>
                <w:color w:val="1E293B"/>
                <w:sz w:val="19"/>
                <w:szCs w:val="19"/>
              </w:rPr>
              <w:t>Feature creep delaying MVP launch</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F791CB">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7D355A">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2F24A9">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61D588">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83452D">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40276B">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A060A5">
            <w:r>
              <w:rPr>
                <w:rFonts w:ascii="Calibri" w:hAnsi="Calibri" w:eastAsia="Calibri" w:cs="Calibri"/>
                <w:color w:val="1E293B"/>
                <w:sz w:val="19"/>
                <w:szCs w:val="19"/>
              </w:rPr>
              <w:t>DOC-13 §7</w:t>
            </w:r>
          </w:p>
        </w:tc>
      </w:tr>
      <w:tr w14:paraId="3EF7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23D768">
            <w:r>
              <w:rPr>
                <w:rFonts w:ascii="Calibri" w:hAnsi="Calibri" w:eastAsia="Calibri" w:cs="Calibri"/>
                <w:color w:val="1E293B"/>
                <w:sz w:val="19"/>
                <w:szCs w:val="19"/>
              </w:rPr>
              <w:t>PR-06</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566D3F">
            <w:r>
              <w:rPr>
                <w:rFonts w:ascii="Calibri" w:hAnsi="Calibri" w:eastAsia="Calibri" w:cs="Calibri"/>
                <w:color w:val="1E293B"/>
                <w:sz w:val="19"/>
                <w:szCs w:val="19"/>
              </w:rPr>
              <w:t>Low user activation / poor onboarding</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FCE975">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B85B4F">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51DA43">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46093F">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00F86F">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A0EC76">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72ECE2">
            <w:r>
              <w:rPr>
                <w:rFonts w:ascii="Calibri" w:hAnsi="Calibri" w:eastAsia="Calibri" w:cs="Calibri"/>
                <w:color w:val="1E293B"/>
                <w:sz w:val="19"/>
                <w:szCs w:val="19"/>
              </w:rPr>
              <w:t>DOC-05 §2.1, DOC-13</w:t>
            </w:r>
          </w:p>
        </w:tc>
      </w:tr>
      <w:tr w14:paraId="523F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764436">
            <w:r>
              <w:rPr>
                <w:rFonts w:ascii="Calibri" w:hAnsi="Calibri" w:eastAsia="Calibri" w:cs="Calibri"/>
                <w:color w:val="1E293B"/>
                <w:sz w:val="19"/>
                <w:szCs w:val="19"/>
              </w:rPr>
              <w:t>PR-07</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726AFC">
            <w:r>
              <w:rPr>
                <w:rFonts w:ascii="Calibri" w:hAnsi="Calibri" w:eastAsia="Calibri" w:cs="Calibri"/>
                <w:color w:val="1E293B"/>
                <w:sz w:val="19"/>
                <w:szCs w:val="19"/>
              </w:rPr>
              <w:t>Competitor copies core automation feature set</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9F0D90">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B0901B">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0A13EE">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80347E">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AD2B4A">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FAD1CB">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417C46">
            <w:r>
              <w:rPr>
                <w:rFonts w:ascii="Calibri" w:hAnsi="Calibri" w:eastAsia="Calibri" w:cs="Calibri"/>
                <w:color w:val="1E293B"/>
                <w:sz w:val="19"/>
                <w:szCs w:val="19"/>
              </w:rPr>
              <w:t>DOC-00 §5</w:t>
            </w:r>
          </w:p>
        </w:tc>
      </w:tr>
      <w:tr w14:paraId="2DEB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91545C9">
            <w:r>
              <w:rPr>
                <w:rFonts w:ascii="Calibri" w:hAnsi="Calibri" w:eastAsia="Calibri" w:cs="Calibri"/>
                <w:color w:val="1E293B"/>
                <w:sz w:val="19"/>
                <w:szCs w:val="19"/>
              </w:rPr>
              <w:t>PR-08</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29311F">
            <w:r>
              <w:rPr>
                <w:rFonts w:ascii="Calibri" w:hAnsi="Calibri" w:eastAsia="Calibri" w:cs="Calibri"/>
                <w:color w:val="1E293B"/>
                <w:sz w:val="19"/>
                <w:szCs w:val="19"/>
              </w:rPr>
              <w:t>B2B institution client churns after pilot</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6B17F9">
            <w:r>
              <w:rPr>
                <w:rFonts w:ascii="Calibri" w:hAnsi="Calibri" w:eastAsia="Calibri" w:cs="Calibri"/>
                <w:color w:val="1E293B"/>
                <w:sz w:val="19"/>
                <w:szCs w:val="19"/>
              </w:rPr>
              <w:t>Product</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DFF4DE">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6E11BD">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BB0299E">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37A29F">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03DA7C">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17B964">
            <w:r>
              <w:rPr>
                <w:rFonts w:ascii="Calibri" w:hAnsi="Calibri" w:eastAsia="Calibri" w:cs="Calibri"/>
                <w:color w:val="1E293B"/>
                <w:sz w:val="19"/>
                <w:szCs w:val="19"/>
              </w:rPr>
              <w:t>DOC-14 §9</w:t>
            </w:r>
          </w:p>
        </w:tc>
      </w:tr>
      <w:tr w14:paraId="527C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66C14C">
            <w:r>
              <w:rPr>
                <w:rFonts w:ascii="Calibri" w:hAnsi="Calibri" w:eastAsia="Calibri" w:cs="Calibri"/>
                <w:color w:val="1E293B"/>
                <w:sz w:val="19"/>
                <w:szCs w:val="19"/>
              </w:rPr>
              <w:t>AT-01</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CF9804">
            <w:r>
              <w:rPr>
                <w:rFonts w:ascii="Calibri" w:hAnsi="Calibri" w:eastAsia="Calibri" w:cs="Calibri"/>
                <w:color w:val="1E293B"/>
                <w:sz w:val="19"/>
                <w:szCs w:val="19"/>
              </w:rPr>
              <w:t>Firebase Firestore chosen over relational DB</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0823A7">
            <w:r>
              <w:rPr>
                <w:rFonts w:ascii="Calibri" w:hAnsi="Calibri" w:eastAsia="Calibri" w:cs="Calibri"/>
                <w:color w:val="1E293B"/>
                <w:sz w:val="19"/>
                <w:szCs w:val="19"/>
              </w:rPr>
              <w:t>Architecture</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CD6A90">
            <w:r>
              <w:rPr>
                <w:rFonts w:ascii="Calibri" w:hAnsi="Calibri" w:eastAsia="Calibri" w:cs="Calibri"/>
                <w:color w:val="1E293B"/>
                <w:sz w:val="19"/>
                <w:szCs w:val="19"/>
              </w:rPr>
              <w:t>N/A</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D397F2">
            <w:r>
              <w:rPr>
                <w:rFonts w:ascii="Calibri" w:hAnsi="Calibri" w:eastAsia="Calibri" w:cs="Calibri"/>
                <w:color w:val="1E293B"/>
                <w:sz w:val="19"/>
                <w:szCs w:val="19"/>
              </w:rPr>
              <w:t>N/A</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887911">
            <w:r>
              <w:rPr>
                <w:rFonts w:ascii="Calibri" w:hAnsi="Calibri" w:eastAsia="Calibri" w:cs="Calibri"/>
                <w:color w:val="1E293B"/>
                <w:sz w:val="19"/>
                <w:szCs w:val="19"/>
              </w:rPr>
              <w:t>—</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7211F7">
            <w:r>
              <w:rPr>
                <w:rFonts w:ascii="Calibri" w:hAnsi="Calibri" w:eastAsia="Calibri" w:cs="Calibri"/>
                <w:color w:val="1E293B"/>
                <w:sz w:val="19"/>
                <w:szCs w:val="19"/>
              </w:rPr>
              <w:t>Tradeoff</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606EAB">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EB4B4B">
            <w:r>
              <w:rPr>
                <w:rFonts w:ascii="Calibri" w:hAnsi="Calibri" w:eastAsia="Calibri" w:cs="Calibri"/>
                <w:color w:val="1E293B"/>
                <w:sz w:val="19"/>
                <w:szCs w:val="19"/>
              </w:rPr>
              <w:t>DOC-02, DOC-03</w:t>
            </w:r>
          </w:p>
        </w:tc>
      </w:tr>
      <w:tr w14:paraId="3E2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09F0D9">
            <w:r>
              <w:rPr>
                <w:rFonts w:ascii="Calibri" w:hAnsi="Calibri" w:eastAsia="Calibri" w:cs="Calibri"/>
                <w:color w:val="1E293B"/>
                <w:sz w:val="19"/>
                <w:szCs w:val="19"/>
              </w:rPr>
              <w:t>AT-02</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3F69F5">
            <w:r>
              <w:rPr>
                <w:rFonts w:ascii="Calibri" w:hAnsi="Calibri" w:eastAsia="Calibri" w:cs="Calibri"/>
                <w:color w:val="1E293B"/>
                <w:sz w:val="19"/>
                <w:szCs w:val="19"/>
              </w:rPr>
              <w:t>n8n chosen over Temporal/Airflow</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F803C9">
            <w:r>
              <w:rPr>
                <w:rFonts w:ascii="Calibri" w:hAnsi="Calibri" w:eastAsia="Calibri" w:cs="Calibri"/>
                <w:color w:val="1E293B"/>
                <w:sz w:val="19"/>
                <w:szCs w:val="19"/>
              </w:rPr>
              <w:t>Architecture</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9767EB">
            <w:r>
              <w:rPr>
                <w:rFonts w:ascii="Calibri" w:hAnsi="Calibri" w:eastAsia="Calibri" w:cs="Calibri"/>
                <w:color w:val="1E293B"/>
                <w:sz w:val="19"/>
                <w:szCs w:val="19"/>
              </w:rPr>
              <w:t>N/A</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B5D27F">
            <w:r>
              <w:rPr>
                <w:rFonts w:ascii="Calibri" w:hAnsi="Calibri" w:eastAsia="Calibri" w:cs="Calibri"/>
                <w:color w:val="1E293B"/>
                <w:sz w:val="19"/>
                <w:szCs w:val="19"/>
              </w:rPr>
              <w:t>N/A</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29B346">
            <w:r>
              <w:rPr>
                <w:rFonts w:ascii="Calibri" w:hAnsi="Calibri" w:eastAsia="Calibri" w:cs="Calibri"/>
                <w:color w:val="1E293B"/>
                <w:sz w:val="19"/>
                <w:szCs w:val="19"/>
              </w:rPr>
              <w:t>—</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784085">
            <w:r>
              <w:rPr>
                <w:rFonts w:ascii="Calibri" w:hAnsi="Calibri" w:eastAsia="Calibri" w:cs="Calibri"/>
                <w:color w:val="1E293B"/>
                <w:sz w:val="19"/>
                <w:szCs w:val="19"/>
              </w:rPr>
              <w:t>Tradeoff</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E0001BE">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E17FD6">
            <w:r>
              <w:rPr>
                <w:rFonts w:ascii="Calibri" w:hAnsi="Calibri" w:eastAsia="Calibri" w:cs="Calibri"/>
                <w:color w:val="1E293B"/>
                <w:sz w:val="19"/>
                <w:szCs w:val="19"/>
              </w:rPr>
              <w:t>DOC-02 §10, DOC-04</w:t>
            </w:r>
          </w:p>
        </w:tc>
      </w:tr>
      <w:tr w14:paraId="1678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3B8F94">
            <w:r>
              <w:rPr>
                <w:rFonts w:ascii="Calibri" w:hAnsi="Calibri" w:eastAsia="Calibri" w:cs="Calibri"/>
                <w:color w:val="1E293B"/>
                <w:sz w:val="19"/>
                <w:szCs w:val="19"/>
              </w:rPr>
              <w:t>AT-03</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E428E7">
            <w:r>
              <w:rPr>
                <w:rFonts w:ascii="Calibri" w:hAnsi="Calibri" w:eastAsia="Calibri" w:cs="Calibri"/>
                <w:color w:val="1E293B"/>
                <w:sz w:val="19"/>
                <w:szCs w:val="19"/>
              </w:rPr>
              <w:t>OpenAI primary with Anthropic fallback (not self-hosted LLM)</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A686E5">
            <w:r>
              <w:rPr>
                <w:rFonts w:ascii="Calibri" w:hAnsi="Calibri" w:eastAsia="Calibri" w:cs="Calibri"/>
                <w:color w:val="1E293B"/>
                <w:sz w:val="19"/>
                <w:szCs w:val="19"/>
              </w:rPr>
              <w:t>Architecture</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9E2906">
            <w:r>
              <w:rPr>
                <w:rFonts w:ascii="Calibri" w:hAnsi="Calibri" w:eastAsia="Calibri" w:cs="Calibri"/>
                <w:color w:val="1E293B"/>
                <w:sz w:val="19"/>
                <w:szCs w:val="19"/>
              </w:rPr>
              <w:t>N/A</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A0E2F5">
            <w:r>
              <w:rPr>
                <w:rFonts w:ascii="Calibri" w:hAnsi="Calibri" w:eastAsia="Calibri" w:cs="Calibri"/>
                <w:color w:val="1E293B"/>
                <w:sz w:val="19"/>
                <w:szCs w:val="19"/>
              </w:rPr>
              <w:t>N/A</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3F3150">
            <w:r>
              <w:rPr>
                <w:rFonts w:ascii="Calibri" w:hAnsi="Calibri" w:eastAsia="Calibri" w:cs="Calibri"/>
                <w:color w:val="1E293B"/>
                <w:sz w:val="19"/>
                <w:szCs w:val="19"/>
              </w:rPr>
              <w:t>—</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C99219">
            <w:r>
              <w:rPr>
                <w:rFonts w:ascii="Calibri" w:hAnsi="Calibri" w:eastAsia="Calibri" w:cs="Calibri"/>
                <w:color w:val="1E293B"/>
                <w:sz w:val="19"/>
                <w:szCs w:val="19"/>
              </w:rPr>
              <w:t>Tradeoff</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B61786">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4B9775">
            <w:r>
              <w:rPr>
                <w:rFonts w:ascii="Calibri" w:hAnsi="Calibri" w:eastAsia="Calibri" w:cs="Calibri"/>
                <w:color w:val="1E293B"/>
                <w:sz w:val="19"/>
                <w:szCs w:val="19"/>
              </w:rPr>
              <w:t>DOC-04 §13</w:t>
            </w:r>
          </w:p>
        </w:tc>
      </w:tr>
      <w:tr w14:paraId="17E8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24C6DC">
            <w:r>
              <w:rPr>
                <w:rFonts w:ascii="Calibri" w:hAnsi="Calibri" w:eastAsia="Calibri" w:cs="Calibri"/>
                <w:color w:val="1E293B"/>
                <w:sz w:val="19"/>
                <w:szCs w:val="19"/>
              </w:rPr>
              <w:t>AT-04</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E3BABE">
            <w:r>
              <w:rPr>
                <w:rFonts w:ascii="Calibri" w:hAnsi="Calibri" w:eastAsia="Calibri" w:cs="Calibri"/>
                <w:color w:val="1E293B"/>
                <w:sz w:val="19"/>
                <w:szCs w:val="19"/>
              </w:rPr>
              <w:t>React Native (Expo) over Flutter or native</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61B2B1">
            <w:r>
              <w:rPr>
                <w:rFonts w:ascii="Calibri" w:hAnsi="Calibri" w:eastAsia="Calibri" w:cs="Calibri"/>
                <w:color w:val="1E293B"/>
                <w:sz w:val="19"/>
                <w:szCs w:val="19"/>
              </w:rPr>
              <w:t>Architecture</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C82E6E">
            <w:r>
              <w:rPr>
                <w:rFonts w:ascii="Calibri" w:hAnsi="Calibri" w:eastAsia="Calibri" w:cs="Calibri"/>
                <w:color w:val="1E293B"/>
                <w:sz w:val="19"/>
                <w:szCs w:val="19"/>
              </w:rPr>
              <w:t>N/A</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D2C0DE">
            <w:r>
              <w:rPr>
                <w:rFonts w:ascii="Calibri" w:hAnsi="Calibri" w:eastAsia="Calibri" w:cs="Calibri"/>
                <w:color w:val="1E293B"/>
                <w:sz w:val="19"/>
                <w:szCs w:val="19"/>
              </w:rPr>
              <w:t>N/A</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689F7B">
            <w:r>
              <w:rPr>
                <w:rFonts w:ascii="Calibri" w:hAnsi="Calibri" w:eastAsia="Calibri" w:cs="Calibri"/>
                <w:color w:val="1E293B"/>
                <w:sz w:val="19"/>
                <w:szCs w:val="19"/>
              </w:rPr>
              <w:t>—</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EC5B83">
            <w:r>
              <w:rPr>
                <w:rFonts w:ascii="Calibri" w:hAnsi="Calibri" w:eastAsia="Calibri" w:cs="Calibri"/>
                <w:color w:val="1E293B"/>
                <w:sz w:val="19"/>
                <w:szCs w:val="19"/>
              </w:rPr>
              <w:t>Tradeoff</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577013">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EEF950">
            <w:r>
              <w:rPr>
                <w:rFonts w:ascii="Calibri" w:hAnsi="Calibri" w:eastAsia="Calibri" w:cs="Calibri"/>
                <w:color w:val="1E293B"/>
                <w:sz w:val="19"/>
                <w:szCs w:val="19"/>
              </w:rPr>
              <w:t>DOC-05 §1.1</w:t>
            </w:r>
          </w:p>
        </w:tc>
      </w:tr>
      <w:tr w14:paraId="17C3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E972FA">
            <w:r>
              <w:rPr>
                <w:rFonts w:ascii="Calibri" w:hAnsi="Calibri" w:eastAsia="Calibri" w:cs="Calibri"/>
                <w:color w:val="1E293B"/>
                <w:sz w:val="19"/>
                <w:szCs w:val="19"/>
              </w:rPr>
              <w:t>AT-05</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11E981">
            <w:r>
              <w:rPr>
                <w:rFonts w:ascii="Calibri" w:hAnsi="Calibri" w:eastAsia="Calibri" w:cs="Calibri"/>
                <w:color w:val="1E293B"/>
                <w:sz w:val="19"/>
                <w:szCs w:val="19"/>
              </w:rPr>
              <w:t>Serverless Cloud Functions over always-on microservices</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C82EBC">
            <w:r>
              <w:rPr>
                <w:rFonts w:ascii="Calibri" w:hAnsi="Calibri" w:eastAsia="Calibri" w:cs="Calibri"/>
                <w:color w:val="1E293B"/>
                <w:sz w:val="19"/>
                <w:szCs w:val="19"/>
              </w:rPr>
              <w:t>Architecture</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A5745E5">
            <w:r>
              <w:rPr>
                <w:rFonts w:ascii="Calibri" w:hAnsi="Calibri" w:eastAsia="Calibri" w:cs="Calibri"/>
                <w:color w:val="1E293B"/>
                <w:sz w:val="19"/>
                <w:szCs w:val="19"/>
              </w:rPr>
              <w:t>N/A</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5D6485">
            <w:r>
              <w:rPr>
                <w:rFonts w:ascii="Calibri" w:hAnsi="Calibri" w:eastAsia="Calibri" w:cs="Calibri"/>
                <w:color w:val="1E293B"/>
                <w:sz w:val="19"/>
                <w:szCs w:val="19"/>
              </w:rPr>
              <w:t>N/A</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F27B3E">
            <w:r>
              <w:rPr>
                <w:rFonts w:ascii="Calibri" w:hAnsi="Calibri" w:eastAsia="Calibri" w:cs="Calibri"/>
                <w:color w:val="1E293B"/>
                <w:sz w:val="19"/>
                <w:szCs w:val="19"/>
              </w:rPr>
              <w:t>—</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A7C9F3">
            <w:r>
              <w:rPr>
                <w:rFonts w:ascii="Calibri" w:hAnsi="Calibri" w:eastAsia="Calibri" w:cs="Calibri"/>
                <w:color w:val="1E293B"/>
                <w:sz w:val="19"/>
                <w:szCs w:val="19"/>
              </w:rPr>
              <w:t>Tradeoff</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81B775">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92EBB3">
            <w:r>
              <w:rPr>
                <w:rFonts w:ascii="Calibri" w:hAnsi="Calibri" w:eastAsia="Calibri" w:cs="Calibri"/>
                <w:color w:val="1E293B"/>
                <w:sz w:val="19"/>
                <w:szCs w:val="19"/>
              </w:rPr>
              <w:t>DOC-02 §3.2</w:t>
            </w:r>
          </w:p>
        </w:tc>
      </w:tr>
      <w:tr w14:paraId="0061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57E8A9">
            <w:r>
              <w:rPr>
                <w:rFonts w:ascii="Calibri" w:hAnsi="Calibri" w:eastAsia="Calibri" w:cs="Calibri"/>
                <w:color w:val="1E293B"/>
                <w:sz w:val="19"/>
                <w:szCs w:val="19"/>
              </w:rPr>
              <w:t>ET-01</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087BF6">
            <w:r>
              <w:rPr>
                <w:rFonts w:ascii="Calibri" w:hAnsi="Calibri" w:eastAsia="Calibri" w:cs="Calibri"/>
                <w:color w:val="1E293B"/>
                <w:sz w:val="19"/>
                <w:szCs w:val="19"/>
              </w:rPr>
              <w:t>Automating without fully informed user consent</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B5622D">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35DA44">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FD9AE4">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FE8C06">
            <w:r>
              <w:rPr>
                <w:rFonts w:ascii="Calibri" w:hAnsi="Calibri" w:eastAsia="Calibri" w:cs="Calibri"/>
                <w:color w:val="1E293B"/>
                <w:sz w:val="19"/>
                <w:szCs w:val="19"/>
              </w:rPr>
              <w:t>10</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12CBD7">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F9B9BA0">
            <w:r>
              <w:rPr>
                <w:rFonts w:ascii="Calibri" w:hAnsi="Calibri" w:eastAsia="Calibri" w:cs="Calibri"/>
                <w:color w:val="1E293B"/>
                <w:sz w:val="19"/>
                <w:szCs w:val="19"/>
              </w:rPr>
              <w:t>Legal/Product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02AA74">
            <w:r>
              <w:rPr>
                <w:rFonts w:ascii="Calibri" w:hAnsi="Calibri" w:eastAsia="Calibri" w:cs="Calibri"/>
                <w:color w:val="1E293B"/>
                <w:sz w:val="19"/>
                <w:szCs w:val="19"/>
              </w:rPr>
              <w:t>DOC-07 §6, DOC-05 OB</w:t>
            </w:r>
          </w:p>
        </w:tc>
      </w:tr>
      <w:tr w14:paraId="03DB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0C7D75">
            <w:r>
              <w:rPr>
                <w:rFonts w:ascii="Calibri" w:hAnsi="Calibri" w:eastAsia="Calibri" w:cs="Calibri"/>
                <w:color w:val="1E293B"/>
                <w:sz w:val="19"/>
                <w:szCs w:val="19"/>
              </w:rPr>
              <w:t>ET-02</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AA1370">
            <w:r>
              <w:rPr>
                <w:rFonts w:ascii="Calibri" w:hAnsi="Calibri" w:eastAsia="Calibri" w:cs="Calibri"/>
                <w:color w:val="1E293B"/>
                <w:sz w:val="19"/>
                <w:szCs w:val="19"/>
              </w:rPr>
              <w:t>AI generating misleading application content</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95E6A6">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4B2FE4">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CCBC28">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46CE99">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4F4033">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793A94">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BBEBD4">
            <w:r>
              <w:rPr>
                <w:rFonts w:ascii="Calibri" w:hAnsi="Calibri" w:eastAsia="Calibri" w:cs="Calibri"/>
                <w:color w:val="1E293B"/>
                <w:sz w:val="19"/>
                <w:szCs w:val="19"/>
              </w:rPr>
              <w:t>DOC-04 §13</w:t>
            </w:r>
          </w:p>
        </w:tc>
      </w:tr>
      <w:tr w14:paraId="1229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0E7968">
            <w:r>
              <w:rPr>
                <w:rFonts w:ascii="Calibri" w:hAnsi="Calibri" w:eastAsia="Calibri" w:cs="Calibri"/>
                <w:color w:val="1E293B"/>
                <w:sz w:val="19"/>
                <w:szCs w:val="19"/>
              </w:rPr>
              <w:t>ET-03</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4359D2">
            <w:r>
              <w:rPr>
                <w:rFonts w:ascii="Calibri" w:hAnsi="Calibri" w:eastAsia="Calibri" w:cs="Calibri"/>
                <w:color w:val="1E293B"/>
                <w:sz w:val="19"/>
                <w:szCs w:val="19"/>
              </w:rPr>
              <w:t>Negative impact on job market fairness</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F2A55D">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B65AD6">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C28D36">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5B3243">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991B11">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1528DF">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02951E">
            <w:r>
              <w:rPr>
                <w:rFonts w:ascii="Calibri" w:hAnsi="Calibri" w:eastAsia="Calibri" w:cs="Calibri"/>
                <w:color w:val="1E293B"/>
                <w:sz w:val="19"/>
                <w:szCs w:val="19"/>
              </w:rPr>
              <w:t>DOC-00 §3</w:t>
            </w:r>
          </w:p>
        </w:tc>
      </w:tr>
      <w:tr w14:paraId="622D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2ED4D8">
            <w:r>
              <w:rPr>
                <w:rFonts w:ascii="Calibri" w:hAnsi="Calibri" w:eastAsia="Calibri" w:cs="Calibri"/>
                <w:color w:val="1E293B"/>
                <w:sz w:val="19"/>
                <w:szCs w:val="19"/>
              </w:rPr>
              <w:t>ET-04</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5A71EE">
            <w:r>
              <w:rPr>
                <w:rFonts w:ascii="Calibri" w:hAnsi="Calibri" w:eastAsia="Calibri" w:cs="Calibri"/>
                <w:color w:val="1E293B"/>
                <w:sz w:val="19"/>
                <w:szCs w:val="19"/>
              </w:rPr>
              <w:t>Enabling spam flooding of recruiters</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967D45">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D18EF7">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792596">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14D912">
            <w:r>
              <w:rPr>
                <w:rFonts w:ascii="Calibri" w:hAnsi="Calibri" w:eastAsia="Calibri" w:cs="Calibri"/>
                <w:color w:val="1E293B"/>
                <w:sz w:val="19"/>
                <w:szCs w:val="19"/>
              </w:rPr>
              <w:t>16</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9756D1">
            <w:r>
              <w:rPr>
                <w:rFonts w:ascii="Calibri" w:hAnsi="Calibri" w:eastAsia="Calibri" w:cs="Calibri"/>
                <w:color w:val="1E293B"/>
                <w:sz w:val="19"/>
                <w:szCs w:val="19"/>
              </w:rPr>
              <w:t>🔴 Critical</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FE1986">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0AC222">
            <w:r>
              <w:rPr>
                <w:rFonts w:ascii="Calibri" w:hAnsi="Calibri" w:eastAsia="Calibri" w:cs="Calibri"/>
                <w:color w:val="1E293B"/>
                <w:sz w:val="19"/>
                <w:szCs w:val="19"/>
              </w:rPr>
              <w:t>DOC-04 §12.2</w:t>
            </w:r>
          </w:p>
        </w:tc>
      </w:tr>
      <w:tr w14:paraId="4DD6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63558B">
            <w:r>
              <w:rPr>
                <w:rFonts w:ascii="Calibri" w:hAnsi="Calibri" w:eastAsia="Calibri" w:cs="Calibri"/>
                <w:color w:val="1E293B"/>
                <w:sz w:val="19"/>
                <w:szCs w:val="19"/>
              </w:rPr>
              <w:t>ET-05</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172A8B">
            <w:r>
              <w:rPr>
                <w:rFonts w:ascii="Calibri" w:hAnsi="Calibri" w:eastAsia="Calibri" w:cs="Calibri"/>
                <w:color w:val="1E293B"/>
                <w:sz w:val="19"/>
                <w:szCs w:val="19"/>
              </w:rPr>
              <w:t>Discriminatory AI scoring bias</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A3808C">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055BCF">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70A2E5">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7637911">
            <w:r>
              <w:rPr>
                <w:rFonts w:ascii="Calibri" w:hAnsi="Calibri" w:eastAsia="Calibri" w:cs="Calibri"/>
                <w:color w:val="1E293B"/>
                <w:sz w:val="19"/>
                <w:szCs w:val="19"/>
              </w:rPr>
              <w:t>8</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06D95D">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2A5B27">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5AB06D">
            <w:r>
              <w:rPr>
                <w:rFonts w:ascii="Calibri" w:hAnsi="Calibri" w:eastAsia="Calibri" w:cs="Calibri"/>
                <w:color w:val="1E293B"/>
                <w:sz w:val="19"/>
                <w:szCs w:val="19"/>
              </w:rPr>
              <w:t>DOC-04 §5</w:t>
            </w:r>
          </w:p>
        </w:tc>
      </w:tr>
      <w:tr w14:paraId="135F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A0C8C5">
            <w:r>
              <w:rPr>
                <w:rFonts w:ascii="Calibri" w:hAnsi="Calibri" w:eastAsia="Calibri" w:cs="Calibri"/>
                <w:color w:val="1E293B"/>
                <w:sz w:val="19"/>
                <w:szCs w:val="19"/>
              </w:rPr>
              <w:t>ET-06</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951022">
            <w:r>
              <w:rPr>
                <w:rFonts w:ascii="Calibri" w:hAnsi="Calibri" w:eastAsia="Calibri" w:cs="Calibri"/>
                <w:color w:val="1E293B"/>
                <w:sz w:val="19"/>
                <w:szCs w:val="19"/>
              </w:rPr>
              <w:t>Activity tracking as surveillance overreach</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7E2D5D">
            <w:r>
              <w:rPr>
                <w:rFonts w:ascii="Calibri" w:hAnsi="Calibri" w:eastAsia="Calibri" w:cs="Calibri"/>
                <w:color w:val="1E293B"/>
                <w:sz w:val="19"/>
                <w:szCs w:val="19"/>
              </w:rPr>
              <w:t>Ethics</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8B8D4A">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9EB739">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7625AC">
            <w:r>
              <w:rPr>
                <w:rFonts w:ascii="Calibri" w:hAnsi="Calibri" w:eastAsia="Calibri" w:cs="Calibri"/>
                <w:color w:val="1E293B"/>
                <w:sz w:val="19"/>
                <w:szCs w:val="19"/>
              </w:rPr>
              <w:t>6</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E47992">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0644AB">
            <w:r>
              <w:rPr>
                <w:rFonts w:ascii="Calibri" w:hAnsi="Calibri" w:eastAsia="Calibri" w:cs="Calibri"/>
                <w:color w:val="1E293B"/>
                <w:sz w:val="19"/>
                <w:szCs w:val="19"/>
              </w:rPr>
              <w:t>Product</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D40882">
            <w:r>
              <w:rPr>
                <w:rFonts w:ascii="Calibri" w:hAnsi="Calibri" w:eastAsia="Calibri" w:cs="Calibri"/>
                <w:color w:val="1E293B"/>
                <w:sz w:val="19"/>
                <w:szCs w:val="19"/>
              </w:rPr>
              <w:t>DOC-01 FR-ACT, DOC-07</w:t>
            </w:r>
          </w:p>
        </w:tc>
      </w:tr>
      <w:tr w14:paraId="4B1F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EE8A00">
            <w:r>
              <w:rPr>
                <w:rFonts w:ascii="Calibri" w:hAnsi="Calibri" w:eastAsia="Calibri" w:cs="Calibri"/>
                <w:color w:val="1E293B"/>
                <w:sz w:val="19"/>
                <w:szCs w:val="19"/>
              </w:rPr>
              <w:t>LR-01</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D1D75B">
            <w:r>
              <w:rPr>
                <w:rFonts w:ascii="Calibri" w:hAnsi="Calibri" w:eastAsia="Calibri" w:cs="Calibri"/>
                <w:color w:val="1E293B"/>
                <w:sz w:val="19"/>
                <w:szCs w:val="19"/>
              </w:rPr>
              <w:t>Breach of job platform Terms of Service</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86D4AD">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83D268">
            <w:r>
              <w:rPr>
                <w:rFonts w:ascii="Calibri" w:hAnsi="Calibri" w:eastAsia="Calibri" w:cs="Calibri"/>
                <w:color w:val="1E293B"/>
                <w:sz w:val="19"/>
                <w:szCs w:val="19"/>
              </w:rPr>
              <w:t>4</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7B6F82">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2AE915">
            <w:r>
              <w:rPr>
                <w:rFonts w:ascii="Calibri" w:hAnsi="Calibri" w:eastAsia="Calibri" w:cs="Calibri"/>
                <w:color w:val="1E293B"/>
                <w:sz w:val="19"/>
                <w:szCs w:val="19"/>
              </w:rPr>
              <w:t>20</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CD86E7">
            <w:r>
              <w:rPr>
                <w:rFonts w:ascii="Calibri" w:hAnsi="Calibri" w:eastAsia="Calibri" w:cs="Calibri"/>
                <w:color w:val="1E293B"/>
                <w:sz w:val="19"/>
                <w:szCs w:val="19"/>
              </w:rPr>
              <w:t>🔴 Critical</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7C9ACD0">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D41FE5">
            <w:r>
              <w:rPr>
                <w:rFonts w:ascii="Calibri" w:hAnsi="Calibri" w:eastAsia="Calibri" w:cs="Calibri"/>
                <w:color w:val="1E293B"/>
                <w:sz w:val="19"/>
                <w:szCs w:val="19"/>
              </w:rPr>
              <w:t>DOC-07 §6, DOC-04 §12</w:t>
            </w:r>
          </w:p>
        </w:tc>
      </w:tr>
      <w:tr w14:paraId="1DD3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0D4667">
            <w:r>
              <w:rPr>
                <w:rFonts w:ascii="Calibri" w:hAnsi="Calibri" w:eastAsia="Calibri" w:cs="Calibri"/>
                <w:color w:val="1E293B"/>
                <w:sz w:val="19"/>
                <w:szCs w:val="19"/>
              </w:rPr>
              <w:t>LR-02</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979662">
            <w:r>
              <w:rPr>
                <w:rFonts w:ascii="Calibri" w:hAnsi="Calibri" w:eastAsia="Calibri" w:cs="Calibri"/>
                <w:color w:val="1E293B"/>
                <w:sz w:val="19"/>
                <w:szCs w:val="19"/>
              </w:rPr>
              <w:t>GDPR / DPDP Act India violation</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9CB332">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F76D92">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B24597">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54D60D">
            <w:r>
              <w:rPr>
                <w:rFonts w:ascii="Calibri" w:hAnsi="Calibri" w:eastAsia="Calibri" w:cs="Calibri"/>
                <w:color w:val="1E293B"/>
                <w:sz w:val="19"/>
                <w:szCs w:val="19"/>
              </w:rPr>
              <w:t>10</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150865">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B18812">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9942BC">
            <w:r>
              <w:rPr>
                <w:rFonts w:ascii="Calibri" w:hAnsi="Calibri" w:eastAsia="Calibri" w:cs="Calibri"/>
                <w:color w:val="1E293B"/>
                <w:sz w:val="19"/>
                <w:szCs w:val="19"/>
              </w:rPr>
              <w:t>DOC-07 §7, DOC-14 §12</w:t>
            </w:r>
          </w:p>
        </w:tc>
      </w:tr>
      <w:tr w14:paraId="1743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CCC3FC">
            <w:r>
              <w:rPr>
                <w:rFonts w:ascii="Calibri" w:hAnsi="Calibri" w:eastAsia="Calibri" w:cs="Calibri"/>
                <w:color w:val="1E293B"/>
                <w:sz w:val="19"/>
                <w:szCs w:val="19"/>
              </w:rPr>
              <w:t>LR-03</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9E3A349">
            <w:r>
              <w:rPr>
                <w:rFonts w:ascii="Calibri" w:hAnsi="Calibri" w:eastAsia="Calibri" w:cs="Calibri"/>
                <w:color w:val="1E293B"/>
                <w:sz w:val="19"/>
                <w:szCs w:val="19"/>
              </w:rPr>
              <w:t>Liability for incorrect application submission</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061A77">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47C9B0">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D28BB3">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2577A9">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B73F51">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142EAA">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ED8699">
            <w:r>
              <w:rPr>
                <w:rFonts w:ascii="Calibri" w:hAnsi="Calibri" w:eastAsia="Calibri" w:cs="Calibri"/>
                <w:color w:val="1E293B"/>
                <w:sz w:val="19"/>
                <w:szCs w:val="19"/>
              </w:rPr>
              <w:t>DOC-01 §8, DOC-07</w:t>
            </w:r>
          </w:p>
        </w:tc>
      </w:tr>
      <w:tr w14:paraId="77CA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1FFBA3">
            <w:r>
              <w:rPr>
                <w:rFonts w:ascii="Calibri" w:hAnsi="Calibri" w:eastAsia="Calibri" w:cs="Calibri"/>
                <w:color w:val="1E293B"/>
                <w:sz w:val="19"/>
                <w:szCs w:val="19"/>
              </w:rPr>
              <w:t>LR-04</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F19CFF">
            <w:r>
              <w:rPr>
                <w:rFonts w:ascii="Calibri" w:hAnsi="Calibri" w:eastAsia="Calibri" w:cs="Calibri"/>
                <w:color w:val="1E293B"/>
                <w:sz w:val="19"/>
                <w:szCs w:val="19"/>
              </w:rPr>
              <w:t>CFAA / Computer Fraud &amp; Abuse Act (US)</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785247">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A8D9CF">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82DD2C">
            <w:r>
              <w:rPr>
                <w:rFonts w:ascii="Calibri" w:hAnsi="Calibri" w:eastAsia="Calibri" w:cs="Calibri"/>
                <w:color w:val="1E293B"/>
                <w:sz w:val="19"/>
                <w:szCs w:val="19"/>
              </w:rPr>
              <w:t>5</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C19DA1">
            <w:r>
              <w:rPr>
                <w:rFonts w:ascii="Calibri" w:hAnsi="Calibri" w:eastAsia="Calibri" w:cs="Calibri"/>
                <w:color w:val="1E293B"/>
                <w:sz w:val="19"/>
                <w:szCs w:val="19"/>
              </w:rPr>
              <w:t>10</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D16F74">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CAD49F">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B27162">
            <w:r>
              <w:rPr>
                <w:rFonts w:ascii="Calibri" w:hAnsi="Calibri" w:eastAsia="Calibri" w:cs="Calibri"/>
                <w:color w:val="1E293B"/>
                <w:sz w:val="19"/>
                <w:szCs w:val="19"/>
              </w:rPr>
              <w:t>DOC-07 §6</w:t>
            </w:r>
          </w:p>
        </w:tc>
      </w:tr>
      <w:tr w14:paraId="2989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36E6D1">
            <w:r>
              <w:rPr>
                <w:rFonts w:ascii="Calibri" w:hAnsi="Calibri" w:eastAsia="Calibri" w:cs="Calibri"/>
                <w:color w:val="1E293B"/>
                <w:sz w:val="19"/>
                <w:szCs w:val="19"/>
              </w:rPr>
              <w:t>LR-05</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A8841C">
            <w:r>
              <w:rPr>
                <w:rFonts w:ascii="Calibri" w:hAnsi="Calibri" w:eastAsia="Calibri" w:cs="Calibri"/>
                <w:color w:val="1E293B"/>
                <w:sz w:val="19"/>
                <w:szCs w:val="19"/>
              </w:rPr>
              <w:t>AI-generated content copyright liability</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B5DC35">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C42EDA">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97D4A6">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E6B70C">
            <w:r>
              <w:rPr>
                <w:rFonts w:ascii="Calibri" w:hAnsi="Calibri" w:eastAsia="Calibri" w:cs="Calibri"/>
                <w:color w:val="1E293B"/>
                <w:sz w:val="19"/>
                <w:szCs w:val="19"/>
              </w:rPr>
              <w:t>6</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AE86D2">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DB8676">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4C4442">
            <w:r>
              <w:rPr>
                <w:rFonts w:ascii="Calibri" w:hAnsi="Calibri" w:eastAsia="Calibri" w:cs="Calibri"/>
                <w:color w:val="1E293B"/>
                <w:sz w:val="19"/>
                <w:szCs w:val="19"/>
              </w:rPr>
              <w:t>DOC-04 §13</w:t>
            </w:r>
          </w:p>
        </w:tc>
      </w:tr>
      <w:tr w14:paraId="0FDC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18CBE1">
            <w:r>
              <w:rPr>
                <w:rFonts w:ascii="Calibri" w:hAnsi="Calibri" w:eastAsia="Calibri" w:cs="Calibri"/>
                <w:color w:val="1E293B"/>
                <w:sz w:val="19"/>
                <w:szCs w:val="19"/>
              </w:rPr>
              <w:t>LR-06</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8A7EA1">
            <w:r>
              <w:rPr>
                <w:rFonts w:ascii="Calibri" w:hAnsi="Calibri" w:eastAsia="Calibri" w:cs="Calibri"/>
                <w:color w:val="1E293B"/>
                <w:sz w:val="19"/>
                <w:szCs w:val="19"/>
              </w:rPr>
              <w:t>Employer discrimination claims via AI screening</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1A1186">
            <w:r>
              <w:rPr>
                <w:rFonts w:ascii="Calibri" w:hAnsi="Calibri" w:eastAsia="Calibri" w:cs="Calibri"/>
                <w:color w:val="1E293B"/>
                <w:sz w:val="19"/>
                <w:szCs w:val="19"/>
              </w:rPr>
              <w:t>Legal</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500676">
            <w:r>
              <w:rPr>
                <w:rFonts w:ascii="Calibri" w:hAnsi="Calibri" w:eastAsia="Calibri" w:cs="Calibri"/>
                <w:color w:val="1E293B"/>
                <w:sz w:val="19"/>
                <w:szCs w:val="19"/>
              </w:rPr>
              <w:t>1</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947DBD">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154E30">
            <w:r>
              <w:rPr>
                <w:rFonts w:ascii="Calibri" w:hAnsi="Calibri" w:eastAsia="Calibri" w:cs="Calibri"/>
                <w:color w:val="1E293B"/>
                <w:sz w:val="19"/>
                <w:szCs w:val="19"/>
              </w:rPr>
              <w:t>4</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CBEDFD">
            <w:r>
              <w:rPr>
                <w:rFonts w:ascii="Calibri" w:hAnsi="Calibri" w:eastAsia="Calibri" w:cs="Calibri"/>
                <w:color w:val="1E293B"/>
                <w:sz w:val="19"/>
                <w:szCs w:val="19"/>
              </w:rPr>
              <w:t>🟢 Low</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7369B2">
            <w:r>
              <w:rPr>
                <w:rFonts w:ascii="Calibri" w:hAnsi="Calibri" w:eastAsia="Calibri" w:cs="Calibri"/>
                <w:color w:val="1E293B"/>
                <w:sz w:val="19"/>
                <w:szCs w:val="19"/>
              </w:rPr>
              <w:t>Legal</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1A3EE1">
            <w:r>
              <w:rPr>
                <w:rFonts w:ascii="Calibri" w:hAnsi="Calibri" w:eastAsia="Calibri" w:cs="Calibri"/>
                <w:color w:val="1E293B"/>
                <w:sz w:val="19"/>
                <w:szCs w:val="19"/>
              </w:rPr>
              <w:t>DOC-04 §5</w:t>
            </w:r>
          </w:p>
        </w:tc>
      </w:tr>
      <w:tr w14:paraId="02E0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F50EF7">
            <w:r>
              <w:rPr>
                <w:rFonts w:ascii="Calibri" w:hAnsi="Calibri" w:eastAsia="Calibri" w:cs="Calibri"/>
                <w:color w:val="1E293B"/>
                <w:sz w:val="19"/>
                <w:szCs w:val="19"/>
              </w:rPr>
              <w:t>BR-01</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E31186">
            <w:r>
              <w:rPr>
                <w:rFonts w:ascii="Calibri" w:hAnsi="Calibri" w:eastAsia="Calibri" w:cs="Calibri"/>
                <w:color w:val="1E293B"/>
                <w:sz w:val="19"/>
                <w:szCs w:val="19"/>
              </w:rPr>
              <w:t>Dependency on single AI provider (OpenAI)</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617813">
            <w:r>
              <w:rPr>
                <w:rFonts w:ascii="Calibri" w:hAnsi="Calibri" w:eastAsia="Calibri" w:cs="Calibri"/>
                <w:color w:val="1E293B"/>
                <w:sz w:val="19"/>
                <w:szCs w:val="19"/>
              </w:rPr>
              <w:t>Business</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1DF142">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D70945">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A2CB04">
            <w:r>
              <w:rPr>
                <w:rFonts w:ascii="Calibri" w:hAnsi="Calibri" w:eastAsia="Calibri" w:cs="Calibri"/>
                <w:color w:val="1E293B"/>
                <w:sz w:val="19"/>
                <w:szCs w:val="19"/>
              </w:rPr>
              <w:t>12</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2985D07">
            <w:r>
              <w:rPr>
                <w:rFonts w:ascii="Calibri" w:hAnsi="Calibri" w:eastAsia="Calibri" w:cs="Calibri"/>
                <w:color w:val="1E293B"/>
                <w:sz w:val="19"/>
                <w:szCs w:val="19"/>
              </w:rPr>
              <w:t>🟠 High</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1B702D">
            <w:r>
              <w:rPr>
                <w:rFonts w:ascii="Calibri" w:hAnsi="Calibri" w:eastAsia="Calibri" w:cs="Calibri"/>
                <w:color w:val="1E293B"/>
                <w:sz w:val="19"/>
                <w:szCs w:val="19"/>
              </w:rPr>
              <w:t>CTO</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A11186">
            <w:r>
              <w:rPr>
                <w:rFonts w:ascii="Calibri" w:hAnsi="Calibri" w:eastAsia="Calibri" w:cs="Calibri"/>
                <w:color w:val="1E293B"/>
                <w:sz w:val="19"/>
                <w:szCs w:val="19"/>
              </w:rPr>
              <w:t>DOC-04 §13.8</w:t>
            </w:r>
          </w:p>
        </w:tc>
      </w:tr>
      <w:tr w14:paraId="1577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91B0E5">
            <w:r>
              <w:rPr>
                <w:rFonts w:ascii="Calibri" w:hAnsi="Calibri" w:eastAsia="Calibri" w:cs="Calibri"/>
                <w:color w:val="1E293B"/>
                <w:sz w:val="19"/>
                <w:szCs w:val="19"/>
              </w:rPr>
              <w:t>BR-02</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44A7C8">
            <w:r>
              <w:rPr>
                <w:rFonts w:ascii="Calibri" w:hAnsi="Calibri" w:eastAsia="Calibri" w:cs="Calibri"/>
                <w:color w:val="1E293B"/>
                <w:sz w:val="19"/>
                <w:szCs w:val="19"/>
              </w:rPr>
              <w:t>Proxy provider service degradation (Bright Data)</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0369D9">
            <w:r>
              <w:rPr>
                <w:rFonts w:ascii="Calibri" w:hAnsi="Calibri" w:eastAsia="Calibri" w:cs="Calibri"/>
                <w:color w:val="1E293B"/>
                <w:sz w:val="19"/>
                <w:szCs w:val="19"/>
              </w:rPr>
              <w:t>Business</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9FD032">
            <w:r>
              <w:rPr>
                <w:rFonts w:ascii="Calibri" w:hAnsi="Calibri" w:eastAsia="Calibri" w:cs="Calibri"/>
                <w:color w:val="1E293B"/>
                <w:sz w:val="19"/>
                <w:szCs w:val="19"/>
              </w:rPr>
              <w:t>3</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81FD6C">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1C70A1">
            <w:r>
              <w:rPr>
                <w:rFonts w:ascii="Calibri" w:hAnsi="Calibri" w:eastAsia="Calibri" w:cs="Calibri"/>
                <w:color w:val="1E293B"/>
                <w:sz w:val="19"/>
                <w:szCs w:val="19"/>
              </w:rPr>
              <w:t>9</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9EAD92">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7204B8">
            <w:r>
              <w:rPr>
                <w:rFonts w:ascii="Calibri" w:hAnsi="Calibri" w:eastAsia="Calibri" w:cs="Calibri"/>
                <w:color w:val="1E293B"/>
                <w:sz w:val="19"/>
                <w:szCs w:val="19"/>
              </w:rPr>
              <w:t>Engineering</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B4BD5D">
            <w:r>
              <w:rPr>
                <w:rFonts w:ascii="Calibri" w:hAnsi="Calibri" w:eastAsia="Calibri" w:cs="Calibri"/>
                <w:color w:val="1E293B"/>
                <w:sz w:val="19"/>
                <w:szCs w:val="19"/>
              </w:rPr>
              <w:t>DOC-04 §12.3</w:t>
            </w:r>
          </w:p>
        </w:tc>
      </w:tr>
      <w:tr w14:paraId="0D32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751EF8">
            <w:r>
              <w:rPr>
                <w:rFonts w:ascii="Calibri" w:hAnsi="Calibri" w:eastAsia="Calibri" w:cs="Calibri"/>
                <w:color w:val="1E293B"/>
                <w:sz w:val="19"/>
                <w:szCs w:val="19"/>
              </w:rPr>
              <w:t>BR-03</w:t>
            </w:r>
          </w:p>
        </w:tc>
        <w:tc>
          <w:tcPr>
            <w:tcW w:w="192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7C03BAC">
            <w:r>
              <w:rPr>
                <w:rFonts w:ascii="Calibri" w:hAnsi="Calibri" w:eastAsia="Calibri" w:cs="Calibri"/>
                <w:color w:val="1E293B"/>
                <w:sz w:val="19"/>
                <w:szCs w:val="19"/>
              </w:rPr>
              <w:t>Key engineer departure during MVP build</w:t>
            </w:r>
          </w:p>
        </w:tc>
        <w:tc>
          <w:tcPr>
            <w:tcW w:w="13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0767A2">
            <w:r>
              <w:rPr>
                <w:rFonts w:ascii="Calibri" w:hAnsi="Calibri" w:eastAsia="Calibri" w:cs="Calibri"/>
                <w:color w:val="1E293B"/>
                <w:sz w:val="19"/>
                <w:szCs w:val="19"/>
              </w:rPr>
              <w:t>Business</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BE4664">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851C33">
            <w:r>
              <w:rPr>
                <w:rFonts w:ascii="Calibri" w:hAnsi="Calibri" w:eastAsia="Calibri" w:cs="Calibri"/>
                <w:color w:val="1E293B"/>
                <w:sz w:val="19"/>
                <w:szCs w:val="19"/>
              </w:rPr>
              <w:t>4</w:t>
            </w:r>
          </w:p>
        </w:tc>
        <w:tc>
          <w:tcPr>
            <w:tcW w:w="75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A14523">
            <w:r>
              <w:rPr>
                <w:rFonts w:ascii="Calibri" w:hAnsi="Calibri" w:eastAsia="Calibri" w:cs="Calibri"/>
                <w:color w:val="1E293B"/>
                <w:sz w:val="19"/>
                <w:szCs w:val="19"/>
              </w:rPr>
              <w:t>8</w:t>
            </w:r>
          </w:p>
        </w:tc>
        <w:tc>
          <w:tcPr>
            <w:tcW w:w="10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3E0359">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265CDE">
            <w:r>
              <w:rPr>
                <w:rFonts w:ascii="Calibri" w:hAnsi="Calibri" w:eastAsia="Calibri" w:cs="Calibri"/>
                <w:color w:val="1E293B"/>
                <w:sz w:val="19"/>
                <w:szCs w:val="19"/>
              </w:rPr>
              <w:t>CTO</w:t>
            </w:r>
          </w:p>
        </w:tc>
        <w:tc>
          <w:tcPr>
            <w:tcW w:w="201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29EC86">
            <w:r>
              <w:rPr>
                <w:rFonts w:ascii="Calibri" w:hAnsi="Calibri" w:eastAsia="Calibri" w:cs="Calibri"/>
                <w:color w:val="1E293B"/>
                <w:sz w:val="19"/>
                <w:szCs w:val="19"/>
              </w:rPr>
              <w:t>DOC-13 §8</w:t>
            </w:r>
          </w:p>
        </w:tc>
      </w:tr>
      <w:tr w14:paraId="4C1E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A91AC3">
            <w:r>
              <w:rPr>
                <w:rFonts w:ascii="Calibri" w:hAnsi="Calibri" w:eastAsia="Calibri" w:cs="Calibri"/>
                <w:color w:val="1E293B"/>
                <w:sz w:val="19"/>
                <w:szCs w:val="19"/>
              </w:rPr>
              <w:t>BR-04</w:t>
            </w:r>
          </w:p>
        </w:tc>
        <w:tc>
          <w:tcPr>
            <w:tcW w:w="192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5D0B0A">
            <w:r>
              <w:rPr>
                <w:rFonts w:ascii="Calibri" w:hAnsi="Calibri" w:eastAsia="Calibri" w:cs="Calibri"/>
                <w:color w:val="1E293B"/>
                <w:sz w:val="19"/>
                <w:szCs w:val="19"/>
              </w:rPr>
              <w:t>Firebase pricing change at scale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B75EA4">
            <w:r>
              <w:rPr>
                <w:rFonts w:ascii="Calibri" w:hAnsi="Calibri" w:eastAsia="Calibri" w:cs="Calibri"/>
                <w:color w:val="1E293B"/>
                <w:sz w:val="19"/>
                <w:szCs w:val="19"/>
              </w:rPr>
              <w:t>Business</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62E03E">
            <w:r>
              <w:rPr>
                <w:rFonts w:ascii="Calibri" w:hAnsi="Calibri" w:eastAsia="Calibri" w:cs="Calibri"/>
                <w:color w:val="1E293B"/>
                <w:sz w:val="19"/>
                <w:szCs w:val="19"/>
              </w:rPr>
              <w:t>2</w:t>
            </w:r>
          </w:p>
        </w:tc>
        <w:tc>
          <w:tcPr>
            <w:tcW w:w="60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526C44">
            <w:r>
              <w:rPr>
                <w:rFonts w:ascii="Calibri" w:hAnsi="Calibri" w:eastAsia="Calibri" w:cs="Calibri"/>
                <w:color w:val="1E293B"/>
                <w:sz w:val="19"/>
                <w:szCs w:val="19"/>
              </w:rPr>
              <w:t>3</w:t>
            </w:r>
          </w:p>
        </w:tc>
        <w:tc>
          <w:tcPr>
            <w:tcW w:w="75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3A2F90">
            <w:r>
              <w:rPr>
                <w:rFonts w:ascii="Calibri" w:hAnsi="Calibri" w:eastAsia="Calibri" w:cs="Calibri"/>
                <w:color w:val="1E293B"/>
                <w:sz w:val="19"/>
                <w:szCs w:val="19"/>
              </w:rPr>
              <w:t>6</w:t>
            </w:r>
          </w:p>
        </w:tc>
        <w:tc>
          <w:tcPr>
            <w:tcW w:w="10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89C717">
            <w:r>
              <w:rPr>
                <w:rFonts w:ascii="Calibri" w:hAnsi="Calibri" w:eastAsia="Calibri" w:cs="Calibri"/>
                <w:color w:val="1E293B"/>
                <w:sz w:val="19"/>
                <w:szCs w:val="19"/>
              </w:rPr>
              <w:t>🟡 Medium</w:t>
            </w:r>
          </w:p>
        </w:tc>
        <w:tc>
          <w:tcPr>
            <w:tcW w:w="138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72A9DB">
            <w:r>
              <w:rPr>
                <w:rFonts w:ascii="Calibri" w:hAnsi="Calibri" w:eastAsia="Calibri" w:cs="Calibri"/>
                <w:color w:val="1E293B"/>
                <w:sz w:val="19"/>
                <w:szCs w:val="19"/>
              </w:rPr>
              <w:t>CTO</w:t>
            </w:r>
          </w:p>
        </w:tc>
        <w:tc>
          <w:tcPr>
            <w:tcW w:w="201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189F62">
            <w:r>
              <w:rPr>
                <w:rFonts w:ascii="Calibri" w:hAnsi="Calibri" w:eastAsia="Calibri" w:cs="Calibri"/>
                <w:color w:val="1E293B"/>
                <w:sz w:val="19"/>
                <w:szCs w:val="19"/>
              </w:rPr>
              <w:t>DOC-09 §1, DOC-02</w:t>
            </w:r>
          </w:p>
        </w:tc>
      </w:tr>
    </w:tbl>
    <w:p w14:paraId="080AA6D9">
      <w:pPr>
        <w:pBdr>
          <w:bottom w:val="single" w:color="CBD5E1" w:sz="2" w:space="1"/>
        </w:pBdr>
        <w:spacing w:before="220" w:after="220"/>
      </w:pPr>
    </w:p>
    <w:p w14:paraId="5AA0D742">
      <w:pPr>
        <w:pStyle w:val="2"/>
        <w:pBdr>
          <w:bottom w:val="single" w:color="3730A3" w:sz="16" w:space="10"/>
        </w:pBdr>
        <w:spacing w:before="520" w:after="200"/>
      </w:pPr>
      <w:r>
        <w:rPr>
          <w:rFonts w:ascii="Calibri" w:hAnsi="Calibri" w:eastAsia="Calibri" w:cs="Calibri"/>
          <w:b/>
          <w:bCs/>
          <w:color w:val="0B1120"/>
          <w:sz w:val="52"/>
          <w:szCs w:val="52"/>
        </w:rPr>
        <w:t>2. Technical Risks — Deep Analysis</w:t>
      </w:r>
    </w:p>
    <w:p w14:paraId="47BD0F06">
      <w:pPr>
        <w:pStyle w:val="3"/>
        <w:spacing w:before="380" w:after="140"/>
      </w:pPr>
      <w:r>
        <w:rPr>
          <w:rFonts w:ascii="Calibri" w:hAnsi="Calibri" w:eastAsia="Calibri" w:cs="Calibri"/>
          <w:b/>
          <w:bCs/>
          <w:color w:val="3730A3"/>
          <w:sz w:val="34"/>
          <w:szCs w:val="34"/>
        </w:rPr>
        <w:t>2.1 Critical Technical Risks</w:t>
      </w:r>
    </w:p>
    <w:p w14:paraId="7A974003">
      <w:pPr>
        <w:spacing w:before="0" w:after="120"/>
      </w:pPr>
    </w:p>
    <w:tbl>
      <w:tblPr>
        <w:tblStyle w:val="9"/>
        <w:tblW w:w="10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17"/>
        <w:gridCol w:w="3208"/>
      </w:tblGrid>
      <w:tr w14:paraId="26AC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25" w:type="dxa"/>
            <w:gridSpan w:val="2"/>
            <w:tcBorders>
              <w:top w:val="single" w:color="BE123C" w:sz="0" w:space="0"/>
              <w:left w:val="single" w:color="BE123C" w:sz="24" w:space="0"/>
              <w:bottom w:val="single" w:color="BE123C" w:sz="0" w:space="0"/>
              <w:right w:val="single" w:color="BE123C" w:sz="0" w:space="0"/>
            </w:tcBorders>
            <w:shd w:val="clear" w:color="auto" w:fill="FFF1F2"/>
            <w:tcMar>
              <w:top w:w="120" w:type="dxa"/>
              <w:left w:w="200" w:type="dxa"/>
              <w:bottom w:w="120" w:type="dxa"/>
              <w:right w:w="200" w:type="dxa"/>
            </w:tcMar>
          </w:tcPr>
          <w:p w14:paraId="459A7695">
            <w:pPr>
              <w:spacing w:before="0" w:after="60"/>
            </w:pPr>
            <w:r>
              <w:rPr>
                <w:rFonts w:ascii="Calibri" w:hAnsi="Calibri" w:eastAsia="Calibri" w:cs="Calibri"/>
                <w:b/>
                <w:bCs/>
                <w:color w:val="64748B"/>
                <w:sz w:val="19"/>
                <w:szCs w:val="19"/>
              </w:rPr>
              <w:t xml:space="preserve">TR-01  </w:t>
            </w:r>
            <w:r>
              <w:rPr>
                <w:rFonts w:ascii="Calibri" w:hAnsi="Calibri" w:eastAsia="Calibri" w:cs="Calibri"/>
                <w:b/>
                <w:bCs/>
                <w:color w:val="0B1120"/>
                <w:sz w:val="24"/>
                <w:szCs w:val="24"/>
              </w:rPr>
              <w:t>Job Platform IP Ban / Account Block</w:t>
            </w:r>
            <w:r>
              <w:rPr>
                <w:rFonts w:ascii="Calibri" w:hAnsi="Calibri" w:eastAsia="Calibri" w:cs="Calibri"/>
                <w:b/>
                <w:bCs/>
                <w:color w:val="BE123C"/>
                <w:sz w:val="19"/>
                <w:szCs w:val="19"/>
              </w:rPr>
              <w:t xml:space="preserve">   [Critical]</w:t>
            </w:r>
          </w:p>
          <w:p w14:paraId="798F93D1">
            <w:pPr>
              <w:spacing w:before="0" w:after="0"/>
            </w:pPr>
            <w:r>
              <w:rPr>
                <w:rFonts w:ascii="Calibri" w:hAnsi="Calibri" w:eastAsia="Calibri" w:cs="Calibri"/>
                <w:color w:val="64748B"/>
                <w:sz w:val="18"/>
                <w:szCs w:val="18"/>
              </w:rPr>
              <w:t>Category: Technical  ·  Likelihood: 4/5  ·  Impact: 5/5  ·  Score: 20  ·  Owner: Engineering Lead</w:t>
            </w:r>
          </w:p>
        </w:tc>
      </w:tr>
      <w:tr w14:paraId="15BB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51E4F31">
            <w:r>
              <w:rPr>
                <w:rFonts w:ascii="Calibri" w:hAnsi="Calibri" w:eastAsia="Calibri" w:cs="Calibri"/>
                <w:b/>
                <w:bCs/>
                <w:color w:val="3730A3"/>
                <w:sz w:val="18"/>
                <w:szCs w:val="18"/>
              </w:rPr>
              <w:t>Risk Detail</w:t>
            </w:r>
          </w:p>
        </w:tc>
        <w:tc>
          <w:tcPr>
            <w:tcW w:w="3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1C7F1C">
            <w:r>
              <w:rPr>
                <w:rFonts w:ascii="Calibri" w:hAnsi="Calibri" w:eastAsia="Calibri" w:cs="Calibri"/>
                <w:color w:val="1E293B"/>
                <w:sz w:val="19"/>
                <w:szCs w:val="19"/>
              </w:rPr>
              <w:t>Job platforms (LinkedIn, Indeed, Naukri, Glassdoor) actively detect automation via: request velocity from a single IP, identical User-Agent strings, missing browser fingerprint entropy, linear scroll patterns, form submission timing too consistent, and missing human behavioral signals (mouse movement, focus/blur events). LinkedIn has banned multiple commercial automation tools. Indeed blocks IPs within hours of pattern detection. A platform ban eliminates that job source entirely for all users routing through the same IP.</w:t>
            </w:r>
          </w:p>
        </w:tc>
      </w:tr>
      <w:tr w14:paraId="04B3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E9F0880">
            <w:r>
              <w:rPr>
                <w:rFonts w:ascii="Calibri" w:hAnsi="Calibri" w:eastAsia="Calibri" w:cs="Calibri"/>
                <w:b/>
                <w:bCs/>
                <w:color w:val="3730A3"/>
                <w:sz w:val="18"/>
                <w:szCs w:val="18"/>
              </w:rPr>
              <w:t>Mitigations</w:t>
            </w:r>
          </w:p>
        </w:tc>
        <w:tc>
          <w:tcPr>
            <w:tcW w:w="320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69EB2E">
            <w:r>
              <w:rPr>
                <w:rFonts w:ascii="Calibri" w:hAnsi="Calibri" w:eastAsia="Calibri" w:cs="Calibri"/>
                <w:color w:val="1E293B"/>
                <w:sz w:val="19"/>
                <w:szCs w:val="19"/>
              </w:rPr>
              <w:t>(1) Residential proxy rotation via Bright Data — rotate IP per user session, never reuse same IP within 24hr for same platform. (2) Browser fingerprint randomisation: canvas fingerprint, WebGL renderer, screen resolution, timezone, font list randomised per session using Playwright stealth plugin. (3) Platform-specific rate caps: max 3 applications per user per platform per day; LinkedIn capped at 2/day. (4) Cookie jar persistence: maintain authenticated session cookies in Firebase Storage per user per platform — appear as returning user. (5) Human-like timing: Gaussian keystroke delays (mean 120ms, std 40ms); random micro-pauses; natural scroll paths. (6) Platform health monitoring: WF-008 checks apply success rate per platform hourly; if &lt; 70%, pause source and alert engineering. (7) Fallback: if one platform banned, redistribute quota to remaining sources; user notified transparently.</w:t>
            </w:r>
          </w:p>
        </w:tc>
      </w:tr>
      <w:tr w14:paraId="166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A6B2183">
            <w:r>
              <w:rPr>
                <w:rFonts w:ascii="Calibri" w:hAnsi="Calibri" w:eastAsia="Calibri" w:cs="Calibri"/>
                <w:b/>
                <w:bCs/>
                <w:color w:val="3730A3"/>
                <w:sz w:val="18"/>
                <w:szCs w:val="18"/>
              </w:rPr>
              <w:t>Document References</w:t>
            </w:r>
          </w:p>
        </w:tc>
        <w:tc>
          <w:tcPr>
            <w:tcW w:w="3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F08433">
            <w:r>
              <w:rPr>
                <w:rFonts w:ascii="Calibri" w:hAnsi="Calibri" w:eastAsia="Calibri" w:cs="Calibri"/>
                <w:i/>
                <w:iCs/>
                <w:color w:val="6D28D9"/>
                <w:sz w:val="18"/>
                <w:szCs w:val="18"/>
              </w:rPr>
              <w:t>DOC-04 §12 (Anti-Ban), DOC-04 §7.3 (Playwright), DOC-02 §3.4 (Proxy), DOC-07 §6 (Legal), DOC-14 §5 (Incident Response), DOC-15 §8 (ATS Testing)</w:t>
            </w:r>
          </w:p>
        </w:tc>
      </w:tr>
    </w:tbl>
    <w:p w14:paraId="5951F140">
      <w:pPr>
        <w:spacing w:before="0" w:after="120"/>
      </w:pPr>
    </w:p>
    <w:tbl>
      <w:tblPr>
        <w:tblStyle w:val="9"/>
        <w:tblW w:w="10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17"/>
        <w:gridCol w:w="3208"/>
      </w:tblGrid>
      <w:tr w14:paraId="5A63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25" w:type="dxa"/>
            <w:gridSpan w:val="2"/>
            <w:tcBorders>
              <w:top w:val="single" w:color="BE123C" w:sz="0" w:space="0"/>
              <w:left w:val="single" w:color="BE123C" w:sz="24" w:space="0"/>
              <w:bottom w:val="single" w:color="BE123C" w:sz="0" w:space="0"/>
              <w:right w:val="single" w:color="BE123C" w:sz="0" w:space="0"/>
            </w:tcBorders>
            <w:shd w:val="clear" w:color="auto" w:fill="FFF1F2"/>
            <w:tcMar>
              <w:top w:w="120" w:type="dxa"/>
              <w:left w:w="200" w:type="dxa"/>
              <w:bottom w:w="120" w:type="dxa"/>
              <w:right w:w="200" w:type="dxa"/>
            </w:tcMar>
          </w:tcPr>
          <w:p w14:paraId="1BD52619">
            <w:pPr>
              <w:spacing w:before="0" w:after="60"/>
            </w:pPr>
            <w:r>
              <w:rPr>
                <w:rFonts w:ascii="Calibri" w:hAnsi="Calibri" w:eastAsia="Calibri" w:cs="Calibri"/>
                <w:b/>
                <w:bCs/>
                <w:color w:val="64748B"/>
                <w:sz w:val="19"/>
                <w:szCs w:val="19"/>
              </w:rPr>
              <w:t xml:space="preserve">TR-02  </w:t>
            </w:r>
            <w:r>
              <w:rPr>
                <w:rFonts w:ascii="Calibri" w:hAnsi="Calibri" w:eastAsia="Calibri" w:cs="Calibri"/>
                <w:b/>
                <w:bCs/>
                <w:color w:val="0B1120"/>
                <w:sz w:val="24"/>
                <w:szCs w:val="24"/>
              </w:rPr>
              <w:t>CAPTCHA / Bot-Detection Bypass Failure</w:t>
            </w:r>
            <w:r>
              <w:rPr>
                <w:rFonts w:ascii="Calibri" w:hAnsi="Calibri" w:eastAsia="Calibri" w:cs="Calibri"/>
                <w:b/>
                <w:bCs/>
                <w:color w:val="BE123C"/>
                <w:sz w:val="19"/>
                <w:szCs w:val="19"/>
              </w:rPr>
              <w:t xml:space="preserve">   [Critical]</w:t>
            </w:r>
          </w:p>
          <w:p w14:paraId="0F9DC4F6">
            <w:pPr>
              <w:spacing w:before="0" w:after="0"/>
            </w:pPr>
            <w:r>
              <w:rPr>
                <w:rFonts w:ascii="Calibri" w:hAnsi="Calibri" w:eastAsia="Calibri" w:cs="Calibri"/>
                <w:color w:val="64748B"/>
                <w:sz w:val="18"/>
                <w:szCs w:val="18"/>
              </w:rPr>
              <w:t>Category: Technical  ·  Likelihood: 4/5  ·  Impact: 4/5  ·  Score: 16  ·  Owner: Engineering Lead</w:t>
            </w:r>
          </w:p>
        </w:tc>
      </w:tr>
      <w:tr w14:paraId="299E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10FBBED">
            <w:r>
              <w:rPr>
                <w:rFonts w:ascii="Calibri" w:hAnsi="Calibri" w:eastAsia="Calibri" w:cs="Calibri"/>
                <w:b/>
                <w:bCs/>
                <w:color w:val="3730A3"/>
                <w:sz w:val="18"/>
                <w:szCs w:val="18"/>
              </w:rPr>
              <w:t>Risk Detail</w:t>
            </w:r>
          </w:p>
        </w:tc>
        <w:tc>
          <w:tcPr>
            <w:tcW w:w="3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FF8FF7">
            <w:r>
              <w:rPr>
                <w:rFonts w:ascii="Calibri" w:hAnsi="Calibri" w:eastAsia="Calibri" w:cs="Calibri"/>
                <w:color w:val="1E293B"/>
                <w:sz w:val="19"/>
                <w:szCs w:val="19"/>
              </w:rPr>
              <w:t>Modern CAPTCHA systems (reCAPTCHA v3, hCaptcha, Cloudflare Turnstile) use behavioural scoring not image challenges. A score below threshold causes hard blocks or shadow-banning — submissions appear to succeed but are silently dropped by the ATS without the applicant knowing. Shadow-banning is particularly dangerous because it is invisible: users and agents see "Applied" status while no application was received by the employer.</w:t>
            </w:r>
          </w:p>
        </w:tc>
      </w:tr>
      <w:tr w14:paraId="530D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C255630">
            <w:r>
              <w:rPr>
                <w:rFonts w:ascii="Calibri" w:hAnsi="Calibri" w:eastAsia="Calibri" w:cs="Calibri"/>
                <w:b/>
                <w:bCs/>
                <w:color w:val="3730A3"/>
                <w:sz w:val="18"/>
                <w:szCs w:val="18"/>
              </w:rPr>
              <w:t>Mitigations</w:t>
            </w:r>
          </w:p>
        </w:tc>
        <w:tc>
          <w:tcPr>
            <w:tcW w:w="320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913B20">
            <w:r>
              <w:rPr>
                <w:rFonts w:ascii="Calibri" w:hAnsi="Calibri" w:eastAsia="Calibri" w:cs="Calibri"/>
                <w:color w:val="1E293B"/>
                <w:sz w:val="19"/>
                <w:szCs w:val="19"/>
              </w:rPr>
              <w:t>(1) CAPTCHA solver integrations: 2Captcha for reCAPTCHA v2 image challenges ($0.001/solve), CapSolver for hCaptcha. (2) reCAPTCHA v3 score improvement: 30-second session warmup before applying, natural scroll behavior, cookie history preservation, avoid headless browser signals (navigator.webdriver = false). (3) Shadow-ban detection: after submission, verify application appears in ATS "Applied Jobs" or confirmation email within 10 minutes; if not confirmed, flag as shadow_banned and retry via different IP. (4) CAPTCHA failure rate monitoring: if rate &gt; 20% for a user on a platform in any 24hr window, pause that user+platform combo and queue for agent manual review. (5) Cost budget: CAPTCHA solving costs capped at $0.05/user/day; if exceeded, platform pauses CAPTCHA-requiring applications.</w:t>
            </w:r>
          </w:p>
        </w:tc>
      </w:tr>
      <w:tr w14:paraId="4860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7117"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F930FC7">
            <w:r>
              <w:rPr>
                <w:rFonts w:ascii="Calibri" w:hAnsi="Calibri" w:eastAsia="Calibri" w:cs="Calibri"/>
                <w:b/>
                <w:bCs/>
                <w:color w:val="3730A3"/>
                <w:sz w:val="18"/>
                <w:szCs w:val="18"/>
              </w:rPr>
              <w:t>Document References</w:t>
            </w:r>
          </w:p>
        </w:tc>
        <w:tc>
          <w:tcPr>
            <w:tcW w:w="3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F756C8">
            <w:r>
              <w:rPr>
                <w:rFonts w:ascii="Calibri" w:hAnsi="Calibri" w:eastAsia="Calibri" w:cs="Calibri"/>
                <w:i/>
                <w:iCs/>
                <w:color w:val="6D28D9"/>
                <w:sz w:val="18"/>
                <w:szCs w:val="18"/>
              </w:rPr>
              <w:t>DOC-04 §12.4 (CAPTCHA), DOC-04 §7.3 (Playwright Executor), DOC-15 §8 (ATS Tests), DOC-14 §5.4 (SEV-2 Playbook)</w:t>
            </w:r>
          </w:p>
        </w:tc>
      </w:tr>
    </w:tbl>
    <w:p w14:paraId="6D76EE74">
      <w:pPr>
        <w:spacing w:before="0" w:after="120"/>
      </w:pPr>
    </w:p>
    <w:p w14:paraId="43320AC5">
      <w:pPr>
        <w:pStyle w:val="3"/>
        <w:spacing w:before="380" w:after="140"/>
      </w:pPr>
      <w:r>
        <w:rPr>
          <w:rFonts w:ascii="Calibri" w:hAnsi="Calibri" w:eastAsia="Calibri" w:cs="Calibri"/>
          <w:b/>
          <w:bCs/>
          <w:color w:val="3730A3"/>
          <w:sz w:val="34"/>
          <w:szCs w:val="34"/>
        </w:rPr>
        <w:t>2.2 High Technical Risks</w:t>
      </w:r>
    </w:p>
    <w:p w14:paraId="7D5FCFF0">
      <w:pPr>
        <w:spacing w:before="0" w:after="120"/>
      </w:pPr>
    </w:p>
    <w:tbl>
      <w:tblPr>
        <w:tblStyle w:val="9"/>
        <w:tblW w:w="10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43"/>
        <w:gridCol w:w="3921"/>
      </w:tblGrid>
      <w:tr w14:paraId="4FB2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64" w:type="dxa"/>
            <w:gridSpan w:val="2"/>
            <w:tcBorders>
              <w:top w:val="single" w:color="B45309" w:sz="0" w:space="0"/>
              <w:left w:val="single" w:color="B45309" w:sz="24" w:space="0"/>
              <w:bottom w:val="single" w:color="B45309" w:sz="0" w:space="0"/>
              <w:right w:val="single" w:color="B45309" w:sz="0" w:space="0"/>
            </w:tcBorders>
            <w:shd w:val="clear" w:color="auto" w:fill="FFFBEB"/>
            <w:tcMar>
              <w:top w:w="120" w:type="dxa"/>
              <w:left w:w="200" w:type="dxa"/>
              <w:bottom w:w="120" w:type="dxa"/>
              <w:right w:w="200" w:type="dxa"/>
            </w:tcMar>
          </w:tcPr>
          <w:p w14:paraId="29D59E96">
            <w:pPr>
              <w:spacing w:before="0" w:after="60"/>
            </w:pPr>
            <w:r>
              <w:rPr>
                <w:rFonts w:ascii="Calibri" w:hAnsi="Calibri" w:eastAsia="Calibri" w:cs="Calibri"/>
                <w:b/>
                <w:bCs/>
                <w:color w:val="64748B"/>
                <w:sz w:val="19"/>
                <w:szCs w:val="19"/>
              </w:rPr>
              <w:t xml:space="preserve">TR-03  </w:t>
            </w:r>
            <w:r>
              <w:rPr>
                <w:rFonts w:ascii="Calibri" w:hAnsi="Calibri" w:eastAsia="Calibri" w:cs="Calibri"/>
                <w:b/>
                <w:bCs/>
                <w:color w:val="0B1120"/>
                <w:sz w:val="24"/>
                <w:szCs w:val="24"/>
              </w:rPr>
              <w:t>AI Hallucination in Form Fields</w:t>
            </w:r>
            <w:r>
              <w:rPr>
                <w:rFonts w:ascii="Calibri" w:hAnsi="Calibri" w:eastAsia="Calibri" w:cs="Calibri"/>
                <w:b/>
                <w:bCs/>
                <w:color w:val="B45309"/>
                <w:sz w:val="19"/>
                <w:szCs w:val="19"/>
              </w:rPr>
              <w:t xml:space="preserve">   [High]</w:t>
            </w:r>
          </w:p>
          <w:p w14:paraId="2BB35C41">
            <w:pPr>
              <w:spacing w:before="0" w:after="0"/>
            </w:pPr>
            <w:r>
              <w:rPr>
                <w:rFonts w:ascii="Calibri" w:hAnsi="Calibri" w:eastAsia="Calibri" w:cs="Calibri"/>
                <w:color w:val="64748B"/>
                <w:sz w:val="18"/>
                <w:szCs w:val="18"/>
              </w:rPr>
              <w:t>Category: Technical  ·  Likelihood: 3/5  ·  Impact: 4/5  ·  Score: 12  ·  Owner: Engineering Lead</w:t>
            </w:r>
          </w:p>
        </w:tc>
      </w:tr>
      <w:tr w14:paraId="1B43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34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C66BC74">
            <w:r>
              <w:rPr>
                <w:rFonts w:ascii="Calibri" w:hAnsi="Calibri" w:eastAsia="Calibri" w:cs="Calibri"/>
                <w:b/>
                <w:bCs/>
                <w:color w:val="3730A3"/>
                <w:sz w:val="18"/>
                <w:szCs w:val="18"/>
              </w:rPr>
              <w:t>Risk Detail</w:t>
            </w:r>
          </w:p>
        </w:tc>
        <w:tc>
          <w:tcPr>
            <w:tcW w:w="392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EE17F3">
            <w:r>
              <w:rPr>
                <w:rFonts w:ascii="Calibri" w:hAnsi="Calibri" w:eastAsia="Calibri" w:cs="Calibri"/>
                <w:color w:val="1E293B"/>
                <w:sz w:val="19"/>
                <w:szCs w:val="19"/>
              </w:rPr>
              <w:t>GPT-4o and GPT-4o-mini may generate plausible-sounding but factually incorrect content — particularly for structured fields: expected salary, notice period, work authorisation status, years of experience, and references. An incorrect "Yes, I am authorised to work" checkbox or a fabricated reference contact damages user credibility with employers and creates legal liability for misrepresentation.</w:t>
            </w:r>
          </w:p>
        </w:tc>
      </w:tr>
      <w:tr w14:paraId="4353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34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AD4D9F7">
            <w:r>
              <w:rPr>
                <w:rFonts w:ascii="Calibri" w:hAnsi="Calibri" w:eastAsia="Calibri" w:cs="Calibri"/>
                <w:b/>
                <w:bCs/>
                <w:color w:val="3730A3"/>
                <w:sz w:val="18"/>
                <w:szCs w:val="18"/>
              </w:rPr>
              <w:t>Mitigations</w:t>
            </w:r>
          </w:p>
        </w:tc>
        <w:tc>
          <w:tcPr>
            <w:tcW w:w="392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CF2657">
            <w:r>
              <w:rPr>
                <w:rFonts w:ascii="Calibri" w:hAnsi="Calibri" w:eastAsia="Calibri" w:cs="Calibri"/>
                <w:color w:val="1E293B"/>
                <w:sz w:val="19"/>
                <w:szCs w:val="19"/>
              </w:rPr>
              <w:t>(1) Structured field isolation: salary, notice period, work authorisation, and boolean fields are sourced exclusively from users/{uid} Firestore document — never AI-generated. AI touches only free-text fields (cover letter, "describe yourself", "why this role"). (2) JSON-mode output: all AI responses use OpenAI JSON mode with strict Zod schema validation; any field failing schema triggers automatic retry. (3) Confidence thresholding: if AI response contains hedging language ("approximately", "around", "I think") in a critical field, that field is cleared and application pauses for agent review. (4) Pre-submission audit: all AI-generated content stored in applications/{id}.aiGeneratedFields sub-collection with prompt version and model used. (5) Eval suite: nightly GPT-4o judge evaluates 10% of cover letters for factual accuracy, relevance, and quality; score &lt; 7/10 triggers prompt review.</w:t>
            </w:r>
          </w:p>
        </w:tc>
      </w:tr>
      <w:tr w14:paraId="1F37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34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BC0F465">
            <w:r>
              <w:rPr>
                <w:rFonts w:ascii="Calibri" w:hAnsi="Calibri" w:eastAsia="Calibri" w:cs="Calibri"/>
                <w:b/>
                <w:bCs/>
                <w:color w:val="3730A3"/>
                <w:sz w:val="18"/>
                <w:szCs w:val="18"/>
              </w:rPr>
              <w:t>Document References</w:t>
            </w:r>
          </w:p>
        </w:tc>
        <w:tc>
          <w:tcPr>
            <w:tcW w:w="392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CD94FC">
            <w:r>
              <w:rPr>
                <w:rFonts w:ascii="Calibri" w:hAnsi="Calibri" w:eastAsia="Calibri" w:cs="Calibri"/>
                <w:i/>
                <w:iCs/>
                <w:color w:val="6D28D9"/>
                <w:sz w:val="18"/>
                <w:szCs w:val="18"/>
              </w:rPr>
              <w:t>DOC-04 §13 (AI Integration), DOC-04 §13.6 (Prompt Versioning), DOC-15 §9 (AI Quality Testing), DOC-03 §2.4 (Application Schema)</w:t>
            </w:r>
          </w:p>
        </w:tc>
      </w:tr>
    </w:tbl>
    <w:p w14:paraId="7689D516">
      <w:pPr>
        <w:spacing w:before="0" w:after="120"/>
      </w:pPr>
    </w:p>
    <w:tbl>
      <w:tblPr>
        <w:tblStyle w:val="9"/>
        <w:tblW w:w="10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53"/>
        <w:gridCol w:w="3697"/>
      </w:tblGrid>
      <w:tr w14:paraId="08E5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50" w:type="dxa"/>
            <w:gridSpan w:val="2"/>
            <w:tcBorders>
              <w:top w:val="single" w:color="B45309" w:sz="0" w:space="0"/>
              <w:left w:val="single" w:color="B45309" w:sz="24" w:space="0"/>
              <w:bottom w:val="single" w:color="B45309" w:sz="0" w:space="0"/>
              <w:right w:val="single" w:color="B45309" w:sz="0" w:space="0"/>
            </w:tcBorders>
            <w:shd w:val="clear" w:color="auto" w:fill="FFFBEB"/>
            <w:tcMar>
              <w:top w:w="120" w:type="dxa"/>
              <w:left w:w="200" w:type="dxa"/>
              <w:bottom w:w="120" w:type="dxa"/>
              <w:right w:w="200" w:type="dxa"/>
            </w:tcMar>
          </w:tcPr>
          <w:p w14:paraId="4D7FB31D">
            <w:pPr>
              <w:spacing w:before="0" w:after="60"/>
            </w:pPr>
            <w:r>
              <w:rPr>
                <w:rFonts w:ascii="Calibri" w:hAnsi="Calibri" w:eastAsia="Calibri" w:cs="Calibri"/>
                <w:b/>
                <w:bCs/>
                <w:color w:val="64748B"/>
                <w:sz w:val="19"/>
                <w:szCs w:val="19"/>
              </w:rPr>
              <w:t xml:space="preserve">TR-04  </w:t>
            </w:r>
            <w:r>
              <w:rPr>
                <w:rFonts w:ascii="Calibri" w:hAnsi="Calibri" w:eastAsia="Calibri" w:cs="Calibri"/>
                <w:b/>
                <w:bCs/>
                <w:color w:val="0B1120"/>
                <w:sz w:val="24"/>
                <w:szCs w:val="24"/>
              </w:rPr>
              <w:t>ATS Selector Map Staleness</w:t>
            </w:r>
            <w:r>
              <w:rPr>
                <w:rFonts w:ascii="Calibri" w:hAnsi="Calibri" w:eastAsia="Calibri" w:cs="Calibri"/>
                <w:b/>
                <w:bCs/>
                <w:color w:val="B45309"/>
                <w:sz w:val="19"/>
                <w:szCs w:val="19"/>
              </w:rPr>
              <w:t xml:space="preserve">   [High]</w:t>
            </w:r>
          </w:p>
          <w:p w14:paraId="4618DCC0">
            <w:pPr>
              <w:spacing w:before="0" w:after="0"/>
            </w:pPr>
            <w:r>
              <w:rPr>
                <w:rFonts w:ascii="Calibri" w:hAnsi="Calibri" w:eastAsia="Calibri" w:cs="Calibri"/>
                <w:color w:val="64748B"/>
                <w:sz w:val="18"/>
                <w:szCs w:val="18"/>
              </w:rPr>
              <w:t>Category: Technical  ·  Likelihood: 4/5  ·  Impact: 3/5  ·  Score: 12  ·  Owner: Engineering Lead</w:t>
            </w:r>
          </w:p>
        </w:tc>
      </w:tr>
      <w:tr w14:paraId="56C7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55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1083C08">
            <w:r>
              <w:rPr>
                <w:rFonts w:ascii="Calibri" w:hAnsi="Calibri" w:eastAsia="Calibri" w:cs="Calibri"/>
                <w:b/>
                <w:bCs/>
                <w:color w:val="3730A3"/>
                <w:sz w:val="18"/>
                <w:szCs w:val="18"/>
              </w:rPr>
              <w:t>Risk Detail</w:t>
            </w:r>
          </w:p>
        </w:tc>
        <w:tc>
          <w:tcPr>
            <w:tcW w:w="3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1328C9">
            <w:r>
              <w:rPr>
                <w:rFonts w:ascii="Calibri" w:hAnsi="Calibri" w:eastAsia="Calibri" w:cs="Calibri"/>
                <w:color w:val="1E293B"/>
                <w:sz w:val="19"/>
                <w:szCs w:val="19"/>
              </w:rPr>
              <w:t>Greenhouse, Workday, Lever, iCIMS, and Taleo regularly update their frontend without versioned APIs. A single CSS selector change silently breaks the Playwright apply executor — the form appears filled but the wrong fields are targeted. This is insidious because the n8n workflow returns success (no JavaScript error) while the actual application is malformed or incomplete. Affects all users attempting to apply to companies using that ATS version.</w:t>
            </w:r>
          </w:p>
        </w:tc>
      </w:tr>
      <w:tr w14:paraId="273A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55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70EB770">
            <w:r>
              <w:rPr>
                <w:rFonts w:ascii="Calibri" w:hAnsi="Calibri" w:eastAsia="Calibri" w:cs="Calibri"/>
                <w:b/>
                <w:bCs/>
                <w:color w:val="3730A3"/>
                <w:sz w:val="18"/>
                <w:szCs w:val="18"/>
              </w:rPr>
              <w:t>Mitigations</w:t>
            </w:r>
          </w:p>
        </w:tc>
        <w:tc>
          <w:tcPr>
            <w:tcW w:w="369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0A401F">
            <w:r>
              <w:rPr>
                <w:rFonts w:ascii="Calibri" w:hAnsi="Calibri" w:eastAsia="Calibri" w:cs="Calibri"/>
                <w:color w:val="1E293B"/>
                <w:sz w:val="19"/>
                <w:szCs w:val="19"/>
              </w:rPr>
              <w:t>(1) Selector health checks: WF-008 runs synthetic apply against sandbox job on each ATS every 24 hours using dedicated test accounts; if selector hit-rate &lt; 95%, PagerDuty alert fires within 5 minutes. (2) Selector versioning: maps stored as versioned JSON configs in Firebase Storage (ats-selectors/greenhouse/v14.json); rollback to previous version is a one-command operation in CI. (3) Visual regression: Playwright screenshots every form interaction; diffs &gt; 15% between nightly runs trigger manual review alert. (4) Fallback: if ATS selector fails after 2 retries, application status set to ats_error; job skipped; agent alerted; user count unaffected against daily limit. (5) Community updates: admin panel (DOC-06) allows agents to flag broken forms and propose selector fixes.</w:t>
            </w:r>
          </w:p>
        </w:tc>
      </w:tr>
      <w:tr w14:paraId="12DB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553"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C724089">
            <w:r>
              <w:rPr>
                <w:rFonts w:ascii="Calibri" w:hAnsi="Calibri" w:eastAsia="Calibri" w:cs="Calibri"/>
                <w:b/>
                <w:bCs/>
                <w:color w:val="3730A3"/>
                <w:sz w:val="18"/>
                <w:szCs w:val="18"/>
              </w:rPr>
              <w:t>Document References</w:t>
            </w:r>
          </w:p>
        </w:tc>
        <w:tc>
          <w:tcPr>
            <w:tcW w:w="369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84455F">
            <w:r>
              <w:rPr>
                <w:rFonts w:ascii="Calibri" w:hAnsi="Calibri" w:eastAsia="Calibri" w:cs="Calibri"/>
                <w:i/>
                <w:iCs/>
                <w:color w:val="6D28D9"/>
                <w:sz w:val="18"/>
                <w:szCs w:val="18"/>
              </w:rPr>
              <w:t>DOC-04 §7 (Apply Executor), DOC-04 §10 (ATS Selector Maps), DOC-15 §7 (ATS Selector Tests), DOC-08 §2 (CI/CD)</w:t>
            </w:r>
          </w:p>
        </w:tc>
      </w:tr>
    </w:tbl>
    <w:p w14:paraId="11E30CF3">
      <w:pPr>
        <w:spacing w:before="0" w:after="120"/>
      </w:pPr>
    </w:p>
    <w:p w14:paraId="01979196">
      <w:pPr>
        <w:pStyle w:val="3"/>
        <w:spacing w:before="380" w:after="140"/>
      </w:pPr>
      <w:r>
        <w:rPr>
          <w:rFonts w:ascii="Calibri" w:hAnsi="Calibri" w:eastAsia="Calibri" w:cs="Calibri"/>
          <w:b/>
          <w:bCs/>
          <w:color w:val="3730A3"/>
          <w:sz w:val="34"/>
          <w:szCs w:val="34"/>
        </w:rPr>
        <w:t>2.3 Medium Technical Risks — Summary</w:t>
      </w:r>
    </w:p>
    <w:tbl>
      <w:tblPr>
        <w:tblStyle w:val="9"/>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3160"/>
        <w:gridCol w:w="1800"/>
        <w:gridCol w:w="2228"/>
      </w:tblGrid>
      <w:tr w14:paraId="35DC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8BF357A">
            <w:r>
              <w:rPr>
                <w:rFonts w:ascii="Calibri" w:hAnsi="Calibri" w:eastAsia="Calibri" w:cs="Calibri"/>
                <w:b/>
                <w:bCs/>
                <w:color w:val="FFFFFF"/>
                <w:sz w:val="19"/>
                <w:szCs w:val="19"/>
              </w:rPr>
              <w:t>Risk ID</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A3E85D2">
            <w:r>
              <w:rPr>
                <w:rFonts w:ascii="Calibri" w:hAnsi="Calibri" w:eastAsia="Calibri" w:cs="Calibri"/>
                <w:b/>
                <w:bCs/>
                <w:color w:val="FFFFFF"/>
                <w:sz w:val="19"/>
                <w:szCs w:val="19"/>
              </w:rPr>
              <w:t>Risk</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A901196">
            <w:r>
              <w:rPr>
                <w:rFonts w:ascii="Calibri" w:hAnsi="Calibri" w:eastAsia="Calibri" w:cs="Calibri"/>
                <w:b/>
                <w:bCs/>
                <w:color w:val="FFFFFF"/>
                <w:sz w:val="19"/>
                <w:szCs w:val="19"/>
              </w:rPr>
              <w:t>Core Mitigation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D24CEB2">
            <w:r>
              <w:rPr>
                <w:rFonts w:ascii="Calibri" w:hAnsi="Calibri" w:eastAsia="Calibri" w:cs="Calibri"/>
                <w:b/>
                <w:bCs/>
                <w:color w:val="FFFFFF"/>
                <w:sz w:val="19"/>
                <w:szCs w:val="19"/>
              </w:rPr>
              <w:t>Monitoring Signal</w:t>
            </w:r>
          </w:p>
        </w:tc>
        <w:tc>
          <w:tcPr>
            <w:tcW w:w="2228"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36CC7C8">
            <w:r>
              <w:rPr>
                <w:rFonts w:ascii="Calibri" w:hAnsi="Calibri" w:eastAsia="Calibri" w:cs="Calibri"/>
                <w:b/>
                <w:bCs/>
                <w:color w:val="FFFFFF"/>
                <w:sz w:val="19"/>
                <w:szCs w:val="19"/>
              </w:rPr>
              <w:t>Doc Ref</w:t>
            </w:r>
          </w:p>
        </w:tc>
      </w:tr>
      <w:tr w14:paraId="0274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66335F">
            <w:r>
              <w:rPr>
                <w:rFonts w:ascii="Calibri" w:hAnsi="Calibri" w:eastAsia="Calibri" w:cs="Calibri"/>
                <w:color w:val="1E293B"/>
                <w:sz w:val="19"/>
                <w:szCs w:val="19"/>
              </w:rPr>
              <w:t>TR-05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02858D">
            <w:r>
              <w:rPr>
                <w:rFonts w:ascii="Calibri" w:hAnsi="Calibri" w:eastAsia="Calibri" w:cs="Calibri"/>
                <w:color w:val="1E293B"/>
                <w:sz w:val="19"/>
                <w:szCs w:val="19"/>
              </w:rPr>
              <w:t>n8n worker crash mid-pipeline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96C0E0">
            <w:r>
              <w:rPr>
                <w:rFonts w:ascii="Calibri" w:hAnsi="Calibri" w:eastAsia="Calibri" w:cs="Calibri"/>
                <w:color w:val="1E293B"/>
                <w:sz w:val="19"/>
                <w:szCs w:val="19"/>
              </w:rPr>
              <w:t>Idempotency keys on all apply jobs; crashed jobs re-queue from last Redis checkpoint (DOC-04 §11.3); max 3 retries per job</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7B5EF3">
            <w:r>
              <w:rPr>
                <w:rFonts w:ascii="Calibri" w:hAnsi="Calibri" w:eastAsia="Calibri" w:cs="Calibri"/>
                <w:color w:val="1E293B"/>
                <w:sz w:val="19"/>
                <w:szCs w:val="19"/>
              </w:rPr>
              <w:t>GCP Monitoring: worker restart rate alert &gt; 2/hour</w:t>
            </w:r>
          </w:p>
        </w:tc>
        <w:tc>
          <w:tcPr>
            <w:tcW w:w="222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AC90EF">
            <w:r>
              <w:rPr>
                <w:rFonts w:ascii="Calibri" w:hAnsi="Calibri" w:eastAsia="Calibri" w:cs="Calibri"/>
                <w:color w:val="1E293B"/>
                <w:sz w:val="19"/>
                <w:szCs w:val="19"/>
              </w:rPr>
              <w:t>DOC-04 §11, DOC-09 §3</w:t>
            </w:r>
          </w:p>
        </w:tc>
      </w:tr>
      <w:tr w14:paraId="0EF9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49EC26">
            <w:r>
              <w:rPr>
                <w:rFonts w:ascii="Calibri" w:hAnsi="Calibri" w:eastAsia="Calibri" w:cs="Calibri"/>
                <w:color w:val="1E293B"/>
                <w:sz w:val="19"/>
                <w:szCs w:val="19"/>
              </w:rPr>
              <w:t>TR-06</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73CD13">
            <w:r>
              <w:rPr>
                <w:rFonts w:ascii="Calibri" w:hAnsi="Calibri" w:eastAsia="Calibri" w:cs="Calibri"/>
                <w:color w:val="1E293B"/>
                <w:sz w:val="19"/>
                <w:szCs w:val="19"/>
              </w:rPr>
              <w:t>Firestore quota exhaustion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F09109">
            <w:r>
              <w:rPr>
                <w:rFonts w:ascii="Calibri" w:hAnsi="Calibri" w:eastAsia="Calibri" w:cs="Calibri"/>
                <w:color w:val="1E293B"/>
                <w:sz w:val="19"/>
                <w:szCs w:val="19"/>
              </w:rPr>
              <w:t>Shard counters for stats (DOC-09 §2.2); BigQuery for analytics at Tier-2; client-side Zustand caching; alert at 80% quota</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D5FE04">
            <w:r>
              <w:rPr>
                <w:rFonts w:ascii="Calibri" w:hAnsi="Calibri" w:eastAsia="Calibri" w:cs="Calibri"/>
                <w:color w:val="1E293B"/>
                <w:sz w:val="19"/>
                <w:szCs w:val="19"/>
              </w:rPr>
              <w:t>Firebase console quota dashboard; Cloud Monitoring alert</w:t>
            </w:r>
          </w:p>
        </w:tc>
        <w:tc>
          <w:tcPr>
            <w:tcW w:w="222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81D308">
            <w:r>
              <w:rPr>
                <w:rFonts w:ascii="Calibri" w:hAnsi="Calibri" w:eastAsia="Calibri" w:cs="Calibri"/>
                <w:color w:val="1E293B"/>
                <w:sz w:val="19"/>
                <w:szCs w:val="19"/>
              </w:rPr>
              <w:t>DOC-03, DOC-09 §2</w:t>
            </w:r>
          </w:p>
        </w:tc>
      </w:tr>
      <w:tr w14:paraId="59B0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DC4EC3">
            <w:r>
              <w:rPr>
                <w:rFonts w:ascii="Calibri" w:hAnsi="Calibri" w:eastAsia="Calibri" w:cs="Calibri"/>
                <w:color w:val="1E293B"/>
                <w:sz w:val="19"/>
                <w:szCs w:val="19"/>
              </w:rPr>
              <w:t>TR-07</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3F12D5">
            <w:r>
              <w:rPr>
                <w:rFonts w:ascii="Calibri" w:hAnsi="Calibri" w:eastAsia="Calibri" w:cs="Calibri"/>
                <w:color w:val="1E293B"/>
                <w:sz w:val="19"/>
                <w:szCs w:val="19"/>
              </w:rPr>
              <w:t>OpenAI API outage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4CE423">
            <w:r>
              <w:rPr>
                <w:rFonts w:ascii="Calibri" w:hAnsi="Calibri" w:eastAsia="Calibri" w:cs="Calibri"/>
                <w:color w:val="1E293B"/>
                <w:sz w:val="19"/>
                <w:szCs w:val="19"/>
              </w:rPr>
              <w:t>Anthropic Claude fallback (DOC-04 §13.8); cached template cover letters survive 48hr outage; circuit breaker prevents thundering herd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BC79E2">
            <w:r>
              <w:rPr>
                <w:rFonts w:ascii="Calibri" w:hAnsi="Calibri" w:eastAsia="Calibri" w:cs="Calibri"/>
                <w:color w:val="1E293B"/>
                <w:sz w:val="19"/>
                <w:szCs w:val="19"/>
              </w:rPr>
              <w:t>OpenAI status page webhook → Slack; API latency P95 alert</w:t>
            </w:r>
          </w:p>
        </w:tc>
        <w:tc>
          <w:tcPr>
            <w:tcW w:w="222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E98AF4">
            <w:r>
              <w:rPr>
                <w:rFonts w:ascii="Calibri" w:hAnsi="Calibri" w:eastAsia="Calibri" w:cs="Calibri"/>
                <w:color w:val="1E293B"/>
                <w:sz w:val="19"/>
                <w:szCs w:val="19"/>
              </w:rPr>
              <w:t>DOC-04 §13.8, DOC-02 §8</w:t>
            </w:r>
          </w:p>
        </w:tc>
      </w:tr>
      <w:tr w14:paraId="44F1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C8570F">
            <w:r>
              <w:rPr>
                <w:rFonts w:ascii="Calibri" w:hAnsi="Calibri" w:eastAsia="Calibri" w:cs="Calibri"/>
                <w:color w:val="1E293B"/>
                <w:sz w:val="19"/>
                <w:szCs w:val="19"/>
              </w:rPr>
              <w:t>TR-08</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D89E14">
            <w:r>
              <w:rPr>
                <w:rFonts w:ascii="Calibri" w:hAnsi="Calibri" w:eastAsia="Calibri" w:cs="Calibri"/>
                <w:color w:val="1E293B"/>
                <w:sz w:val="19"/>
                <w:szCs w:val="19"/>
              </w:rPr>
              <w:t>Cloud Run cold start timeout</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2699E7">
            <w:r>
              <w:rPr>
                <w:rFonts w:ascii="Calibri" w:hAnsi="Calibri" w:eastAsia="Calibri" w:cs="Calibri"/>
                <w:color w:val="1E293B"/>
                <w:sz w:val="19"/>
                <w:szCs w:val="19"/>
              </w:rPr>
              <w:t>min-instances=2 on Apply Executor and AI Proxy at all tiers; startup-cpu-boost enabled; 300s timeout on executor</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52C10E">
            <w:r>
              <w:rPr>
                <w:rFonts w:ascii="Calibri" w:hAnsi="Calibri" w:eastAsia="Calibri" w:cs="Calibri"/>
                <w:color w:val="1E293B"/>
                <w:sz w:val="19"/>
                <w:szCs w:val="19"/>
              </w:rPr>
              <w:t>Cloud Run P95 latency dashboard; cold start rate metric</w:t>
            </w:r>
          </w:p>
        </w:tc>
        <w:tc>
          <w:tcPr>
            <w:tcW w:w="222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AACC36">
            <w:r>
              <w:rPr>
                <w:rFonts w:ascii="Calibri" w:hAnsi="Calibri" w:eastAsia="Calibri" w:cs="Calibri"/>
                <w:color w:val="1E293B"/>
                <w:sz w:val="19"/>
                <w:szCs w:val="19"/>
              </w:rPr>
              <w:t>DOC-02 §3.2, DOC-08 §3</w:t>
            </w:r>
          </w:p>
        </w:tc>
      </w:tr>
      <w:tr w14:paraId="20CC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43B8B2">
            <w:r>
              <w:rPr>
                <w:rFonts w:ascii="Calibri" w:hAnsi="Calibri" w:eastAsia="Calibri" w:cs="Calibri"/>
                <w:color w:val="1E293B"/>
                <w:sz w:val="19"/>
                <w:szCs w:val="19"/>
              </w:rPr>
              <w:t>TR-09</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C63E82">
            <w:r>
              <w:rPr>
                <w:rFonts w:ascii="Calibri" w:hAnsi="Calibri" w:eastAsia="Calibri" w:cs="Calibri"/>
                <w:color w:val="1E293B"/>
                <w:sz w:val="19"/>
                <w:szCs w:val="19"/>
              </w:rPr>
              <w:t>Resume PDF parse failure (scanned/image)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AC344C">
            <w:r>
              <w:rPr>
                <w:rFonts w:ascii="Calibri" w:hAnsi="Calibri" w:eastAsia="Calibri" w:cs="Calibri"/>
                <w:color w:val="1E293B"/>
                <w:sz w:val="19"/>
                <w:szCs w:val="19"/>
              </w:rPr>
              <w:t>OCR fallback via Google Cloud Vision API for image-only PDFs; if confidence &lt; 60%, manual entry prompt shown to student; blocked from auto-apply until resume parseable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CFE562">
            <w:r>
              <w:rPr>
                <w:rFonts w:ascii="Calibri" w:hAnsi="Calibri" w:eastAsia="Calibri" w:cs="Calibri"/>
                <w:color w:val="1E293B"/>
                <w:sz w:val="19"/>
                <w:szCs w:val="19"/>
              </w:rPr>
              <w:t>Parse failure rate per user; alert if &gt; 30% of new uploads fail</w:t>
            </w:r>
          </w:p>
        </w:tc>
        <w:tc>
          <w:tcPr>
            <w:tcW w:w="222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464A29">
            <w:r>
              <w:rPr>
                <w:rFonts w:ascii="Calibri" w:hAnsi="Calibri" w:eastAsia="Calibri" w:cs="Calibri"/>
                <w:color w:val="1E293B"/>
                <w:sz w:val="19"/>
                <w:szCs w:val="19"/>
              </w:rPr>
              <w:t>DOC-04 §13.2, DOC-05 OB-02</w:t>
            </w:r>
          </w:p>
        </w:tc>
      </w:tr>
      <w:tr w14:paraId="2978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FB2A24">
            <w:r>
              <w:rPr>
                <w:rFonts w:ascii="Calibri" w:hAnsi="Calibri" w:eastAsia="Calibri" w:cs="Calibri"/>
                <w:color w:val="1E293B"/>
                <w:sz w:val="19"/>
                <w:szCs w:val="19"/>
              </w:rPr>
              <w:t>TR-10</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046C36">
            <w:r>
              <w:rPr>
                <w:rFonts w:ascii="Calibri" w:hAnsi="Calibri" w:eastAsia="Calibri" w:cs="Calibri"/>
                <w:color w:val="1E293B"/>
                <w:sz w:val="19"/>
                <w:szCs w:val="19"/>
              </w:rPr>
              <w:t>Pub/Sub message duplication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C27139">
            <w:r>
              <w:rPr>
                <w:rFonts w:ascii="Calibri" w:hAnsi="Calibri" w:eastAsia="Calibri" w:cs="Calibri"/>
                <w:color w:val="1E293B"/>
                <w:sz w:val="19"/>
                <w:szCs w:val="19"/>
              </w:rPr>
              <w:t>Idempotency: WF-002 checks applications/{userId}/{date} before processing; if run already exists for today, skip with log entry</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1DD187">
            <w:r>
              <w:rPr>
                <w:rFonts w:ascii="Calibri" w:hAnsi="Calibri" w:eastAsia="Calibri" w:cs="Calibri"/>
                <w:color w:val="1E293B"/>
                <w:sz w:val="19"/>
                <w:szCs w:val="19"/>
              </w:rPr>
              <w:t>Dedup skip rate metric in n8n dashboard; alert if &gt; 5% messages duplicated</w:t>
            </w:r>
          </w:p>
        </w:tc>
        <w:tc>
          <w:tcPr>
            <w:tcW w:w="222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24B346">
            <w:r>
              <w:rPr>
                <w:rFonts w:ascii="Calibri" w:hAnsi="Calibri" w:eastAsia="Calibri" w:cs="Calibri"/>
                <w:color w:val="1E293B"/>
                <w:sz w:val="19"/>
                <w:szCs w:val="19"/>
              </w:rPr>
              <w:t>DOC-02 §4.2, DOC-04 §2.3</w:t>
            </w:r>
          </w:p>
        </w:tc>
      </w:tr>
    </w:tbl>
    <w:p w14:paraId="2DF4024B">
      <w:pPr>
        <w:pBdr>
          <w:bottom w:val="single" w:color="CBD5E1" w:sz="2" w:space="1"/>
        </w:pBdr>
        <w:spacing w:before="220" w:after="220"/>
      </w:pPr>
    </w:p>
    <w:p w14:paraId="6EC3E11D">
      <w:pPr>
        <w:pStyle w:val="2"/>
        <w:pBdr>
          <w:bottom w:val="single" w:color="3730A3" w:sz="16" w:space="10"/>
        </w:pBdr>
        <w:spacing w:before="520" w:after="200"/>
      </w:pPr>
      <w:r>
        <w:rPr>
          <w:rFonts w:ascii="Calibri" w:hAnsi="Calibri" w:eastAsia="Calibri" w:cs="Calibri"/>
          <w:b/>
          <w:bCs/>
          <w:color w:val="0B1120"/>
          <w:sz w:val="52"/>
          <w:szCs w:val="52"/>
        </w:rPr>
        <w:t>3. Product Risks — Deep Analysis</w:t>
      </w:r>
    </w:p>
    <w:p w14:paraId="0E0E5BA2">
      <w:pPr>
        <w:pStyle w:val="3"/>
        <w:spacing w:before="380" w:after="140"/>
      </w:pPr>
      <w:r>
        <w:rPr>
          <w:rFonts w:ascii="Calibri" w:hAnsi="Calibri" w:eastAsia="Calibri" w:cs="Calibri"/>
          <w:b/>
          <w:bCs/>
          <w:color w:val="3730A3"/>
          <w:sz w:val="34"/>
          <w:szCs w:val="34"/>
        </w:rPr>
        <w:t>3.1 Critical Product Risk</w:t>
      </w:r>
    </w:p>
    <w:p w14:paraId="79BF7E15">
      <w:pPr>
        <w:spacing w:before="0" w:after="120"/>
      </w:pPr>
    </w:p>
    <w:tbl>
      <w:tblPr>
        <w:tblStyle w:val="9"/>
        <w:tblW w:w="10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16"/>
        <w:gridCol w:w="3426"/>
      </w:tblGrid>
      <w:tr w14:paraId="3F6C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42" w:type="dxa"/>
            <w:gridSpan w:val="2"/>
            <w:tcBorders>
              <w:top w:val="single" w:color="BE123C" w:sz="0" w:space="0"/>
              <w:left w:val="single" w:color="BE123C" w:sz="24" w:space="0"/>
              <w:bottom w:val="single" w:color="BE123C" w:sz="0" w:space="0"/>
              <w:right w:val="single" w:color="BE123C" w:sz="0" w:space="0"/>
            </w:tcBorders>
            <w:shd w:val="clear" w:color="auto" w:fill="FFF1F2"/>
            <w:tcMar>
              <w:top w:w="120" w:type="dxa"/>
              <w:left w:w="200" w:type="dxa"/>
              <w:bottom w:w="120" w:type="dxa"/>
              <w:right w:w="200" w:type="dxa"/>
            </w:tcMar>
          </w:tcPr>
          <w:p w14:paraId="25BB97BA">
            <w:pPr>
              <w:spacing w:before="0" w:after="60"/>
            </w:pPr>
            <w:r>
              <w:rPr>
                <w:rFonts w:ascii="Calibri" w:hAnsi="Calibri" w:eastAsia="Calibri" w:cs="Calibri"/>
                <w:b/>
                <w:bCs/>
                <w:color w:val="64748B"/>
                <w:sz w:val="19"/>
                <w:szCs w:val="19"/>
              </w:rPr>
              <w:t xml:space="preserve">PR-01  </w:t>
            </w:r>
            <w:r>
              <w:rPr>
                <w:rFonts w:ascii="Calibri" w:hAnsi="Calibri" w:eastAsia="Calibri" w:cs="Calibri"/>
                <w:b/>
                <w:bCs/>
                <w:color w:val="0B1120"/>
                <w:sz w:val="24"/>
                <w:szCs w:val="24"/>
              </w:rPr>
              <w:t>User Trust Erosion from Low Callback Rate</w:t>
            </w:r>
            <w:r>
              <w:rPr>
                <w:rFonts w:ascii="Calibri" w:hAnsi="Calibri" w:eastAsia="Calibri" w:cs="Calibri"/>
                <w:b/>
                <w:bCs/>
                <w:color w:val="BE123C"/>
                <w:sz w:val="19"/>
                <w:szCs w:val="19"/>
              </w:rPr>
              <w:t xml:space="preserve">   [Critical]</w:t>
            </w:r>
          </w:p>
          <w:p w14:paraId="7594B8FD">
            <w:pPr>
              <w:spacing w:before="0" w:after="0"/>
            </w:pPr>
            <w:r>
              <w:rPr>
                <w:rFonts w:ascii="Calibri" w:hAnsi="Calibri" w:eastAsia="Calibri" w:cs="Calibri"/>
                <w:color w:val="64748B"/>
                <w:sz w:val="18"/>
                <w:szCs w:val="18"/>
              </w:rPr>
              <w:t>Category: Product  ·  Likelihood: 4/5  ·  Impact: 4/5  ·  Score: 16  ·  Owner: Product Lead</w:t>
            </w:r>
          </w:p>
        </w:tc>
      </w:tr>
      <w:tr w14:paraId="5138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BED63BF">
            <w:r>
              <w:rPr>
                <w:rFonts w:ascii="Calibri" w:hAnsi="Calibri" w:eastAsia="Calibri" w:cs="Calibri"/>
                <w:b/>
                <w:bCs/>
                <w:color w:val="3730A3"/>
                <w:sz w:val="18"/>
                <w:szCs w:val="18"/>
              </w:rPr>
              <w:t>Risk Detail</w:t>
            </w:r>
          </w:p>
        </w:tc>
        <w:tc>
          <w:tcPr>
            <w:tcW w:w="34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C9E7AE">
            <w:r>
              <w:rPr>
                <w:rFonts w:ascii="Calibri" w:hAnsi="Calibri" w:eastAsia="Calibri" w:cs="Calibri"/>
                <w:color w:val="1E293B"/>
                <w:sz w:val="19"/>
                <w:szCs w:val="19"/>
              </w:rPr>
              <w:t>If Bench Sales consistently applies to mismatched jobs — resulting in no callbacks — users will churn and attribute failure to the platform even when the job market is the root cause. This is the single largest product survival risk. Users cannot distinguish "right job, bad market" from "wrong job, bad platform" — both result in churned subscriptions and negative word-of-mouth. A bad reputation in a small, word-of-mouth-driven student/bootcamp market is very hard to recover from.</w:t>
            </w:r>
          </w:p>
        </w:tc>
      </w:tr>
      <w:tr w14:paraId="4EF5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7A166D3">
            <w:r>
              <w:rPr>
                <w:rFonts w:ascii="Calibri" w:hAnsi="Calibri" w:eastAsia="Calibri" w:cs="Calibri"/>
                <w:b/>
                <w:bCs/>
                <w:color w:val="3730A3"/>
                <w:sz w:val="18"/>
                <w:szCs w:val="18"/>
              </w:rPr>
              <w:t>Mitigations</w:t>
            </w:r>
          </w:p>
        </w:tc>
        <w:tc>
          <w:tcPr>
            <w:tcW w:w="34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B6EBDB">
            <w:r>
              <w:rPr>
                <w:rFonts w:ascii="Calibri" w:hAnsi="Calibri" w:eastAsia="Calibri" w:cs="Calibri"/>
                <w:color w:val="1E293B"/>
                <w:sz w:val="19"/>
                <w:szCs w:val="19"/>
              </w:rPr>
              <w:t>(1) Enforce minimum match score of 65 (configurable per user) before any application is submitted — documented in DOC-04 §5.3. (2) Transparent match scores: display per-application match score and top 3 match reasons in STU-03 (Application Detail) — DOC-05 §2.2. (3) Callback rate tracking: Cloud Function tracks employer response within 14 days per user; alert agent if user falls below 4% for 2 consecutive weeks. (4) Agent-led profile review: if callback rate &lt; 5% for 14 days, agent triggers mandatory profile review session — DOC-06 §3. (5) Outcome framing: dashboard messaging explicitly frames outcomes in market context ("Your 12% callback rate is 3x the national average of 4%"), attributing success correctly. (6) Weekly insights: AI-generated insight card explaining which application types are performing best for this user specifically.</w:t>
            </w:r>
          </w:p>
        </w:tc>
      </w:tr>
      <w:tr w14:paraId="6A8F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B9B3DFD">
            <w:r>
              <w:rPr>
                <w:rFonts w:ascii="Calibri" w:hAnsi="Calibri" w:eastAsia="Calibri" w:cs="Calibri"/>
                <w:b/>
                <w:bCs/>
                <w:color w:val="3730A3"/>
                <w:sz w:val="18"/>
                <w:szCs w:val="18"/>
              </w:rPr>
              <w:t>Document References</w:t>
            </w:r>
          </w:p>
        </w:tc>
        <w:tc>
          <w:tcPr>
            <w:tcW w:w="34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B38A37">
            <w:r>
              <w:rPr>
                <w:rFonts w:ascii="Calibri" w:hAnsi="Calibri" w:eastAsia="Calibri" w:cs="Calibri"/>
                <w:i/>
                <w:iCs/>
                <w:color w:val="6D28D9"/>
                <w:sz w:val="18"/>
                <w:szCs w:val="18"/>
              </w:rPr>
              <w:t>DOC-01 §9 (KPIs, callback rate target &gt; 8%), DOC-04 §5 (Relevance Scorer), DOC-05 STU-01/STU-07 (Dashboard/Analytics), DOC-06 §3 (Agent Console), DOC-14 §13 (Business KPIs)</w:t>
            </w:r>
          </w:p>
        </w:tc>
      </w:tr>
    </w:tbl>
    <w:p w14:paraId="7AC4D929">
      <w:pPr>
        <w:spacing w:before="0" w:after="120"/>
      </w:pPr>
    </w:p>
    <w:p w14:paraId="0E267431">
      <w:pPr>
        <w:pStyle w:val="3"/>
        <w:spacing w:before="380" w:after="140"/>
      </w:pPr>
      <w:r>
        <w:rPr>
          <w:rFonts w:ascii="Calibri" w:hAnsi="Calibri" w:eastAsia="Calibri" w:cs="Calibri"/>
          <w:b/>
          <w:bCs/>
          <w:color w:val="3730A3"/>
          <w:sz w:val="34"/>
          <w:szCs w:val="34"/>
        </w:rPr>
        <w:t>3.2 High Product Risks</w:t>
      </w:r>
    </w:p>
    <w:p w14:paraId="5F644127">
      <w:pPr>
        <w:spacing w:before="0" w:after="120"/>
      </w:pPr>
    </w:p>
    <w:tbl>
      <w:tblPr>
        <w:tblStyle w:val="9"/>
        <w:tblW w:w="10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16"/>
        <w:gridCol w:w="3419"/>
      </w:tblGrid>
      <w:tr w14:paraId="7AB5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35" w:type="dxa"/>
            <w:gridSpan w:val="2"/>
            <w:tcBorders>
              <w:top w:val="single" w:color="B45309" w:sz="0" w:space="0"/>
              <w:left w:val="single" w:color="B45309" w:sz="24" w:space="0"/>
              <w:bottom w:val="single" w:color="B45309" w:sz="0" w:space="0"/>
              <w:right w:val="single" w:color="B45309" w:sz="0" w:space="0"/>
            </w:tcBorders>
            <w:shd w:val="clear" w:color="auto" w:fill="FFFBEB"/>
            <w:tcMar>
              <w:top w:w="120" w:type="dxa"/>
              <w:left w:w="200" w:type="dxa"/>
              <w:bottom w:w="120" w:type="dxa"/>
              <w:right w:w="200" w:type="dxa"/>
            </w:tcMar>
          </w:tcPr>
          <w:p w14:paraId="5F98B486">
            <w:pPr>
              <w:spacing w:before="0" w:after="60"/>
            </w:pPr>
            <w:r>
              <w:rPr>
                <w:rFonts w:ascii="Calibri" w:hAnsi="Calibri" w:eastAsia="Calibri" w:cs="Calibri"/>
                <w:b/>
                <w:bCs/>
                <w:color w:val="64748B"/>
                <w:sz w:val="19"/>
                <w:szCs w:val="19"/>
              </w:rPr>
              <w:t xml:space="preserve">PR-02  </w:t>
            </w:r>
            <w:r>
              <w:rPr>
                <w:rFonts w:ascii="Calibri" w:hAnsi="Calibri" w:eastAsia="Calibri" w:cs="Calibri"/>
                <w:b/>
                <w:bCs/>
                <w:color w:val="0B1120"/>
                <w:sz w:val="24"/>
                <w:szCs w:val="24"/>
              </w:rPr>
              <w:t>Agent Gaming / Neglect of Assigned Students</w:t>
            </w:r>
            <w:r>
              <w:rPr>
                <w:rFonts w:ascii="Calibri" w:hAnsi="Calibri" w:eastAsia="Calibri" w:cs="Calibri"/>
                <w:b/>
                <w:bCs/>
                <w:color w:val="B45309"/>
                <w:sz w:val="19"/>
                <w:szCs w:val="19"/>
              </w:rPr>
              <w:t xml:space="preserve">   [High]</w:t>
            </w:r>
          </w:p>
          <w:p w14:paraId="19220C8C">
            <w:pPr>
              <w:spacing w:before="0" w:after="0"/>
            </w:pPr>
            <w:r>
              <w:rPr>
                <w:rFonts w:ascii="Calibri" w:hAnsi="Calibri" w:eastAsia="Calibri" w:cs="Calibri"/>
                <w:color w:val="64748B"/>
                <w:sz w:val="18"/>
                <w:szCs w:val="18"/>
              </w:rPr>
              <w:t>Category: Product  ·  Likelihood: 3/5  ·  Impact: 4/5  ·  Score: 12  ·  Owner: Product Lead</w:t>
            </w:r>
          </w:p>
        </w:tc>
      </w:tr>
      <w:tr w14:paraId="7E05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F919CBD">
            <w:r>
              <w:rPr>
                <w:rFonts w:ascii="Calibri" w:hAnsi="Calibri" w:eastAsia="Calibri" w:cs="Calibri"/>
                <w:b/>
                <w:bCs/>
                <w:color w:val="3730A3"/>
                <w:sz w:val="18"/>
                <w:szCs w:val="18"/>
              </w:rPr>
              <w:t>Risk Detail</w:t>
            </w:r>
          </w:p>
        </w:tc>
        <w:tc>
          <w:tcPr>
            <w:tcW w:w="341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080991">
            <w:r>
              <w:rPr>
                <w:rFonts w:ascii="Calibri" w:hAnsi="Calibri" w:eastAsia="Calibri" w:cs="Calibri"/>
                <w:color w:val="1E293B"/>
                <w:sz w:val="19"/>
                <w:szCs w:val="19"/>
              </w:rPr>
              <w:t>Agents are evaluated on student outcome metrics. Without enforcement, agents may: selectively accept only students already likely to succeed (cherry-picking), ignore struggling students whose callback rate is low, falsify manual review actions to appear active in audit logs, or accept more students than capacity allows hoping problems resolve themselves. In institutional (B2B) contracts, agent negligence directly damages the university/bootcamp relationship.</w:t>
            </w:r>
          </w:p>
        </w:tc>
      </w:tr>
      <w:tr w14:paraId="039C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9E413E3">
            <w:r>
              <w:rPr>
                <w:rFonts w:ascii="Calibri" w:hAnsi="Calibri" w:eastAsia="Calibri" w:cs="Calibri"/>
                <w:b/>
                <w:bCs/>
                <w:color w:val="3730A3"/>
                <w:sz w:val="18"/>
                <w:szCs w:val="18"/>
              </w:rPr>
              <w:t>Mitigations</w:t>
            </w:r>
          </w:p>
        </w:tc>
        <w:tc>
          <w:tcPr>
            <w:tcW w:w="341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7CED59">
            <w:r>
              <w:rPr>
                <w:rFonts w:ascii="Calibri" w:hAnsi="Calibri" w:eastAsia="Calibri" w:cs="Calibri"/>
                <w:color w:val="1E293B"/>
                <w:sz w:val="19"/>
                <w:szCs w:val="19"/>
              </w:rPr>
              <w:t>(1) Full activity audit log: every agent action (profile edit, warning sent, application override, flag to admin) logged with timestamp and before/after values in auditLogs collection — DOC-03 §2.8. (2) Forced engagement protocol: agents must acknowledge students with &lt; 4% callback rate within 48hr; failure to acknowledge blocks new student assignments — enforced via Cloud Function before assignment creation. (3) Random spot-checks: admin dashboard (DOC-06 §5) surfaces 3 random student+agent pairs weekly for admin review; no advance notice to agent. (4) Student feedback: students rate agent responsiveness monthly (1–5 stars) via in-app survey; low-rated agents flagged for admin review. (5) Assignment cap: max 50 students per agent is hard-enforced in Firestore security rules and Cloud Function — cannot be bypassed. (6) Agent performance dashboard (DOC-06 §5.3): admin sees avg response time, student callback rates, and engagement scores per agent.</w:t>
            </w:r>
          </w:p>
        </w:tc>
      </w:tr>
      <w:tr w14:paraId="5CC8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B47CD9C">
            <w:r>
              <w:rPr>
                <w:rFonts w:ascii="Calibri" w:hAnsi="Calibri" w:eastAsia="Calibri" w:cs="Calibri"/>
                <w:b/>
                <w:bCs/>
                <w:color w:val="3730A3"/>
                <w:sz w:val="18"/>
                <w:szCs w:val="18"/>
              </w:rPr>
              <w:t>Document References</w:t>
            </w:r>
          </w:p>
        </w:tc>
        <w:tc>
          <w:tcPr>
            <w:tcW w:w="341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D5296D">
            <w:r>
              <w:rPr>
                <w:rFonts w:ascii="Calibri" w:hAnsi="Calibri" w:eastAsia="Calibri" w:cs="Calibri"/>
                <w:i/>
                <w:iCs/>
                <w:color w:val="6D28D9"/>
                <w:sz w:val="18"/>
                <w:szCs w:val="18"/>
              </w:rPr>
              <w:t>DOC-01 §6.5 (Agent FRs), DOC-03 §2.8 (Audit Logs), DOC-06 §3–5 (Agent Console), DOC-07 §4 (Audit Architecture), DOC-14 §4.4 (Agent Ops)</w:t>
            </w:r>
          </w:p>
        </w:tc>
      </w:tr>
    </w:tbl>
    <w:p w14:paraId="212E28F1">
      <w:pPr>
        <w:spacing w:before="0" w:after="120"/>
      </w:pPr>
    </w:p>
    <w:tbl>
      <w:tblPr>
        <w:tblStyle w:val="9"/>
        <w:tblW w:w="10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16"/>
        <w:gridCol w:w="3419"/>
      </w:tblGrid>
      <w:tr w14:paraId="7523E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35" w:type="dxa"/>
            <w:gridSpan w:val="2"/>
            <w:tcBorders>
              <w:top w:val="single" w:color="B45309" w:sz="0" w:space="0"/>
              <w:left w:val="single" w:color="B45309" w:sz="24" w:space="0"/>
              <w:bottom w:val="single" w:color="B45309" w:sz="0" w:space="0"/>
              <w:right w:val="single" w:color="B45309" w:sz="0" w:space="0"/>
            </w:tcBorders>
            <w:shd w:val="clear" w:color="auto" w:fill="FFFBEB"/>
            <w:tcMar>
              <w:top w:w="120" w:type="dxa"/>
              <w:left w:w="200" w:type="dxa"/>
              <w:bottom w:w="120" w:type="dxa"/>
              <w:right w:w="200" w:type="dxa"/>
            </w:tcMar>
          </w:tcPr>
          <w:p w14:paraId="68AEB804">
            <w:pPr>
              <w:spacing w:before="0" w:after="60"/>
            </w:pPr>
            <w:r>
              <w:rPr>
                <w:rFonts w:ascii="Calibri" w:hAnsi="Calibri" w:eastAsia="Calibri" w:cs="Calibri"/>
                <w:b/>
                <w:bCs/>
                <w:color w:val="64748B"/>
                <w:sz w:val="19"/>
                <w:szCs w:val="19"/>
              </w:rPr>
              <w:t xml:space="preserve">PR-07  </w:t>
            </w:r>
            <w:r>
              <w:rPr>
                <w:rFonts w:ascii="Calibri" w:hAnsi="Calibri" w:eastAsia="Calibri" w:cs="Calibri"/>
                <w:b/>
                <w:bCs/>
                <w:color w:val="0B1120"/>
                <w:sz w:val="24"/>
                <w:szCs w:val="24"/>
              </w:rPr>
              <w:t>Competitor Copies Core Automation Feature Set</w:t>
            </w:r>
            <w:r>
              <w:rPr>
                <w:rFonts w:ascii="Calibri" w:hAnsi="Calibri" w:eastAsia="Calibri" w:cs="Calibri"/>
                <w:b/>
                <w:bCs/>
                <w:color w:val="B45309"/>
                <w:sz w:val="19"/>
                <w:szCs w:val="19"/>
              </w:rPr>
              <w:t xml:space="preserve">   [High]</w:t>
            </w:r>
          </w:p>
          <w:p w14:paraId="7DB4184D">
            <w:pPr>
              <w:spacing w:before="0" w:after="0"/>
            </w:pPr>
            <w:r>
              <w:rPr>
                <w:rFonts w:ascii="Calibri" w:hAnsi="Calibri" w:eastAsia="Calibri" w:cs="Calibri"/>
                <w:color w:val="64748B"/>
                <w:sz w:val="18"/>
                <w:szCs w:val="18"/>
              </w:rPr>
              <w:t>Category: Product  ·  Likelihood: 3/5  ·  Impact: 4/5  ·  Score: 12  ·  Owner: Product Lead</w:t>
            </w:r>
          </w:p>
        </w:tc>
      </w:tr>
      <w:tr w14:paraId="2BA0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A7EACDD">
            <w:r>
              <w:rPr>
                <w:rFonts w:ascii="Calibri" w:hAnsi="Calibri" w:eastAsia="Calibri" w:cs="Calibri"/>
                <w:b/>
                <w:bCs/>
                <w:color w:val="3730A3"/>
                <w:sz w:val="18"/>
                <w:szCs w:val="18"/>
              </w:rPr>
              <w:t>Risk Detail</w:t>
            </w:r>
          </w:p>
        </w:tc>
        <w:tc>
          <w:tcPr>
            <w:tcW w:w="341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272F60">
            <w:r>
              <w:rPr>
                <w:rFonts w:ascii="Calibri" w:hAnsi="Calibri" w:eastAsia="Calibri" w:cs="Calibri"/>
                <w:color w:val="1E293B"/>
                <w:sz w:val="19"/>
                <w:szCs w:val="19"/>
              </w:rPr>
              <w:t>LazyApply, Simplify Jobs, and emerging AI-native tools operate in adjacent spaces. A well-funded competitor could replicate the auto-apply + AI tailoring combination within 6–12 months. The agent oversight + activity tracking module is the hardest to copy (requires institutional sales relationships) but the core automation is replicable. First-mover advantage window is approximately 18 months.</w:t>
            </w:r>
          </w:p>
        </w:tc>
      </w:tr>
      <w:tr w14:paraId="7B68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7FC4F0B">
            <w:r>
              <w:rPr>
                <w:rFonts w:ascii="Calibri" w:hAnsi="Calibri" w:eastAsia="Calibri" w:cs="Calibri"/>
                <w:b/>
                <w:bCs/>
                <w:color w:val="3730A3"/>
                <w:sz w:val="18"/>
                <w:szCs w:val="18"/>
              </w:rPr>
              <w:t>Mitigations</w:t>
            </w:r>
          </w:p>
        </w:tc>
        <w:tc>
          <w:tcPr>
            <w:tcW w:w="341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25CB5D">
            <w:r>
              <w:rPr>
                <w:rFonts w:ascii="Calibri" w:hAnsi="Calibri" w:eastAsia="Calibri" w:cs="Calibri"/>
                <w:color w:val="1E293B"/>
                <w:sz w:val="19"/>
                <w:szCs w:val="19"/>
              </w:rPr>
              <w:t>(1) Speed: ship Phase 2 features (LinkedIn browser ext, ATS scorer, interview prep) before competitors can validate the market and build. (2) Network effects: B2B institutional contracts (universities, bootcamps) create deep switching costs — prioritise institutional sales from Month 4. (3) Data moat: application outcome data (which jobs get responses, which cover letters succeed) compounds into a proprietary training dataset. (4) Agent relationship moat: the agent oversight module requires trust relationships with career services teams that cannot be replicated quickly. (5) Patent: file provisional patent on activity-tracking-gated automation — the dormancy/pause/resume engine is a specific novel system.</w:t>
            </w:r>
          </w:p>
        </w:tc>
      </w:tr>
      <w:tr w14:paraId="49B6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A23E976">
            <w:r>
              <w:rPr>
                <w:rFonts w:ascii="Calibri" w:hAnsi="Calibri" w:eastAsia="Calibri" w:cs="Calibri"/>
                <w:b/>
                <w:bCs/>
                <w:color w:val="3730A3"/>
                <w:sz w:val="18"/>
                <w:szCs w:val="18"/>
              </w:rPr>
              <w:t>Document References</w:t>
            </w:r>
          </w:p>
        </w:tc>
        <w:tc>
          <w:tcPr>
            <w:tcW w:w="341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755752">
            <w:r>
              <w:rPr>
                <w:rFonts w:ascii="Calibri" w:hAnsi="Calibri" w:eastAsia="Calibri" w:cs="Calibri"/>
                <w:i/>
                <w:iCs/>
                <w:color w:val="6D28D9"/>
                <w:sz w:val="18"/>
                <w:szCs w:val="18"/>
              </w:rPr>
              <w:t>DOC-00 §5 (Market Positioning), DOC-13 §5 (Post-MVP Roadmap), DOC-01 §5.2 (Future Features)</w:t>
            </w:r>
          </w:p>
        </w:tc>
      </w:tr>
    </w:tbl>
    <w:p w14:paraId="0330C170">
      <w:pPr>
        <w:spacing w:before="0" w:after="120"/>
      </w:pPr>
    </w:p>
    <w:tbl>
      <w:tblPr>
        <w:tblStyle w:val="9"/>
        <w:tblW w:w="10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16"/>
        <w:gridCol w:w="3426"/>
      </w:tblGrid>
      <w:tr w14:paraId="636B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42" w:type="dxa"/>
            <w:gridSpan w:val="2"/>
            <w:tcBorders>
              <w:top w:val="single" w:color="B45309" w:sz="0" w:space="0"/>
              <w:left w:val="single" w:color="B45309" w:sz="24" w:space="0"/>
              <w:bottom w:val="single" w:color="B45309" w:sz="0" w:space="0"/>
              <w:right w:val="single" w:color="B45309" w:sz="0" w:space="0"/>
            </w:tcBorders>
            <w:shd w:val="clear" w:color="auto" w:fill="FFFBEB"/>
            <w:tcMar>
              <w:top w:w="120" w:type="dxa"/>
              <w:left w:w="200" w:type="dxa"/>
              <w:bottom w:w="120" w:type="dxa"/>
              <w:right w:w="200" w:type="dxa"/>
            </w:tcMar>
          </w:tcPr>
          <w:p w14:paraId="7FE30F4D">
            <w:pPr>
              <w:spacing w:before="0" w:after="60"/>
            </w:pPr>
            <w:r>
              <w:rPr>
                <w:rFonts w:ascii="Calibri" w:hAnsi="Calibri" w:eastAsia="Calibri" w:cs="Calibri"/>
                <w:b/>
                <w:bCs/>
                <w:color w:val="64748B"/>
                <w:sz w:val="19"/>
                <w:szCs w:val="19"/>
              </w:rPr>
              <w:t xml:space="preserve">PR-08  </w:t>
            </w:r>
            <w:r>
              <w:rPr>
                <w:rFonts w:ascii="Calibri" w:hAnsi="Calibri" w:eastAsia="Calibri" w:cs="Calibri"/>
                <w:b/>
                <w:bCs/>
                <w:color w:val="0B1120"/>
                <w:sz w:val="24"/>
                <w:szCs w:val="24"/>
              </w:rPr>
              <w:t>B2B Institution Client Churns After Pilot</w:t>
            </w:r>
            <w:r>
              <w:rPr>
                <w:rFonts w:ascii="Calibri" w:hAnsi="Calibri" w:eastAsia="Calibri" w:cs="Calibri"/>
                <w:b/>
                <w:bCs/>
                <w:color w:val="B45309"/>
                <w:sz w:val="19"/>
                <w:szCs w:val="19"/>
              </w:rPr>
              <w:t xml:space="preserve">   [High]</w:t>
            </w:r>
          </w:p>
          <w:p w14:paraId="4A69A9FE">
            <w:pPr>
              <w:spacing w:before="0" w:after="0"/>
            </w:pPr>
            <w:r>
              <w:rPr>
                <w:rFonts w:ascii="Calibri" w:hAnsi="Calibri" w:eastAsia="Calibri" w:cs="Calibri"/>
                <w:color w:val="64748B"/>
                <w:sz w:val="18"/>
                <w:szCs w:val="18"/>
              </w:rPr>
              <w:t>Category: Product  ·  Likelihood: 3/5  ·  Impact: 4/5  ·  Score: 12  ·  Owner: Product Lead</w:t>
            </w:r>
          </w:p>
        </w:tc>
      </w:tr>
      <w:tr w14:paraId="5587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CEEF90D">
            <w:r>
              <w:rPr>
                <w:rFonts w:ascii="Calibri" w:hAnsi="Calibri" w:eastAsia="Calibri" w:cs="Calibri"/>
                <w:b/>
                <w:bCs/>
                <w:color w:val="3730A3"/>
                <w:sz w:val="18"/>
                <w:szCs w:val="18"/>
              </w:rPr>
              <w:t>Risk Detail</w:t>
            </w:r>
          </w:p>
        </w:tc>
        <w:tc>
          <w:tcPr>
            <w:tcW w:w="34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F331AA">
            <w:r>
              <w:rPr>
                <w:rFonts w:ascii="Calibri" w:hAnsi="Calibri" w:eastAsia="Calibri" w:cs="Calibri"/>
                <w:color w:val="1E293B"/>
                <w:sz w:val="19"/>
                <w:szCs w:val="19"/>
              </w:rPr>
              <w:t>Institutional clients (universities, bootcamps) sign pilot contracts (typically 1 semester = 4 months) with an expectation of measurable placement outcomes. If placement rates do not reach the promised benchmark during pilot, the institution will not renew and will actively warn peer institutions. A single high-profile failed pilot at a visible university can damage the entire B2B sales pipeline.</w:t>
            </w:r>
          </w:p>
        </w:tc>
      </w:tr>
      <w:tr w14:paraId="4B79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08CDD1F">
            <w:r>
              <w:rPr>
                <w:rFonts w:ascii="Calibri" w:hAnsi="Calibri" w:eastAsia="Calibri" w:cs="Calibri"/>
                <w:b/>
                <w:bCs/>
                <w:color w:val="3730A3"/>
                <w:sz w:val="18"/>
                <w:szCs w:val="18"/>
              </w:rPr>
              <w:t>Mitigations</w:t>
            </w:r>
          </w:p>
        </w:tc>
        <w:tc>
          <w:tcPr>
            <w:tcW w:w="342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6B89AB">
            <w:r>
              <w:rPr>
                <w:rFonts w:ascii="Calibri" w:hAnsi="Calibri" w:eastAsia="Calibri" w:cs="Calibri"/>
                <w:color w:val="1E293B"/>
                <w:sz w:val="19"/>
                <w:szCs w:val="19"/>
              </w:rPr>
              <w:t>(1) Conservative pilot commitments: only commit to "≥ 10% interview rate within 90 days" — not placement rate, which is outside platform control. (2) Pilot success manager: assign dedicated success manager (agent or CTO for pilot clients) with weekly check-ins. (3) Early warning system: if cohort average callback rate &lt; 3% after 3 weeks, immediately initiate profile review sprint with agent team. (4) Outcome transparency: weekly automated report to institution showing: applications sent, response rates, interviews scheduled, placements — DOC-14 §14.3. (5) Pilot contract structure: include month 2 satisfaction clause; if metrics below agreed floor at Day 60, both parties can exit without penalty.</w:t>
            </w:r>
          </w:p>
        </w:tc>
      </w:tr>
      <w:tr w14:paraId="17C0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6716"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82D99D1">
            <w:r>
              <w:rPr>
                <w:rFonts w:ascii="Calibri" w:hAnsi="Calibri" w:eastAsia="Calibri" w:cs="Calibri"/>
                <w:b/>
                <w:bCs/>
                <w:color w:val="3730A3"/>
                <w:sz w:val="18"/>
                <w:szCs w:val="18"/>
              </w:rPr>
              <w:t>Document References</w:t>
            </w:r>
          </w:p>
        </w:tc>
        <w:tc>
          <w:tcPr>
            <w:tcW w:w="342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C2497A">
            <w:r>
              <w:rPr>
                <w:rFonts w:ascii="Calibri" w:hAnsi="Calibri" w:eastAsia="Calibri" w:cs="Calibri"/>
                <w:i/>
                <w:iCs/>
                <w:color w:val="6D28D9"/>
                <w:sz w:val="18"/>
                <w:szCs w:val="18"/>
              </w:rPr>
              <w:t>DOC-14 §9 (SLA &amp; Uptime), DOC-14 §8.3 (Cohort Onboarding), DOC-06 §5 (Admin Analytics), DOC-13 §5.2 (Phase 3)</w:t>
            </w:r>
          </w:p>
        </w:tc>
      </w:tr>
    </w:tbl>
    <w:p w14:paraId="4B7343F1">
      <w:pPr>
        <w:spacing w:before="0" w:after="120"/>
      </w:pPr>
    </w:p>
    <w:p w14:paraId="0DFEC3A8">
      <w:pPr>
        <w:pStyle w:val="3"/>
        <w:spacing w:before="380" w:after="140"/>
      </w:pPr>
      <w:r>
        <w:rPr>
          <w:rFonts w:ascii="Calibri" w:hAnsi="Calibri" w:eastAsia="Calibri" w:cs="Calibri"/>
          <w:b/>
          <w:bCs/>
          <w:color w:val="3730A3"/>
          <w:sz w:val="34"/>
          <w:szCs w:val="34"/>
        </w:rPr>
        <w:t>3.3 Medium Product Risks — Summary</w:t>
      </w:r>
    </w:p>
    <w:tbl>
      <w:tblPr>
        <w:tblStyle w:val="9"/>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4660"/>
        <w:gridCol w:w="2539"/>
      </w:tblGrid>
      <w:tr w14:paraId="4026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3047123">
            <w:r>
              <w:rPr>
                <w:rFonts w:ascii="Calibri" w:hAnsi="Calibri" w:eastAsia="Calibri" w:cs="Calibri"/>
                <w:b/>
                <w:bCs/>
                <w:color w:val="FFFFFF"/>
                <w:sz w:val="19"/>
                <w:szCs w:val="19"/>
              </w:rPr>
              <w:t>Risk ID</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B3C49B8">
            <w:r>
              <w:rPr>
                <w:rFonts w:ascii="Calibri" w:hAnsi="Calibri" w:eastAsia="Calibri" w:cs="Calibri"/>
                <w:b/>
                <w:bCs/>
                <w:color w:val="FFFFFF"/>
                <w:sz w:val="19"/>
                <w:szCs w:val="19"/>
              </w:rPr>
              <w:t>Risk</w:t>
            </w:r>
          </w:p>
        </w:tc>
        <w:tc>
          <w:tcPr>
            <w:tcW w:w="46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F619888">
            <w:r>
              <w:rPr>
                <w:rFonts w:ascii="Calibri" w:hAnsi="Calibri" w:eastAsia="Calibri" w:cs="Calibri"/>
                <w:b/>
                <w:bCs/>
                <w:color w:val="FFFFFF"/>
                <w:sz w:val="19"/>
                <w:szCs w:val="19"/>
              </w:rPr>
              <w:t>Core Mitigation</w:t>
            </w:r>
          </w:p>
        </w:tc>
        <w:tc>
          <w:tcPr>
            <w:tcW w:w="253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50B3ED3">
            <w:r>
              <w:rPr>
                <w:rFonts w:ascii="Calibri" w:hAnsi="Calibri" w:eastAsia="Calibri" w:cs="Calibri"/>
                <w:b/>
                <w:bCs/>
                <w:color w:val="FFFFFF"/>
                <w:sz w:val="19"/>
                <w:szCs w:val="19"/>
              </w:rPr>
              <w:t>Doc Reference</w:t>
            </w:r>
          </w:p>
        </w:tc>
      </w:tr>
      <w:tr w14:paraId="7381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680768">
            <w:r>
              <w:rPr>
                <w:rFonts w:ascii="Calibri" w:hAnsi="Calibri" w:eastAsia="Calibri" w:cs="Calibri"/>
                <w:color w:val="1E293B"/>
                <w:sz w:val="19"/>
                <w:szCs w:val="19"/>
              </w:rPr>
              <w:t>PR-03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A42447">
            <w:r>
              <w:rPr>
                <w:rFonts w:ascii="Calibri" w:hAnsi="Calibri" w:eastAsia="Calibri" w:cs="Calibri"/>
                <w:color w:val="1E293B"/>
                <w:sz w:val="19"/>
                <w:szCs w:val="19"/>
              </w:rPr>
              <w:t>Resume / PII data breach</w:t>
            </w:r>
          </w:p>
        </w:tc>
        <w:tc>
          <w:tcPr>
            <w:tcW w:w="46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DFDFC7">
            <w:r>
              <w:rPr>
                <w:rFonts w:ascii="Calibri" w:hAnsi="Calibri" w:eastAsia="Calibri" w:cs="Calibri"/>
                <w:color w:val="1E293B"/>
                <w:sz w:val="19"/>
                <w:szCs w:val="19"/>
              </w:rPr>
              <w:t>Firebase Storage private bucket, signed URLs (1hr expiry), AES-256 at rest, no PII in logs, 72hr breach notification SOP (DOC-07 §3 + DOC-14 §12.3)</w:t>
            </w:r>
          </w:p>
        </w:tc>
        <w:tc>
          <w:tcPr>
            <w:tcW w:w="253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D1CCF3">
            <w:r>
              <w:rPr>
                <w:rFonts w:ascii="Calibri" w:hAnsi="Calibri" w:eastAsia="Calibri" w:cs="Calibri"/>
                <w:color w:val="1E293B"/>
                <w:sz w:val="19"/>
                <w:szCs w:val="19"/>
              </w:rPr>
              <w:t>DOC-07 §3, DOC-14 §12</w:t>
            </w:r>
          </w:p>
        </w:tc>
      </w:tr>
      <w:tr w14:paraId="1ECF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EBC9A2">
            <w:r>
              <w:rPr>
                <w:rFonts w:ascii="Calibri" w:hAnsi="Calibri" w:eastAsia="Calibri" w:cs="Calibri"/>
                <w:color w:val="1E293B"/>
                <w:sz w:val="19"/>
                <w:szCs w:val="19"/>
              </w:rPr>
              <w:t>PR-04</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FADB1F">
            <w:r>
              <w:rPr>
                <w:rFonts w:ascii="Calibri" w:hAnsi="Calibri" w:eastAsia="Calibri" w:cs="Calibri"/>
                <w:color w:val="1E293B"/>
                <w:sz w:val="19"/>
                <w:szCs w:val="19"/>
              </w:rPr>
              <w:t>Stripe payment fraud / chargebacks</w:t>
            </w:r>
          </w:p>
        </w:tc>
        <w:tc>
          <w:tcPr>
            <w:tcW w:w="46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D56A23">
            <w:r>
              <w:rPr>
                <w:rFonts w:ascii="Calibri" w:hAnsi="Calibri" w:eastAsia="Calibri" w:cs="Calibri"/>
                <w:color w:val="1E293B"/>
                <w:sz w:val="19"/>
                <w:szCs w:val="19"/>
              </w:rPr>
              <w:t>Stripe Radar fraud rules; SCA enforcement for EU payments; 7-day no-questions first-charge refund; subscription webhook signature verification</w:t>
            </w:r>
          </w:p>
        </w:tc>
        <w:tc>
          <w:tcPr>
            <w:tcW w:w="253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E4BEDB">
            <w:r>
              <w:rPr>
                <w:rFonts w:ascii="Calibri" w:hAnsi="Calibri" w:eastAsia="Calibri" w:cs="Calibri"/>
                <w:color w:val="1E293B"/>
                <w:sz w:val="19"/>
                <w:szCs w:val="19"/>
              </w:rPr>
              <w:t>DOC-14 §11</w:t>
            </w:r>
          </w:p>
        </w:tc>
      </w:tr>
      <w:tr w14:paraId="0E36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0351DF">
            <w:r>
              <w:rPr>
                <w:rFonts w:ascii="Calibri" w:hAnsi="Calibri" w:eastAsia="Calibri" w:cs="Calibri"/>
                <w:color w:val="1E293B"/>
                <w:sz w:val="19"/>
                <w:szCs w:val="19"/>
              </w:rPr>
              <w:t>PR-05</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7BFB3E">
            <w:r>
              <w:rPr>
                <w:rFonts w:ascii="Calibri" w:hAnsi="Calibri" w:eastAsia="Calibri" w:cs="Calibri"/>
                <w:color w:val="1E293B"/>
                <w:sz w:val="19"/>
                <w:szCs w:val="19"/>
              </w:rPr>
              <w:t>Feature creep delaying MVP</w:t>
            </w:r>
          </w:p>
        </w:tc>
        <w:tc>
          <w:tcPr>
            <w:tcW w:w="46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70A7A9">
            <w:r>
              <w:rPr>
                <w:rFonts w:ascii="Calibri" w:hAnsi="Calibri" w:eastAsia="Calibri" w:cs="Calibri"/>
                <w:color w:val="1E293B"/>
                <w:sz w:val="19"/>
                <w:szCs w:val="19"/>
              </w:rPr>
              <w:t>12-week locked MVP scope (DOC-13); CTO veto on any scope addition; all requests queued to Phase 2 backlog; weekly scope review in stand-up</w:t>
            </w:r>
          </w:p>
        </w:tc>
        <w:tc>
          <w:tcPr>
            <w:tcW w:w="253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0FF71A">
            <w:r>
              <w:rPr>
                <w:rFonts w:ascii="Calibri" w:hAnsi="Calibri" w:eastAsia="Calibri" w:cs="Calibri"/>
                <w:color w:val="1E293B"/>
                <w:sz w:val="19"/>
                <w:szCs w:val="19"/>
              </w:rPr>
              <w:t>DOC-13 §7.1</w:t>
            </w:r>
          </w:p>
        </w:tc>
      </w:tr>
      <w:tr w14:paraId="48DB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E8CFBE6">
            <w:r>
              <w:rPr>
                <w:rFonts w:ascii="Calibri" w:hAnsi="Calibri" w:eastAsia="Calibri" w:cs="Calibri"/>
                <w:color w:val="1E293B"/>
                <w:sz w:val="19"/>
                <w:szCs w:val="19"/>
              </w:rPr>
              <w:t>PR-06</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D1231F">
            <w:r>
              <w:rPr>
                <w:rFonts w:ascii="Calibri" w:hAnsi="Calibri" w:eastAsia="Calibri" w:cs="Calibri"/>
                <w:color w:val="1E293B"/>
                <w:sz w:val="19"/>
                <w:szCs w:val="19"/>
              </w:rPr>
              <w:t>Low user activation / poor onboarding</w:t>
            </w:r>
          </w:p>
        </w:tc>
        <w:tc>
          <w:tcPr>
            <w:tcW w:w="46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4965A9">
            <w:r>
              <w:rPr>
                <w:rFonts w:ascii="Calibri" w:hAnsi="Calibri" w:eastAsia="Calibri" w:cs="Calibri"/>
                <w:color w:val="1E293B"/>
                <w:sz w:val="19"/>
                <w:szCs w:val="19"/>
              </w:rPr>
              <w:t>Onboarding wizard completion tracking (OB-01→OB-05); first application triggered within 24hr of profile completion; D0/D3/D7 welcome email sequence via SendGrid</w:t>
            </w:r>
          </w:p>
        </w:tc>
        <w:tc>
          <w:tcPr>
            <w:tcW w:w="253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C450139">
            <w:r>
              <w:rPr>
                <w:rFonts w:ascii="Calibri" w:hAnsi="Calibri" w:eastAsia="Calibri" w:cs="Calibri"/>
                <w:color w:val="1E293B"/>
                <w:sz w:val="19"/>
                <w:szCs w:val="19"/>
              </w:rPr>
              <w:t>DOC-05 §2.1, DOC-13 §4.2</w:t>
            </w:r>
          </w:p>
        </w:tc>
      </w:tr>
    </w:tbl>
    <w:p w14:paraId="397294E1">
      <w:pPr>
        <w:pBdr>
          <w:bottom w:val="single" w:color="CBD5E1" w:sz="2" w:space="1"/>
        </w:pBdr>
        <w:spacing w:before="220" w:after="220"/>
      </w:pPr>
    </w:p>
    <w:p w14:paraId="551709FC">
      <w:pPr>
        <w:pStyle w:val="2"/>
        <w:pBdr>
          <w:bottom w:val="single" w:color="3730A3" w:sz="16" w:space="10"/>
        </w:pBdr>
        <w:spacing w:before="520" w:after="200"/>
      </w:pPr>
      <w:r>
        <w:rPr>
          <w:rFonts w:ascii="Calibri" w:hAnsi="Calibri" w:eastAsia="Calibri" w:cs="Calibri"/>
          <w:b/>
          <w:bCs/>
          <w:color w:val="0B1120"/>
          <w:sz w:val="52"/>
          <w:szCs w:val="52"/>
        </w:rPr>
        <w:t>4. Architecture Tradeoffs — Decision Log</w:t>
      </w:r>
    </w:p>
    <w:p w14:paraId="60B67420">
      <w:pPr>
        <w:spacing w:before="60" w:after="110"/>
      </w:pPr>
      <w:r>
        <w:rPr>
          <w:rFonts w:ascii="Calibri" w:hAnsi="Calibri" w:eastAsia="Calibri" w:cs="Calibri"/>
          <w:b w:val="0"/>
          <w:bCs w:val="0"/>
          <w:i w:val="0"/>
          <w:iCs w:val="0"/>
          <w:color w:val="1E293B"/>
          <w:sz w:val="20"/>
          <w:szCs w:val="20"/>
        </w:rPr>
        <w:t>Every major architectural decision has tradeoffs that the team accepted knowingly. This section documents what was chosen, what was rejected, the rationale, and the residual risks accepted. This is the authoritative record for future architecture reviews.</w:t>
      </w:r>
    </w:p>
    <w:p w14:paraId="0B717970">
      <w:pPr>
        <w:spacing w:before="0" w:after="120"/>
      </w:pPr>
    </w:p>
    <w:p w14:paraId="47676835">
      <w:pPr>
        <w:pStyle w:val="3"/>
        <w:spacing w:before="380" w:after="140"/>
      </w:pPr>
      <w:r>
        <w:rPr>
          <w:rFonts w:ascii="Calibri" w:hAnsi="Calibri" w:eastAsia="Calibri" w:cs="Calibri"/>
          <w:b/>
          <w:bCs/>
          <w:color w:val="3730A3"/>
          <w:sz w:val="34"/>
          <w:szCs w:val="34"/>
        </w:rPr>
        <w:t>4.1 AT-01 — Firebase Firestore vs. PostgreSQL</w:t>
      </w:r>
    </w:p>
    <w:tbl>
      <w:tblPr>
        <w:tblStyle w:val="9"/>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888"/>
      </w:tblGrid>
      <w:tr w14:paraId="622A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2B09181">
            <w:r>
              <w:rPr>
                <w:rFonts w:ascii="Calibri" w:hAnsi="Calibri" w:eastAsia="Calibri" w:cs="Calibri"/>
                <w:b/>
                <w:bCs/>
                <w:color w:val="FFFFFF"/>
                <w:sz w:val="19"/>
                <w:szCs w:val="19"/>
              </w:rPr>
              <w:t>Attribute</w:t>
            </w:r>
          </w:p>
        </w:tc>
        <w:tc>
          <w:tcPr>
            <w:tcW w:w="7888"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E9A6248">
            <w:r>
              <w:rPr>
                <w:rFonts w:ascii="Calibri" w:hAnsi="Calibri" w:eastAsia="Calibri" w:cs="Calibri"/>
                <w:b/>
                <w:bCs/>
                <w:color w:val="FFFFFF"/>
                <w:sz w:val="19"/>
                <w:szCs w:val="19"/>
              </w:rPr>
              <w:t>Detail</w:t>
            </w:r>
          </w:p>
        </w:tc>
      </w:tr>
      <w:tr w14:paraId="1166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18245F">
            <w:r>
              <w:rPr>
                <w:rFonts w:ascii="Calibri" w:hAnsi="Calibri" w:eastAsia="Calibri" w:cs="Calibri"/>
                <w:color w:val="1E293B"/>
                <w:sz w:val="19"/>
                <w:szCs w:val="19"/>
              </w:rPr>
              <w:t>Decision</w:t>
            </w:r>
          </w:p>
        </w:tc>
        <w:tc>
          <w:tcPr>
            <w:tcW w:w="78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0CB0AF">
            <w:r>
              <w:rPr>
                <w:rFonts w:ascii="Calibri" w:hAnsi="Calibri" w:eastAsia="Calibri" w:cs="Calibri"/>
                <w:color w:val="1E293B"/>
                <w:sz w:val="19"/>
                <w:szCs w:val="19"/>
              </w:rPr>
              <w:t>Chose Cloud Firestore (NoSQL document DB) as the primary database</w:t>
            </w:r>
          </w:p>
        </w:tc>
      </w:tr>
      <w:tr w14:paraId="7337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1F7781">
            <w:r>
              <w:rPr>
                <w:rFonts w:ascii="Calibri" w:hAnsi="Calibri" w:eastAsia="Calibri" w:cs="Calibri"/>
                <w:color w:val="1E293B"/>
                <w:sz w:val="19"/>
                <w:szCs w:val="19"/>
              </w:rPr>
              <w:t>Rejected</w:t>
            </w:r>
          </w:p>
        </w:tc>
        <w:tc>
          <w:tcPr>
            <w:tcW w:w="788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F4C871">
            <w:r>
              <w:rPr>
                <w:rFonts w:ascii="Calibri" w:hAnsi="Calibri" w:eastAsia="Calibri" w:cs="Calibri"/>
                <w:color w:val="1E293B"/>
                <w:sz w:val="19"/>
                <w:szCs w:val="19"/>
              </w:rPr>
              <w:t>PostgreSQL via Supabase or Cloud SQL; MongoDB Atlas</w:t>
            </w:r>
          </w:p>
        </w:tc>
      </w:tr>
      <w:tr w14:paraId="1CBE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7A04E9">
            <w:r>
              <w:rPr>
                <w:rFonts w:ascii="Calibri" w:hAnsi="Calibri" w:eastAsia="Calibri" w:cs="Calibri"/>
                <w:color w:val="1E293B"/>
                <w:sz w:val="19"/>
                <w:szCs w:val="19"/>
              </w:rPr>
              <w:t>Primary Reasons</w:t>
            </w:r>
          </w:p>
        </w:tc>
        <w:tc>
          <w:tcPr>
            <w:tcW w:w="78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83E611">
            <w:r>
              <w:rPr>
                <w:rFonts w:ascii="Calibri" w:hAnsi="Calibri" w:eastAsia="Calibri" w:cs="Calibri"/>
                <w:color w:val="1E293B"/>
                <w:sz w:val="19"/>
                <w:szCs w:val="19"/>
              </w:rPr>
              <w:t>Real-time listeners for live dashboards without polling; automatic horizontal scaling; Firebase security rules replace custom auth middleware; no infrastructure management; seamless integration with Firebase Auth custom claims; serverless-compatible</w:t>
            </w:r>
          </w:p>
        </w:tc>
      </w:tr>
      <w:tr w14:paraId="3A1D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5703F6">
            <w:r>
              <w:rPr>
                <w:rFonts w:ascii="Calibri" w:hAnsi="Calibri" w:eastAsia="Calibri" w:cs="Calibri"/>
                <w:color w:val="1E293B"/>
                <w:sz w:val="19"/>
                <w:szCs w:val="19"/>
              </w:rPr>
              <w:t>Accepted Tradeoffs</w:t>
            </w:r>
          </w:p>
        </w:tc>
        <w:tc>
          <w:tcPr>
            <w:tcW w:w="788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0D7969">
            <w:r>
              <w:rPr>
                <w:rFonts w:ascii="Calibri" w:hAnsi="Calibri" w:eastAsia="Calibri" w:cs="Calibri"/>
                <w:color w:val="1E293B"/>
                <w:sz w:val="19"/>
                <w:szCs w:val="19"/>
              </w:rPr>
              <w:t>No JOINs — requires denormalization (agentId embedded in application docs); no ACID transactions across collections without careful batching; complex queries require composite indexes (200 index limit per DOC-09 §2.4); aggregations require Cloud Functions (no GROUP BY); 1 write/sec per document hotspot risk (mitigated by shard counters per DOC-09 §2.2)</w:t>
            </w:r>
          </w:p>
        </w:tc>
      </w:tr>
      <w:tr w14:paraId="44D6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840D80">
            <w:r>
              <w:rPr>
                <w:rFonts w:ascii="Calibri" w:hAnsi="Calibri" w:eastAsia="Calibri" w:cs="Calibri"/>
                <w:color w:val="1E293B"/>
                <w:sz w:val="19"/>
                <w:szCs w:val="19"/>
              </w:rPr>
              <w:t>Residual Risk</w:t>
            </w:r>
          </w:p>
        </w:tc>
        <w:tc>
          <w:tcPr>
            <w:tcW w:w="78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C8F8C4">
            <w:r>
              <w:rPr>
                <w:rFonts w:ascii="Calibri" w:hAnsi="Calibri" w:eastAsia="Calibri" w:cs="Calibri"/>
                <w:color w:val="1E293B"/>
                <w:sz w:val="19"/>
                <w:szCs w:val="19"/>
              </w:rPr>
              <w:t>At Tier-3 (10,000 users), complex analytics queries may require BigQuery migration for performance — planned for Phase 3 (DOC-13 §5.2). Composite index budget (200 max) requires active management.</w:t>
            </w:r>
          </w:p>
        </w:tc>
      </w:tr>
      <w:tr w14:paraId="11A3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F75F35">
            <w:r>
              <w:rPr>
                <w:rFonts w:ascii="Calibri" w:hAnsi="Calibri" w:eastAsia="Calibri" w:cs="Calibri"/>
                <w:color w:val="1E293B"/>
                <w:sz w:val="19"/>
                <w:szCs w:val="19"/>
              </w:rPr>
              <w:t>Reversibility</w:t>
            </w:r>
          </w:p>
        </w:tc>
        <w:tc>
          <w:tcPr>
            <w:tcW w:w="788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EF2211">
            <w:r>
              <w:rPr>
                <w:rFonts w:ascii="Calibri" w:hAnsi="Calibri" w:eastAsia="Calibri" w:cs="Calibri"/>
                <w:color w:val="1E293B"/>
                <w:sz w:val="19"/>
                <w:szCs w:val="19"/>
              </w:rPr>
              <w:t>Medium — Firestore data can be exported and migrated to PostgreSQL if needed, but would require rewriting all security rules, Cloud Functions, and real-time listener logic. Estimated effort: 8–12 weeks.</w:t>
            </w:r>
          </w:p>
        </w:tc>
      </w:tr>
    </w:tbl>
    <w:p w14:paraId="7872A8E7">
      <w:pPr>
        <w:spacing w:before="0" w:after="120"/>
      </w:pPr>
    </w:p>
    <w:p w14:paraId="05F169BE">
      <w:pPr>
        <w:pStyle w:val="3"/>
        <w:spacing w:before="380" w:after="140"/>
      </w:pPr>
      <w:r>
        <w:rPr>
          <w:rFonts w:ascii="Calibri" w:hAnsi="Calibri" w:eastAsia="Calibri" w:cs="Calibri"/>
          <w:b/>
          <w:bCs/>
          <w:color w:val="3730A3"/>
          <w:sz w:val="34"/>
          <w:szCs w:val="34"/>
        </w:rPr>
        <w:t>4.2 AT-02 — n8n vs. Temporal / Apache Airflow</w:t>
      </w:r>
    </w:p>
    <w:tbl>
      <w:tblPr>
        <w:tblStyle w:val="9"/>
        <w:tblW w:w="10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895"/>
      </w:tblGrid>
      <w:tr w14:paraId="6036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624217">
            <w:r>
              <w:rPr>
                <w:rFonts w:ascii="Calibri" w:hAnsi="Calibri" w:eastAsia="Calibri" w:cs="Calibri"/>
                <w:b/>
                <w:bCs/>
                <w:color w:val="FFFFFF"/>
                <w:sz w:val="19"/>
                <w:szCs w:val="19"/>
              </w:rPr>
              <w:t>Attribute</w:t>
            </w:r>
          </w:p>
        </w:tc>
        <w:tc>
          <w:tcPr>
            <w:tcW w:w="789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82F908">
            <w:r>
              <w:rPr>
                <w:rFonts w:ascii="Calibri" w:hAnsi="Calibri" w:eastAsia="Calibri" w:cs="Calibri"/>
                <w:b/>
                <w:bCs/>
                <w:color w:val="FFFFFF"/>
                <w:sz w:val="19"/>
                <w:szCs w:val="19"/>
              </w:rPr>
              <w:t>Detail</w:t>
            </w:r>
          </w:p>
        </w:tc>
      </w:tr>
      <w:tr w14:paraId="45AC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204DE6">
            <w:r>
              <w:rPr>
                <w:rFonts w:ascii="Calibri" w:hAnsi="Calibri" w:eastAsia="Calibri" w:cs="Calibri"/>
                <w:color w:val="1E293B"/>
                <w:sz w:val="19"/>
                <w:szCs w:val="19"/>
              </w:rPr>
              <w:t>Decision</w:t>
            </w:r>
          </w:p>
        </w:tc>
        <w:tc>
          <w:tcPr>
            <w:tcW w:w="78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02B0DC">
            <w:r>
              <w:rPr>
                <w:rFonts w:ascii="Calibri" w:hAnsi="Calibri" w:eastAsia="Calibri" w:cs="Calibri"/>
                <w:color w:val="1E293B"/>
                <w:sz w:val="19"/>
                <w:szCs w:val="19"/>
              </w:rPr>
              <w:t>Chose n8n (self-hosted, queue mode) as the automation orchestration engine</w:t>
            </w:r>
          </w:p>
        </w:tc>
      </w:tr>
      <w:tr w14:paraId="2B92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832CFC">
            <w:r>
              <w:rPr>
                <w:rFonts w:ascii="Calibri" w:hAnsi="Calibri" w:eastAsia="Calibri" w:cs="Calibri"/>
                <w:color w:val="1E293B"/>
                <w:sz w:val="19"/>
                <w:szCs w:val="19"/>
              </w:rPr>
              <w:t>Rejected</w:t>
            </w:r>
          </w:p>
        </w:tc>
        <w:tc>
          <w:tcPr>
            <w:tcW w:w="789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BED2CC">
            <w:r>
              <w:rPr>
                <w:rFonts w:ascii="Calibri" w:hAnsi="Calibri" w:eastAsia="Calibri" w:cs="Calibri"/>
                <w:color w:val="1E293B"/>
                <w:sz w:val="19"/>
                <w:szCs w:val="19"/>
              </w:rPr>
              <w:t>Temporal.io (workflow orchestration), Apache Airflow (batch orchestration), custom Node.js job queue (BullMQ only)</w:t>
            </w:r>
          </w:p>
        </w:tc>
      </w:tr>
      <w:tr w14:paraId="225A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8BEB82">
            <w:r>
              <w:rPr>
                <w:rFonts w:ascii="Calibri" w:hAnsi="Calibri" w:eastAsia="Calibri" w:cs="Calibri"/>
                <w:color w:val="1E293B"/>
                <w:sz w:val="19"/>
                <w:szCs w:val="19"/>
              </w:rPr>
              <w:t>Primary Reasons</w:t>
            </w:r>
          </w:p>
        </w:tc>
        <w:tc>
          <w:tcPr>
            <w:tcW w:w="78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63CE90">
            <w:r>
              <w:rPr>
                <w:rFonts w:ascii="Calibri" w:hAnsi="Calibri" w:eastAsia="Calibri" w:cs="Calibri"/>
                <w:color w:val="1E293B"/>
                <w:sz w:val="19"/>
                <w:szCs w:val="19"/>
              </w:rPr>
              <w:t>Visual workflow builder enables rapid iteration without full code deploys; webhook-native for Firestore integration; queue mode supports horizontal scaling; open-source with self-hosted control; lower ops overhead than Temporal for MVP scale</w:t>
            </w:r>
          </w:p>
        </w:tc>
      </w:tr>
      <w:tr w14:paraId="49AA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6AFBCC">
            <w:r>
              <w:rPr>
                <w:rFonts w:ascii="Calibri" w:hAnsi="Calibri" w:eastAsia="Calibri" w:cs="Calibri"/>
                <w:color w:val="1E293B"/>
                <w:sz w:val="19"/>
                <w:szCs w:val="19"/>
              </w:rPr>
              <w:t>Accepted Tradeoffs</w:t>
            </w:r>
          </w:p>
        </w:tc>
        <w:tc>
          <w:tcPr>
            <w:tcW w:w="789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E6545C">
            <w:r>
              <w:rPr>
                <w:rFonts w:ascii="Calibri" w:hAnsi="Calibri" w:eastAsia="Calibri" w:cs="Calibri"/>
                <w:color w:val="1E293B"/>
                <w:sz w:val="19"/>
                <w:szCs w:val="19"/>
              </w:rPr>
              <w:t>n8n is less battle-tested at 10K+ concurrent workflow executions than Temporal; workflow logic partially lives in JSON configs (not pure TypeScript); debugging complex n8n workflows is harder than code-only solutions; n8n versioning and rollback is less mature than code-based workflow engines</w:t>
            </w:r>
          </w:p>
        </w:tc>
      </w:tr>
      <w:tr w14:paraId="6048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85A792">
            <w:r>
              <w:rPr>
                <w:rFonts w:ascii="Calibri" w:hAnsi="Calibri" w:eastAsia="Calibri" w:cs="Calibri"/>
                <w:color w:val="1E293B"/>
                <w:sz w:val="19"/>
                <w:szCs w:val="19"/>
              </w:rPr>
              <w:t>Residual Risk</w:t>
            </w:r>
          </w:p>
        </w:tc>
        <w:tc>
          <w:tcPr>
            <w:tcW w:w="78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396543">
            <w:r>
              <w:rPr>
                <w:rFonts w:ascii="Calibri" w:hAnsi="Calibri" w:eastAsia="Calibri" w:cs="Calibri"/>
                <w:color w:val="1E293B"/>
                <w:sz w:val="19"/>
                <w:szCs w:val="19"/>
              </w:rPr>
              <w:t>At Tier-3 scale, n8n may require replacement with Temporal for stronger reliability guarantees. Migration path documented: all n8n workflows have equivalent TypeScript pseudocode in DOC-04, enabling Temporal migration in 6–8 weeks if required.</w:t>
            </w:r>
          </w:p>
        </w:tc>
      </w:tr>
      <w:tr w14:paraId="60CD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82F65C">
            <w:r>
              <w:rPr>
                <w:rFonts w:ascii="Calibri" w:hAnsi="Calibri" w:eastAsia="Calibri" w:cs="Calibri"/>
                <w:color w:val="1E293B"/>
                <w:sz w:val="19"/>
                <w:szCs w:val="19"/>
              </w:rPr>
              <w:t>Reversibility</w:t>
            </w:r>
          </w:p>
        </w:tc>
        <w:tc>
          <w:tcPr>
            <w:tcW w:w="789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FCDEE1">
            <w:r>
              <w:rPr>
                <w:rFonts w:ascii="Calibri" w:hAnsi="Calibri" w:eastAsia="Calibri" w:cs="Calibri"/>
                <w:color w:val="1E293B"/>
                <w:sz w:val="19"/>
                <w:szCs w:val="19"/>
              </w:rPr>
              <w:t>Medium — n8n workflows can be rewritten as Temporal workflows in ~6 weeks. The Apply Executor and AI Proxy microservices (Cloud Run) are n8n-independent and remain unchanged.</w:t>
            </w:r>
          </w:p>
        </w:tc>
      </w:tr>
    </w:tbl>
    <w:p w14:paraId="50454084">
      <w:pPr>
        <w:spacing w:before="0" w:after="120"/>
      </w:pPr>
    </w:p>
    <w:p w14:paraId="1F4CFC09">
      <w:pPr>
        <w:pStyle w:val="3"/>
        <w:spacing w:before="380" w:after="140"/>
      </w:pPr>
      <w:r>
        <w:rPr>
          <w:rFonts w:ascii="Calibri" w:hAnsi="Calibri" w:eastAsia="Calibri" w:cs="Calibri"/>
          <w:b/>
          <w:bCs/>
          <w:color w:val="3730A3"/>
          <w:sz w:val="34"/>
          <w:szCs w:val="34"/>
        </w:rPr>
        <w:t>4.3 AT-03 — OpenAI API vs. Self-Hosted LLM</w:t>
      </w:r>
    </w:p>
    <w:tbl>
      <w:tblPr>
        <w:tblStyle w:val="9"/>
        <w:tblW w:w="102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841"/>
      </w:tblGrid>
      <w:tr w14:paraId="47B3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D9BF1C">
            <w:r>
              <w:rPr>
                <w:rFonts w:ascii="Calibri" w:hAnsi="Calibri" w:eastAsia="Calibri" w:cs="Calibri"/>
                <w:b/>
                <w:bCs/>
                <w:color w:val="FFFFFF"/>
                <w:sz w:val="19"/>
                <w:szCs w:val="19"/>
              </w:rPr>
              <w:t>Attribute</w:t>
            </w:r>
          </w:p>
        </w:tc>
        <w:tc>
          <w:tcPr>
            <w:tcW w:w="7841"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521E4BA">
            <w:r>
              <w:rPr>
                <w:rFonts w:ascii="Calibri" w:hAnsi="Calibri" w:eastAsia="Calibri" w:cs="Calibri"/>
                <w:b/>
                <w:bCs/>
                <w:color w:val="FFFFFF"/>
                <w:sz w:val="19"/>
                <w:szCs w:val="19"/>
              </w:rPr>
              <w:t>Detail</w:t>
            </w:r>
          </w:p>
        </w:tc>
      </w:tr>
      <w:tr w14:paraId="6569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F02F24">
            <w:r>
              <w:rPr>
                <w:rFonts w:ascii="Calibri" w:hAnsi="Calibri" w:eastAsia="Calibri" w:cs="Calibri"/>
                <w:color w:val="1E293B"/>
                <w:sz w:val="19"/>
                <w:szCs w:val="19"/>
              </w:rPr>
              <w:t>Decision</w:t>
            </w:r>
          </w:p>
        </w:tc>
        <w:tc>
          <w:tcPr>
            <w:tcW w:w="78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C86AE2">
            <w:r>
              <w:rPr>
                <w:rFonts w:ascii="Calibri" w:hAnsi="Calibri" w:eastAsia="Calibri" w:cs="Calibri"/>
                <w:color w:val="1E293B"/>
                <w:sz w:val="19"/>
                <w:szCs w:val="19"/>
              </w:rPr>
              <w:t>Chose OpenAI GPT-4o-mini (scoring/tailoring) + GPT-4o (cover letter) as primary AI, Anthropic Claude as fallback</w:t>
            </w:r>
          </w:p>
        </w:tc>
      </w:tr>
      <w:tr w14:paraId="7914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210C74">
            <w:r>
              <w:rPr>
                <w:rFonts w:ascii="Calibri" w:hAnsi="Calibri" w:eastAsia="Calibri" w:cs="Calibri"/>
                <w:color w:val="1E293B"/>
                <w:sz w:val="19"/>
                <w:szCs w:val="19"/>
              </w:rPr>
              <w:t>Rejected</w:t>
            </w:r>
          </w:p>
        </w:tc>
        <w:tc>
          <w:tcPr>
            <w:tcW w:w="784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5C3CA5">
            <w:r>
              <w:rPr>
                <w:rFonts w:ascii="Calibri" w:hAnsi="Calibri" w:eastAsia="Calibri" w:cs="Calibri"/>
                <w:color w:val="1E293B"/>
                <w:sz w:val="19"/>
                <w:szCs w:val="19"/>
              </w:rPr>
              <w:t>Self-hosted open-source LLMs (Llama 3, Mistral via Ollama or vLLM), single-provider OpenAI only</w:t>
            </w:r>
          </w:p>
        </w:tc>
      </w:tr>
      <w:tr w14:paraId="7B89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71C283">
            <w:r>
              <w:rPr>
                <w:rFonts w:ascii="Calibri" w:hAnsi="Calibri" w:eastAsia="Calibri" w:cs="Calibri"/>
                <w:color w:val="1E293B"/>
                <w:sz w:val="19"/>
                <w:szCs w:val="19"/>
              </w:rPr>
              <w:t>Primary Reasons</w:t>
            </w:r>
          </w:p>
        </w:tc>
        <w:tc>
          <w:tcPr>
            <w:tcW w:w="78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8A566F">
            <w:r>
              <w:rPr>
                <w:rFonts w:ascii="Calibri" w:hAnsi="Calibri" w:eastAsia="Calibri" w:cs="Calibri"/>
                <w:color w:val="1E293B"/>
                <w:sz w:val="19"/>
                <w:szCs w:val="19"/>
              </w:rPr>
              <w:t>GPT-4o-mini offers best cost/quality ratio for volume tasks ($0.15/1M input tokens); no GPU infrastructure management; multi-provider reduces single-point-of-failure; OpenAI JSON mode enables reliable structured output; time-to-value vs. fine-tuning self-hosted model</w:t>
            </w:r>
          </w:p>
        </w:tc>
      </w:tr>
      <w:tr w14:paraId="639C8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EA14CE">
            <w:r>
              <w:rPr>
                <w:rFonts w:ascii="Calibri" w:hAnsi="Calibri" w:eastAsia="Calibri" w:cs="Calibri"/>
                <w:color w:val="1E293B"/>
                <w:sz w:val="19"/>
                <w:szCs w:val="19"/>
              </w:rPr>
              <w:t>Accepted Tradeoffs</w:t>
            </w:r>
          </w:p>
        </w:tc>
        <w:tc>
          <w:tcPr>
            <w:tcW w:w="784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2D8631">
            <w:r>
              <w:rPr>
                <w:rFonts w:ascii="Calibri" w:hAnsi="Calibri" w:eastAsia="Calibri" w:cs="Calibri"/>
                <w:color w:val="1E293B"/>
                <w:sz w:val="19"/>
                <w:szCs w:val="19"/>
              </w:rPr>
              <w:t>Vendor dependency on OpenAI pricing and availability; data sent to third-party (covered in privacy policy and user consent); per-token cost at scale vs. fixed GPU server cost; OpenAI ToS limits certain use cases; quality depends on prompt engineering not model fine-tuning</w:t>
            </w:r>
          </w:p>
        </w:tc>
      </w:tr>
      <w:tr w14:paraId="0961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3D5E71">
            <w:r>
              <w:rPr>
                <w:rFonts w:ascii="Calibri" w:hAnsi="Calibri" w:eastAsia="Calibri" w:cs="Calibri"/>
                <w:color w:val="1E293B"/>
                <w:sz w:val="19"/>
                <w:szCs w:val="19"/>
              </w:rPr>
              <w:t>Cost vs. Self-Hosted</w:t>
            </w:r>
          </w:p>
        </w:tc>
        <w:tc>
          <w:tcPr>
            <w:tcW w:w="78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CEE612">
            <w:r>
              <w:rPr>
                <w:rFonts w:ascii="Calibri" w:hAnsi="Calibri" w:eastAsia="Calibri" w:cs="Calibri"/>
                <w:color w:val="1E293B"/>
                <w:sz w:val="19"/>
                <w:szCs w:val="19"/>
              </w:rPr>
              <w:t>At 10,000 users: ~$800–1,200/month AI API cost (DOC-09 §4). Self-hosted GPU server (A100): ~$2,000/month + DevOps overhead. Break-even at ~15,000+ users. Self-hosted becomes viable at Tier-3 for cover letter generation.</w:t>
            </w:r>
          </w:p>
        </w:tc>
      </w:tr>
      <w:tr w14:paraId="2FA8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2DD64E">
            <w:r>
              <w:rPr>
                <w:rFonts w:ascii="Calibri" w:hAnsi="Calibri" w:eastAsia="Calibri" w:cs="Calibri"/>
                <w:color w:val="1E293B"/>
                <w:sz w:val="19"/>
                <w:szCs w:val="19"/>
              </w:rPr>
              <w:t>Residual Risk</w:t>
            </w:r>
          </w:p>
        </w:tc>
        <w:tc>
          <w:tcPr>
            <w:tcW w:w="784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1A82F7">
            <w:r>
              <w:rPr>
                <w:rFonts w:ascii="Calibri" w:hAnsi="Calibri" w:eastAsia="Calibri" w:cs="Calibri"/>
                <w:color w:val="1E293B"/>
                <w:sz w:val="19"/>
                <w:szCs w:val="19"/>
              </w:rPr>
              <w:t>OpenAI pricing increases or ToS changes could significantly impact unit economics. Mitigated by: Anthropic fallback; prompt caching; Batch API (50% discount for non-urgent calls); multi-model strategy at Phase 3.</w:t>
            </w:r>
          </w:p>
        </w:tc>
      </w:tr>
    </w:tbl>
    <w:p w14:paraId="2B943C36">
      <w:pPr>
        <w:spacing w:before="0" w:after="120"/>
      </w:pPr>
    </w:p>
    <w:p w14:paraId="1188BFC5">
      <w:pPr>
        <w:pStyle w:val="3"/>
        <w:spacing w:before="380" w:after="140"/>
      </w:pPr>
      <w:r>
        <w:rPr>
          <w:rFonts w:ascii="Calibri" w:hAnsi="Calibri" w:eastAsia="Calibri" w:cs="Calibri"/>
          <w:b/>
          <w:bCs/>
          <w:color w:val="3730A3"/>
          <w:sz w:val="34"/>
          <w:szCs w:val="34"/>
        </w:rPr>
        <w:t>4.4 AT-04 — React Native (Expo) vs. Flutter vs. Native</w:t>
      </w:r>
    </w:p>
    <w:tbl>
      <w:tblPr>
        <w:tblStyle w:val="9"/>
        <w:tblW w:w="10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821"/>
      </w:tblGrid>
      <w:tr w14:paraId="4706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93C3533">
            <w:r>
              <w:rPr>
                <w:rFonts w:ascii="Calibri" w:hAnsi="Calibri" w:eastAsia="Calibri" w:cs="Calibri"/>
                <w:b/>
                <w:bCs/>
                <w:color w:val="FFFFFF"/>
                <w:sz w:val="19"/>
                <w:szCs w:val="19"/>
              </w:rPr>
              <w:t>Attribute</w:t>
            </w:r>
          </w:p>
        </w:tc>
        <w:tc>
          <w:tcPr>
            <w:tcW w:w="7821"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84E2090">
            <w:r>
              <w:rPr>
                <w:rFonts w:ascii="Calibri" w:hAnsi="Calibri" w:eastAsia="Calibri" w:cs="Calibri"/>
                <w:b/>
                <w:bCs/>
                <w:color w:val="FFFFFF"/>
                <w:sz w:val="19"/>
                <w:szCs w:val="19"/>
              </w:rPr>
              <w:t>Detail</w:t>
            </w:r>
          </w:p>
        </w:tc>
      </w:tr>
      <w:tr w14:paraId="4759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F55D86">
            <w:r>
              <w:rPr>
                <w:rFonts w:ascii="Calibri" w:hAnsi="Calibri" w:eastAsia="Calibri" w:cs="Calibri"/>
                <w:color w:val="1E293B"/>
                <w:sz w:val="19"/>
                <w:szCs w:val="19"/>
              </w:rPr>
              <w:t>Decision</w:t>
            </w:r>
          </w:p>
        </w:tc>
        <w:tc>
          <w:tcPr>
            <w:tcW w:w="782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3C6343">
            <w:r>
              <w:rPr>
                <w:rFonts w:ascii="Calibri" w:hAnsi="Calibri" w:eastAsia="Calibri" w:cs="Calibri"/>
                <w:color w:val="1E293B"/>
                <w:sz w:val="19"/>
                <w:szCs w:val="19"/>
              </w:rPr>
              <w:t>Chose React Native with Expo SDK 52 managed workflow</w:t>
            </w:r>
          </w:p>
        </w:tc>
      </w:tr>
      <w:tr w14:paraId="505D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C3B986">
            <w:r>
              <w:rPr>
                <w:rFonts w:ascii="Calibri" w:hAnsi="Calibri" w:eastAsia="Calibri" w:cs="Calibri"/>
                <w:color w:val="1E293B"/>
                <w:sz w:val="19"/>
                <w:szCs w:val="19"/>
              </w:rPr>
              <w:t>Rejected</w:t>
            </w:r>
          </w:p>
        </w:tc>
        <w:tc>
          <w:tcPr>
            <w:tcW w:w="782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1A366D">
            <w:r>
              <w:rPr>
                <w:rFonts w:ascii="Calibri" w:hAnsi="Calibri" w:eastAsia="Calibri" w:cs="Calibri"/>
                <w:color w:val="1E293B"/>
                <w:sz w:val="19"/>
                <w:szCs w:val="19"/>
              </w:rPr>
              <w:t>Flutter (Google), Native iOS (Swift) + Android (Kotlin) separate codebases</w:t>
            </w:r>
          </w:p>
        </w:tc>
      </w:tr>
      <w:tr w14:paraId="56CA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0204B4">
            <w:r>
              <w:rPr>
                <w:rFonts w:ascii="Calibri" w:hAnsi="Calibri" w:eastAsia="Calibri" w:cs="Calibri"/>
                <w:color w:val="1E293B"/>
                <w:sz w:val="19"/>
                <w:szCs w:val="19"/>
              </w:rPr>
              <w:t>Primary Reasons</w:t>
            </w:r>
          </w:p>
        </w:tc>
        <w:tc>
          <w:tcPr>
            <w:tcW w:w="782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B4635F">
            <w:r>
              <w:rPr>
                <w:rFonts w:ascii="Calibri" w:hAnsi="Calibri" w:eastAsia="Calibri" w:cs="Calibri"/>
                <w:color w:val="1E293B"/>
                <w:sz w:val="19"/>
                <w:szCs w:val="19"/>
              </w:rPr>
              <w:t>Single codebase for iOS + Android; Expo OTA updates avoid App Store re-review for JS-only changes; larger hiring pool (React engineers vs. Flutter); Firebase JS SDK v11 is first-class on React Native; NativeWind for styling consistency with web admin panel (both use Tailwind)</w:t>
            </w:r>
          </w:p>
        </w:tc>
      </w:tr>
      <w:tr w14:paraId="4280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4B4F33">
            <w:r>
              <w:rPr>
                <w:rFonts w:ascii="Calibri" w:hAnsi="Calibri" w:eastAsia="Calibri" w:cs="Calibri"/>
                <w:color w:val="1E293B"/>
                <w:sz w:val="19"/>
                <w:szCs w:val="19"/>
              </w:rPr>
              <w:t>Accepted Tradeoffs</w:t>
            </w:r>
          </w:p>
        </w:tc>
        <w:tc>
          <w:tcPr>
            <w:tcW w:w="782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6D144A">
            <w:r>
              <w:rPr>
                <w:rFonts w:ascii="Calibri" w:hAnsi="Calibri" w:eastAsia="Calibri" w:cs="Calibri"/>
                <w:color w:val="1E293B"/>
                <w:sz w:val="19"/>
                <w:szCs w:val="19"/>
              </w:rPr>
              <w:t>Performance ceiling lower than native for graphics-heavy screens (not applicable to Bench Sales); Expo managed workflow has limitations (custom native modules require ejecting); React Native bridge has occasional stability issues on older Android versions; App Store review occasionally rejects Expo apps for policy violations requiring native-level fixes</w:t>
            </w:r>
          </w:p>
        </w:tc>
      </w:tr>
      <w:tr w14:paraId="7CD6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23C5DA">
            <w:r>
              <w:rPr>
                <w:rFonts w:ascii="Calibri" w:hAnsi="Calibri" w:eastAsia="Calibri" w:cs="Calibri"/>
                <w:color w:val="1E293B"/>
                <w:sz w:val="19"/>
                <w:szCs w:val="19"/>
              </w:rPr>
              <w:t>Residual Risk</w:t>
            </w:r>
          </w:p>
        </w:tc>
        <w:tc>
          <w:tcPr>
            <w:tcW w:w="782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ABB28C">
            <w:r>
              <w:rPr>
                <w:rFonts w:ascii="Calibri" w:hAnsi="Calibri" w:eastAsia="Calibri" w:cs="Calibri"/>
                <w:color w:val="1E293B"/>
                <w:sz w:val="19"/>
                <w:szCs w:val="19"/>
              </w:rPr>
              <w:t>If Expo deprecates or significantly changes managed workflow, migration requires ejecting to bare workflow. Low probability but estimated effort: 3–4 weeks. Monitored quarterly.</w:t>
            </w:r>
          </w:p>
        </w:tc>
      </w:tr>
    </w:tbl>
    <w:p w14:paraId="29FCA9E9">
      <w:pPr>
        <w:spacing w:before="0" w:after="120"/>
      </w:pPr>
    </w:p>
    <w:p w14:paraId="16B150FE">
      <w:pPr>
        <w:pStyle w:val="3"/>
        <w:spacing w:before="380" w:after="140"/>
      </w:pPr>
      <w:r>
        <w:rPr>
          <w:rFonts w:ascii="Calibri" w:hAnsi="Calibri" w:eastAsia="Calibri" w:cs="Calibri"/>
          <w:b/>
          <w:bCs/>
          <w:color w:val="3730A3"/>
          <w:sz w:val="34"/>
          <w:szCs w:val="34"/>
        </w:rPr>
        <w:t>4.5 AT-05 — Serverless Cloud Functions vs. Always-On Microservices</w:t>
      </w:r>
    </w:p>
    <w:tbl>
      <w:tblPr>
        <w:tblStyle w:val="9"/>
        <w:tblW w:w="102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827"/>
      </w:tblGrid>
      <w:tr w14:paraId="5DC6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4CED4AF">
            <w:r>
              <w:rPr>
                <w:rFonts w:ascii="Calibri" w:hAnsi="Calibri" w:eastAsia="Calibri" w:cs="Calibri"/>
                <w:b/>
                <w:bCs/>
                <w:color w:val="FFFFFF"/>
                <w:sz w:val="19"/>
                <w:szCs w:val="19"/>
              </w:rPr>
              <w:t>Attribute</w:t>
            </w:r>
          </w:p>
        </w:tc>
        <w:tc>
          <w:tcPr>
            <w:tcW w:w="7827"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F1A74EE">
            <w:r>
              <w:rPr>
                <w:rFonts w:ascii="Calibri" w:hAnsi="Calibri" w:eastAsia="Calibri" w:cs="Calibri"/>
                <w:b/>
                <w:bCs/>
                <w:color w:val="FFFFFF"/>
                <w:sz w:val="19"/>
                <w:szCs w:val="19"/>
              </w:rPr>
              <w:t>Detail</w:t>
            </w:r>
          </w:p>
        </w:tc>
      </w:tr>
      <w:tr w14:paraId="5372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9D64F5">
            <w:r>
              <w:rPr>
                <w:rFonts w:ascii="Calibri" w:hAnsi="Calibri" w:eastAsia="Calibri" w:cs="Calibri"/>
                <w:color w:val="1E293B"/>
                <w:sz w:val="19"/>
                <w:szCs w:val="19"/>
              </w:rPr>
              <w:t>Decision</w:t>
            </w:r>
          </w:p>
        </w:tc>
        <w:tc>
          <w:tcPr>
            <w:tcW w:w="782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9622B6">
            <w:r>
              <w:rPr>
                <w:rFonts w:ascii="Calibri" w:hAnsi="Calibri" w:eastAsia="Calibri" w:cs="Calibri"/>
                <w:color w:val="1E293B"/>
                <w:sz w:val="19"/>
                <w:szCs w:val="19"/>
              </w:rPr>
              <w:t>Chose Firebase Cloud Functions (serverless) for all backend logic except Apply Executor and AI Proxy (Cloud Run)</w:t>
            </w:r>
          </w:p>
        </w:tc>
      </w:tr>
      <w:tr w14:paraId="7A40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CA3A1C">
            <w:r>
              <w:rPr>
                <w:rFonts w:ascii="Calibri" w:hAnsi="Calibri" w:eastAsia="Calibri" w:cs="Calibri"/>
                <w:color w:val="1E293B"/>
                <w:sz w:val="19"/>
                <w:szCs w:val="19"/>
              </w:rPr>
              <w:t>Rejected</w:t>
            </w:r>
          </w:p>
        </w:tc>
        <w:tc>
          <w:tcPr>
            <w:tcW w:w="782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AA7C2D">
            <w:r>
              <w:rPr>
                <w:rFonts w:ascii="Calibri" w:hAnsi="Calibri" w:eastAsia="Calibri" w:cs="Calibri"/>
                <w:color w:val="1E293B"/>
                <w:sz w:val="19"/>
                <w:szCs w:val="19"/>
              </w:rPr>
              <w:t>Always-on Node.js Express microservices on GKE or GCE for all backend logic</w:t>
            </w:r>
          </w:p>
        </w:tc>
      </w:tr>
      <w:tr w14:paraId="589C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C7FC44">
            <w:r>
              <w:rPr>
                <w:rFonts w:ascii="Calibri" w:hAnsi="Calibri" w:eastAsia="Calibri" w:cs="Calibri"/>
                <w:color w:val="1E293B"/>
                <w:sz w:val="19"/>
                <w:szCs w:val="19"/>
              </w:rPr>
              <w:t>Primary Reasons</w:t>
            </w:r>
          </w:p>
        </w:tc>
        <w:tc>
          <w:tcPr>
            <w:tcW w:w="782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B51849">
            <w:r>
              <w:rPr>
                <w:rFonts w:ascii="Calibri" w:hAnsi="Calibri" w:eastAsia="Calibri" w:cs="Calibri"/>
                <w:color w:val="1E293B"/>
                <w:sz w:val="19"/>
                <w:szCs w:val="19"/>
              </w:rPr>
              <w:t>Zero infrastructure management; automatic scaling to 0 (cost savings at low traffic); native integration with Firebase Auth, Firestore triggers, and Storage events; per-invocation billing matches variable traffic patterns; deployment via GitHub Actions without cluster management</w:t>
            </w:r>
          </w:p>
        </w:tc>
      </w:tr>
      <w:tr w14:paraId="4FDE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24D044F">
            <w:r>
              <w:rPr>
                <w:rFonts w:ascii="Calibri" w:hAnsi="Calibri" w:eastAsia="Calibri" w:cs="Calibri"/>
                <w:color w:val="1E293B"/>
                <w:sz w:val="19"/>
                <w:szCs w:val="19"/>
              </w:rPr>
              <w:t>Accepted Tradeoffs</w:t>
            </w:r>
          </w:p>
        </w:tc>
        <w:tc>
          <w:tcPr>
            <w:tcW w:w="782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0F79E4">
            <w:r>
              <w:rPr>
                <w:rFonts w:ascii="Calibri" w:hAnsi="Calibri" w:eastAsia="Calibri" w:cs="Calibri"/>
                <w:color w:val="1E293B"/>
                <w:sz w:val="19"/>
                <w:szCs w:val="19"/>
              </w:rPr>
              <w:t>Cold start latency (mitigated by min-instances=1 on hot paths per DOC-02 §3.2); 60s default timeout (extended to 540s for resume parsing); memory limit 8GB (sufficient for current use cases); cannot maintain in-process state between invocations; debugging cold starts requires Stackdriver expertise</w:t>
            </w:r>
          </w:p>
        </w:tc>
      </w:tr>
      <w:tr w14:paraId="6F36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C78790">
            <w:r>
              <w:rPr>
                <w:rFonts w:ascii="Calibri" w:hAnsi="Calibri" w:eastAsia="Calibri" w:cs="Calibri"/>
                <w:color w:val="1E293B"/>
                <w:sz w:val="19"/>
                <w:szCs w:val="19"/>
              </w:rPr>
              <w:t>Residual Risk</w:t>
            </w:r>
          </w:p>
        </w:tc>
        <w:tc>
          <w:tcPr>
            <w:tcW w:w="782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AD4C30">
            <w:r>
              <w:rPr>
                <w:rFonts w:ascii="Calibri" w:hAnsi="Calibri" w:eastAsia="Calibri" w:cs="Calibri"/>
                <w:color w:val="1E293B"/>
                <w:sz w:val="19"/>
                <w:szCs w:val="19"/>
              </w:rPr>
              <w:t>Apply Executor requires Cloud Run (not Functions) due to Chromium binary size and stateful browser session requirements — already addressed in architecture. Functions cost may exceed always-on at very high steady-state traffic (&gt;1,000 req/min sustained) — monitoring in place.</w:t>
            </w:r>
          </w:p>
        </w:tc>
      </w:tr>
    </w:tbl>
    <w:p w14:paraId="71EDB85E">
      <w:pPr>
        <w:pBdr>
          <w:bottom w:val="single" w:color="CBD5E1" w:sz="2" w:space="1"/>
        </w:pBdr>
        <w:spacing w:before="220" w:after="220"/>
      </w:pPr>
    </w:p>
    <w:p w14:paraId="41CDE8A0">
      <w:pPr>
        <w:pStyle w:val="2"/>
        <w:pBdr>
          <w:bottom w:val="single" w:color="3730A3" w:sz="16" w:space="10"/>
        </w:pBdr>
        <w:spacing w:before="520" w:after="200"/>
      </w:pPr>
      <w:r>
        <w:rPr>
          <w:rFonts w:ascii="Calibri" w:hAnsi="Calibri" w:eastAsia="Calibri" w:cs="Calibri"/>
          <w:b/>
          <w:bCs/>
          <w:color w:val="0B1120"/>
          <w:sz w:val="52"/>
          <w:szCs w:val="52"/>
        </w:rPr>
        <w:t>5. Ethics Framework &amp; Concerns</w:t>
      </w:r>
    </w:p>
    <w:p w14:paraId="65121A0E">
      <w:pPr>
        <w:spacing w:before="60" w:after="110"/>
      </w:pPr>
      <w:r>
        <w:rPr>
          <w:rFonts w:ascii="Calibri" w:hAnsi="Calibri" w:eastAsia="Calibri" w:cs="Calibri"/>
          <w:b w:val="0"/>
          <w:bCs w:val="0"/>
          <w:i w:val="0"/>
          <w:iCs w:val="0"/>
          <w:color w:val="1E293B"/>
          <w:sz w:val="20"/>
          <w:szCs w:val="20"/>
        </w:rPr>
        <w:t>Bench Sales operates at an ethically complex intersection: automating actions in users' names, submitting AI-generated content to employers, and operating at scale on platforms that have not consented to automated access. This section documents the company's ethical positions, not as marketing language, but as operational commitments with enforcement mechanisms.</w:t>
      </w:r>
    </w:p>
    <w:p w14:paraId="50AEBB36">
      <w:pPr>
        <w:spacing w:before="0" w:after="120"/>
      </w:pPr>
    </w:p>
    <w:p w14:paraId="3D8454FF">
      <w:pPr>
        <w:pStyle w:val="3"/>
        <w:spacing w:before="380" w:after="140"/>
      </w:pPr>
      <w:r>
        <w:rPr>
          <w:rFonts w:ascii="Calibri" w:hAnsi="Calibri" w:eastAsia="Calibri" w:cs="Calibri"/>
          <w:b/>
          <w:bCs/>
          <w:color w:val="3730A3"/>
          <w:sz w:val="34"/>
          <w:szCs w:val="34"/>
        </w:rPr>
        <w:t>5.1 ET-01 — Automation Without Fully Informed User Consent</w:t>
      </w:r>
    </w:p>
    <w:tbl>
      <w:tblPr>
        <w:tblStyle w:val="9"/>
        <w:tblW w:w="10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21"/>
      </w:tblGrid>
      <w:tr w14:paraId="34C7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21" w:type="dxa"/>
            <w:tcBorders>
              <w:top w:val="single" w:color="3730A3" w:sz="0" w:space="0"/>
              <w:left w:val="single" w:color="3730A3" w:sz="28" w:space="0"/>
              <w:bottom w:val="single" w:color="3730A3" w:sz="0" w:space="0"/>
              <w:right w:val="single" w:color="3730A3" w:sz="0" w:space="0"/>
            </w:tcBorders>
            <w:shd w:val="clear" w:color="auto" w:fill="EEF2FF"/>
            <w:tcMar>
              <w:top w:w="120" w:type="dxa"/>
              <w:left w:w="220" w:type="dxa"/>
              <w:bottom w:w="120" w:type="dxa"/>
              <w:right w:w="180" w:type="dxa"/>
            </w:tcMar>
          </w:tcPr>
          <w:p w14:paraId="192F6BD9">
            <w:pPr>
              <w:spacing w:before="0" w:after="60"/>
            </w:pPr>
            <w:r>
              <w:rPr>
                <w:rFonts w:ascii="Calibri" w:hAnsi="Calibri" w:eastAsia="Calibri" w:cs="Calibri"/>
                <w:b/>
                <w:bCs/>
                <w:color w:val="3730A3"/>
                <w:sz w:val="20"/>
                <w:szCs w:val="20"/>
              </w:rPr>
              <w:t>Ethical Principle</w:t>
            </w:r>
          </w:p>
          <w:p w14:paraId="74BD10B2">
            <w:pPr>
              <w:spacing w:before="0" w:after="0"/>
            </w:pPr>
            <w:r>
              <w:rPr>
                <w:rFonts w:ascii="Calibri" w:hAnsi="Calibri" w:eastAsia="Calibri" w:cs="Calibri"/>
                <w:color w:val="1E293B"/>
                <w:sz w:val="19"/>
                <w:szCs w:val="19"/>
              </w:rPr>
              <w:t>Users must understand exactly what is being done in their name, by whom, using what content, on which platforms. Insufficient disclosure is not a grey area — it is a product integrity failure.</w:t>
            </w:r>
          </w:p>
        </w:tc>
      </w:tr>
    </w:tbl>
    <w:p w14:paraId="76EA841E">
      <w:pPr>
        <w:spacing w:before="0" w:after="120"/>
      </w:pPr>
    </w:p>
    <w:tbl>
      <w:tblPr>
        <w:tblStyle w:val="9"/>
        <w:tblW w:w="10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60"/>
        <w:gridCol w:w="2000"/>
        <w:gridCol w:w="2674"/>
      </w:tblGrid>
      <w:tr w14:paraId="7F83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60C6059">
            <w:r>
              <w:rPr>
                <w:rFonts w:ascii="Calibri" w:hAnsi="Calibri" w:eastAsia="Calibri" w:cs="Calibri"/>
                <w:b/>
                <w:bCs/>
                <w:color w:val="FFFFFF"/>
                <w:sz w:val="19"/>
                <w:szCs w:val="19"/>
              </w:rPr>
              <w:t>Consent Requirement</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FECED5E">
            <w:r>
              <w:rPr>
                <w:rFonts w:ascii="Calibri" w:hAnsi="Calibri" w:eastAsia="Calibri" w:cs="Calibri"/>
                <w:b/>
                <w:bCs/>
                <w:color w:val="FFFFFF"/>
                <w:sz w:val="19"/>
                <w:szCs w:val="19"/>
              </w:rPr>
              <w:t>What Must Be Disclosed</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E6B430F">
            <w:r>
              <w:rPr>
                <w:rFonts w:ascii="Calibri" w:hAnsi="Calibri" w:eastAsia="Calibri" w:cs="Calibri"/>
                <w:b/>
                <w:bCs/>
                <w:color w:val="FFFFFF"/>
                <w:sz w:val="19"/>
                <w:szCs w:val="19"/>
              </w:rPr>
              <w:t>Where Implemented</w:t>
            </w:r>
          </w:p>
        </w:tc>
        <w:tc>
          <w:tcPr>
            <w:tcW w:w="2674"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0CC06E1">
            <w:r>
              <w:rPr>
                <w:rFonts w:ascii="Calibri" w:hAnsi="Calibri" w:eastAsia="Calibri" w:cs="Calibri"/>
                <w:b/>
                <w:bCs/>
                <w:color w:val="FFFFFF"/>
                <w:sz w:val="19"/>
                <w:szCs w:val="19"/>
              </w:rPr>
              <w:t>Status</w:t>
            </w:r>
          </w:p>
        </w:tc>
      </w:tr>
      <w:tr w14:paraId="31C6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8C8DFB">
            <w:r>
              <w:rPr>
                <w:rFonts w:ascii="Calibri" w:hAnsi="Calibri" w:eastAsia="Calibri" w:cs="Calibri"/>
                <w:color w:val="1E293B"/>
                <w:sz w:val="19"/>
                <w:szCs w:val="19"/>
              </w:rPr>
              <w:t>AI-generated content</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87206E">
            <w:r>
              <w:rPr>
                <w:rFonts w:ascii="Calibri" w:hAnsi="Calibri" w:eastAsia="Calibri" w:cs="Calibri"/>
                <w:color w:val="1E293B"/>
                <w:sz w:val="19"/>
                <w:szCs w:val="19"/>
              </w:rPr>
              <w:t>Cover letters and resume summaries are AI-generated, not written by the user; user has not reviewed each piece of content before submission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F6ECCC">
            <w:r>
              <w:rPr>
                <w:rFonts w:ascii="Calibri" w:hAnsi="Calibri" w:eastAsia="Calibri" w:cs="Calibri"/>
                <w:color w:val="1E293B"/>
                <w:sz w:val="19"/>
                <w:szCs w:val="19"/>
              </w:rPr>
              <w:t>OB-03 onboarding screen (DOC-05); explicit checkbox required</w:t>
            </w:r>
          </w:p>
        </w:tc>
        <w:tc>
          <w:tcPr>
            <w:tcW w:w="267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900836">
            <w:r>
              <w:rPr>
                <w:rFonts w:ascii="Calibri" w:hAnsi="Calibri" w:eastAsia="Calibri" w:cs="Calibri"/>
                <w:color w:val="1E293B"/>
                <w:sz w:val="19"/>
                <w:szCs w:val="19"/>
              </w:rPr>
              <w:t>Required in v1.0</w:t>
            </w:r>
          </w:p>
        </w:tc>
      </w:tr>
      <w:tr w14:paraId="52DB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6974DE">
            <w:r>
              <w:rPr>
                <w:rFonts w:ascii="Calibri" w:hAnsi="Calibri" w:eastAsia="Calibri" w:cs="Calibri"/>
                <w:color w:val="1E293B"/>
                <w:sz w:val="19"/>
                <w:szCs w:val="19"/>
              </w:rPr>
              <w:t>Autonomous submission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71F4B6">
            <w:r>
              <w:rPr>
                <w:rFonts w:ascii="Calibri" w:hAnsi="Calibri" w:eastAsia="Calibri" w:cs="Calibri"/>
                <w:color w:val="1E293B"/>
                <w:sz w:val="19"/>
                <w:szCs w:val="19"/>
              </w:rPr>
              <w:t>Platform will submit applications without per-application user approval once enabled</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75E44D">
            <w:r>
              <w:rPr>
                <w:rFonts w:ascii="Calibri" w:hAnsi="Calibri" w:eastAsia="Calibri" w:cs="Calibri"/>
                <w:color w:val="1E293B"/>
                <w:sz w:val="19"/>
                <w:szCs w:val="19"/>
              </w:rPr>
              <w:t>Onboarding confirmation modal before first automation run; app ToS §4.1</w:t>
            </w:r>
          </w:p>
        </w:tc>
        <w:tc>
          <w:tcPr>
            <w:tcW w:w="267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BBFDD3">
            <w:r>
              <w:rPr>
                <w:rFonts w:ascii="Calibri" w:hAnsi="Calibri" w:eastAsia="Calibri" w:cs="Calibri"/>
                <w:color w:val="1E293B"/>
                <w:sz w:val="19"/>
                <w:szCs w:val="19"/>
              </w:rPr>
              <w:t>Required in v1.0</w:t>
            </w:r>
          </w:p>
        </w:tc>
      </w:tr>
      <w:tr w14:paraId="6768B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189549">
            <w:r>
              <w:rPr>
                <w:rFonts w:ascii="Calibri" w:hAnsi="Calibri" w:eastAsia="Calibri" w:cs="Calibri"/>
                <w:color w:val="1E293B"/>
                <w:sz w:val="19"/>
                <w:szCs w:val="19"/>
              </w:rPr>
              <w:t>Identity use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FA474F">
            <w:r>
              <w:rPr>
                <w:rFonts w:ascii="Calibri" w:hAnsi="Calibri" w:eastAsia="Calibri" w:cs="Calibri"/>
                <w:color w:val="1E293B"/>
                <w:sz w:val="19"/>
                <w:szCs w:val="19"/>
              </w:rPr>
              <w:t>User's name, contact info, and resume will be transmitted to third-party employers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969589">
            <w:r>
              <w:rPr>
                <w:rFonts w:ascii="Calibri" w:hAnsi="Calibri" w:eastAsia="Calibri" w:cs="Calibri"/>
                <w:color w:val="1E293B"/>
                <w:sz w:val="19"/>
                <w:szCs w:val="19"/>
              </w:rPr>
              <w:t>Profile review step in OB-01; privacy policy link</w:t>
            </w:r>
          </w:p>
        </w:tc>
        <w:tc>
          <w:tcPr>
            <w:tcW w:w="267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F9FDBA">
            <w:r>
              <w:rPr>
                <w:rFonts w:ascii="Calibri" w:hAnsi="Calibri" w:eastAsia="Calibri" w:cs="Calibri"/>
                <w:color w:val="1E293B"/>
                <w:sz w:val="19"/>
                <w:szCs w:val="19"/>
              </w:rPr>
              <w:t>Required in v1.0</w:t>
            </w:r>
          </w:p>
        </w:tc>
      </w:tr>
      <w:tr w14:paraId="2329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537C97">
            <w:r>
              <w:rPr>
                <w:rFonts w:ascii="Calibri" w:hAnsi="Calibri" w:eastAsia="Calibri" w:cs="Calibri"/>
                <w:color w:val="1E293B"/>
                <w:sz w:val="19"/>
                <w:szCs w:val="19"/>
              </w:rPr>
              <w:t>Platform ToS risk</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3D5892">
            <w:r>
              <w:rPr>
                <w:rFonts w:ascii="Calibri" w:hAnsi="Calibri" w:eastAsia="Calibri" w:cs="Calibri"/>
                <w:color w:val="1E293B"/>
                <w:sz w:val="19"/>
                <w:szCs w:val="19"/>
              </w:rPr>
              <w:t>Some job platforms prohibit automated applications; user's account on those platforms could be suspended</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B946E2">
            <w:r>
              <w:rPr>
                <w:rFonts w:ascii="Calibri" w:hAnsi="Calibri" w:eastAsia="Calibri" w:cs="Calibri"/>
                <w:color w:val="1E293B"/>
                <w:sz w:val="19"/>
                <w:szCs w:val="19"/>
              </w:rPr>
              <w:t>Risk acknowledgment checkbox in onboarding; separate modal before LinkedIn integration if enabled</w:t>
            </w:r>
          </w:p>
        </w:tc>
        <w:tc>
          <w:tcPr>
            <w:tcW w:w="267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4EFA6F">
            <w:r>
              <w:rPr>
                <w:rFonts w:ascii="Calibri" w:hAnsi="Calibri" w:eastAsia="Calibri" w:cs="Calibri"/>
                <w:color w:val="1E293B"/>
                <w:sz w:val="19"/>
                <w:szCs w:val="19"/>
              </w:rPr>
              <w:t>Required before LinkedIn integration</w:t>
            </w:r>
          </w:p>
        </w:tc>
      </w:tr>
      <w:tr w14:paraId="7189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F15228">
            <w:r>
              <w:rPr>
                <w:rFonts w:ascii="Calibri" w:hAnsi="Calibri" w:eastAsia="Calibri" w:cs="Calibri"/>
                <w:color w:val="1E293B"/>
                <w:sz w:val="19"/>
                <w:szCs w:val="19"/>
              </w:rPr>
              <w:t>Data retention</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2CBE47">
            <w:r>
              <w:rPr>
                <w:rFonts w:ascii="Calibri" w:hAnsi="Calibri" w:eastAsia="Calibri" w:cs="Calibri"/>
                <w:color w:val="1E293B"/>
                <w:sz w:val="19"/>
                <w:szCs w:val="19"/>
              </w:rPr>
              <w:t>Resume and application data retained for 2 years after account deletion unless GDPR/DPDP deletion requested</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65A6A2">
            <w:r>
              <w:rPr>
                <w:rFonts w:ascii="Calibri" w:hAnsi="Calibri" w:eastAsia="Calibri" w:cs="Calibri"/>
                <w:color w:val="1E293B"/>
                <w:sz w:val="19"/>
                <w:szCs w:val="19"/>
              </w:rPr>
              <w:t>Privacy policy; DELETE account flow shows retention period</w:t>
            </w:r>
          </w:p>
        </w:tc>
        <w:tc>
          <w:tcPr>
            <w:tcW w:w="267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066D1B">
            <w:r>
              <w:rPr>
                <w:rFonts w:ascii="Calibri" w:hAnsi="Calibri" w:eastAsia="Calibri" w:cs="Calibri"/>
                <w:color w:val="1E293B"/>
                <w:sz w:val="19"/>
                <w:szCs w:val="19"/>
              </w:rPr>
              <w:t>Required in v1.0</w:t>
            </w:r>
          </w:p>
        </w:tc>
      </w:tr>
      <w:tr w14:paraId="0D12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84567D">
            <w:r>
              <w:rPr>
                <w:rFonts w:ascii="Calibri" w:hAnsi="Calibri" w:eastAsia="Calibri" w:cs="Calibri"/>
                <w:color w:val="1E293B"/>
                <w:sz w:val="19"/>
                <w:szCs w:val="19"/>
              </w:rPr>
              <w:t>Agent data access</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20A270">
            <w:r>
              <w:rPr>
                <w:rFonts w:ascii="Calibri" w:hAnsi="Calibri" w:eastAsia="Calibri" w:cs="Calibri"/>
                <w:color w:val="1E293B"/>
                <w:sz w:val="19"/>
                <w:szCs w:val="19"/>
              </w:rPr>
              <w:t>If user is enrolled in an institutional program, an assigned agent can view their profile, applications, and activity history</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029180">
            <w:r>
              <w:rPr>
                <w:rFonts w:ascii="Calibri" w:hAnsi="Calibri" w:eastAsia="Calibri" w:cs="Calibri"/>
                <w:color w:val="1E293B"/>
                <w:sz w:val="19"/>
                <w:szCs w:val="19"/>
              </w:rPr>
              <w:t>Onboarding step OB-05: assigned agent name shown; opt-out available for non-institutional users</w:t>
            </w:r>
          </w:p>
        </w:tc>
        <w:tc>
          <w:tcPr>
            <w:tcW w:w="267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97D582">
            <w:r>
              <w:rPr>
                <w:rFonts w:ascii="Calibri" w:hAnsi="Calibri" w:eastAsia="Calibri" w:cs="Calibri"/>
                <w:color w:val="1E293B"/>
                <w:sz w:val="19"/>
                <w:szCs w:val="19"/>
              </w:rPr>
              <w:t>Required in v1.0</w:t>
            </w:r>
          </w:p>
        </w:tc>
      </w:tr>
    </w:tbl>
    <w:p w14:paraId="3873D5E7">
      <w:pPr>
        <w:spacing w:before="0" w:after="120"/>
      </w:pPr>
    </w:p>
    <w:p w14:paraId="0D5E2254">
      <w:pPr>
        <w:pStyle w:val="3"/>
        <w:spacing w:before="380" w:after="140"/>
      </w:pPr>
      <w:r>
        <w:rPr>
          <w:rFonts w:ascii="Calibri" w:hAnsi="Calibri" w:eastAsia="Calibri" w:cs="Calibri"/>
          <w:b/>
          <w:bCs/>
          <w:color w:val="3730A3"/>
          <w:sz w:val="34"/>
          <w:szCs w:val="34"/>
        </w:rPr>
        <w:t>5.2 ET-02 — AI Generating Misleading Application Content</w:t>
      </w:r>
    </w:p>
    <w:p w14:paraId="644EB8F3">
      <w:pPr>
        <w:spacing w:before="60" w:after="110"/>
      </w:pPr>
      <w:r>
        <w:rPr>
          <w:rFonts w:ascii="Calibri" w:hAnsi="Calibri" w:eastAsia="Calibri" w:cs="Calibri"/>
          <w:b w:val="0"/>
          <w:bCs w:val="0"/>
          <w:i w:val="0"/>
          <w:iCs w:val="0"/>
          <w:color w:val="1E293B"/>
          <w:sz w:val="20"/>
          <w:szCs w:val="20"/>
        </w:rPr>
        <w:t>The core ethical risk of AI-assisted applications is the possibility of the system presenting users as more qualified than they are — either through hallucination (fabricated experience) or through aggressive keyword injection that misrepresents skill proficiency levels.</w:t>
      </w:r>
    </w:p>
    <w:p w14:paraId="17B4792B">
      <w:pPr>
        <w:spacing w:before="0" w:after="120"/>
      </w:pPr>
    </w:p>
    <w:tbl>
      <w:tblPr>
        <w:tblStyle w:val="9"/>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60"/>
        <w:gridCol w:w="4613"/>
      </w:tblGrid>
      <w:tr w14:paraId="223E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B0FEAF3">
            <w:r>
              <w:rPr>
                <w:rFonts w:ascii="Calibri" w:hAnsi="Calibri" w:eastAsia="Calibri" w:cs="Calibri"/>
                <w:b/>
                <w:bCs/>
                <w:color w:val="FFFFFF"/>
                <w:sz w:val="19"/>
                <w:szCs w:val="19"/>
              </w:rPr>
              <w:t>Concern</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FE76A39">
            <w:r>
              <w:rPr>
                <w:rFonts w:ascii="Calibri" w:hAnsi="Calibri" w:eastAsia="Calibri" w:cs="Calibri"/>
                <w:b/>
                <w:bCs/>
                <w:color w:val="FFFFFF"/>
                <w:sz w:val="19"/>
                <w:szCs w:val="19"/>
              </w:rPr>
              <w:t>Platform Position</w:t>
            </w:r>
          </w:p>
        </w:tc>
        <w:tc>
          <w:tcPr>
            <w:tcW w:w="4613"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F242AAE">
            <w:r>
              <w:rPr>
                <w:rFonts w:ascii="Calibri" w:hAnsi="Calibri" w:eastAsia="Calibri" w:cs="Calibri"/>
                <w:b/>
                <w:bCs/>
                <w:color w:val="FFFFFF"/>
                <w:sz w:val="19"/>
                <w:szCs w:val="19"/>
              </w:rPr>
              <w:t>Technical Enforcement</w:t>
            </w:r>
          </w:p>
        </w:tc>
      </w:tr>
      <w:tr w14:paraId="0F55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1F4DCE">
            <w:r>
              <w:rPr>
                <w:rFonts w:ascii="Calibri" w:hAnsi="Calibri" w:eastAsia="Calibri" w:cs="Calibri"/>
                <w:color w:val="1E293B"/>
                <w:sz w:val="19"/>
                <w:szCs w:val="19"/>
              </w:rPr>
              <w:t>Fabricated experience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EF29E0">
            <w:r>
              <w:rPr>
                <w:rFonts w:ascii="Calibri" w:hAnsi="Calibri" w:eastAsia="Calibri" w:cs="Calibri"/>
                <w:color w:val="1E293B"/>
                <w:sz w:val="19"/>
                <w:szCs w:val="19"/>
              </w:rPr>
              <w:t>We never add experience the user does not have. AI may rephrase existing experience more compellingly, but may not invent jobs, companies, or achievements.</w:t>
            </w:r>
          </w:p>
        </w:tc>
        <w:tc>
          <w:tcPr>
            <w:tcW w:w="461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1747A2">
            <w:r>
              <w:rPr>
                <w:rFonts w:ascii="Calibri" w:hAnsi="Calibri" w:eastAsia="Calibri" w:cs="Calibri"/>
                <w:color w:val="1E293B"/>
                <w:sz w:val="19"/>
                <w:szCs w:val="19"/>
              </w:rPr>
              <w:t>Prompt constraint in tailoring prompt (DOC-04 §13.4): "You may reorder and rephrase existing experience. You may NOT add experience that is not in the source resume." JSON schema validation on output.</w:t>
            </w:r>
          </w:p>
        </w:tc>
      </w:tr>
      <w:tr w14:paraId="2617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6256AA">
            <w:r>
              <w:rPr>
                <w:rFonts w:ascii="Calibri" w:hAnsi="Calibri" w:eastAsia="Calibri" w:cs="Calibri"/>
                <w:color w:val="1E293B"/>
                <w:sz w:val="19"/>
                <w:szCs w:val="19"/>
              </w:rPr>
              <w:t>Skill level misrepresentation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E0D9D5">
            <w:r>
              <w:rPr>
                <w:rFonts w:ascii="Calibri" w:hAnsi="Calibri" w:eastAsia="Calibri" w:cs="Calibri"/>
                <w:color w:val="1E293B"/>
                <w:sz w:val="19"/>
                <w:szCs w:val="19"/>
              </w:rPr>
              <w:t>AI may not claim expert-level proficiency for skills the user listed at beginner level.</w:t>
            </w:r>
          </w:p>
        </w:tc>
        <w:tc>
          <w:tcPr>
            <w:tcW w:w="461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307E7B">
            <w:r>
              <w:rPr>
                <w:rFonts w:ascii="Calibri" w:hAnsi="Calibri" w:eastAsia="Calibri" w:cs="Calibri"/>
                <w:color w:val="1E293B"/>
                <w:sz w:val="19"/>
                <w:szCs w:val="19"/>
              </w:rPr>
              <w:t>Skill proficiency levels stored in resume parse (beginner/intermediate/expert); tailoring prompt receives proficiency context and is constrained to it.</w:t>
            </w:r>
          </w:p>
        </w:tc>
      </w:tr>
      <w:tr w14:paraId="67B1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DD74FD">
            <w:r>
              <w:rPr>
                <w:rFonts w:ascii="Calibri" w:hAnsi="Calibri" w:eastAsia="Calibri" w:cs="Calibri"/>
                <w:color w:val="1E293B"/>
                <w:sz w:val="19"/>
                <w:szCs w:val="19"/>
              </w:rPr>
              <w:t>False credentials</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46074A">
            <w:r>
              <w:rPr>
                <w:rFonts w:ascii="Calibri" w:hAnsi="Calibri" w:eastAsia="Calibri" w:cs="Calibri"/>
                <w:color w:val="1E293B"/>
                <w:sz w:val="19"/>
                <w:szCs w:val="19"/>
              </w:rPr>
              <w:t>Education, certifications, and professional licenses are never modified.</w:t>
            </w:r>
          </w:p>
        </w:tc>
        <w:tc>
          <w:tcPr>
            <w:tcW w:w="461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B13D2A">
            <w:r>
              <w:rPr>
                <w:rFonts w:ascii="Calibri" w:hAnsi="Calibri" w:eastAsia="Calibri" w:cs="Calibri"/>
                <w:color w:val="1E293B"/>
                <w:sz w:val="19"/>
                <w:szCs w:val="19"/>
              </w:rPr>
              <w:t>These fields are excluded from the AI tailoring prompt entirely — passed through verbatim from Firestore.</w:t>
            </w:r>
          </w:p>
        </w:tc>
      </w:tr>
      <w:tr w14:paraId="77F0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18C2A4">
            <w:r>
              <w:rPr>
                <w:rFonts w:ascii="Calibri" w:hAnsi="Calibri" w:eastAsia="Calibri" w:cs="Calibri"/>
                <w:color w:val="1E293B"/>
                <w:sz w:val="19"/>
                <w:szCs w:val="19"/>
              </w:rPr>
              <w:t>Inflated claims in cover letters</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C687379">
            <w:r>
              <w:rPr>
                <w:rFonts w:ascii="Calibri" w:hAnsi="Calibri" w:eastAsia="Calibri" w:cs="Calibri"/>
                <w:color w:val="1E293B"/>
                <w:sz w:val="19"/>
                <w:szCs w:val="19"/>
              </w:rPr>
              <w:t>AI generates persuasive cover letters but must use only verifiable claims from the resume.</w:t>
            </w:r>
          </w:p>
        </w:tc>
        <w:tc>
          <w:tcPr>
            <w:tcW w:w="461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6AD623">
            <w:r>
              <w:rPr>
                <w:rFonts w:ascii="Calibri" w:hAnsi="Calibri" w:eastAsia="Calibri" w:cs="Calibri"/>
                <w:color w:val="1E293B"/>
                <w:sz w:val="19"/>
                <w:szCs w:val="19"/>
              </w:rPr>
              <w:t>Cover letter prompt (DOC-04 §13.5) explicitly states: "All claims must be supported by the resume provided. Do not exaggerate proficiency, responsibilities, or impact."</w:t>
            </w:r>
          </w:p>
        </w:tc>
      </w:tr>
    </w:tbl>
    <w:p w14:paraId="0BE4D6A0">
      <w:pPr>
        <w:spacing w:before="0" w:after="120"/>
      </w:pPr>
    </w:p>
    <w:p w14:paraId="593DB454">
      <w:pPr>
        <w:pStyle w:val="3"/>
        <w:spacing w:before="380" w:after="140"/>
        <w:rPr>
          <w:rFonts w:ascii="Calibri" w:hAnsi="Calibri" w:eastAsia="Calibri" w:cs="Calibri"/>
          <w:b/>
          <w:bCs/>
          <w:color w:val="3730A3"/>
          <w:sz w:val="34"/>
          <w:szCs w:val="34"/>
        </w:rPr>
      </w:pPr>
    </w:p>
    <w:p w14:paraId="1D1C9971">
      <w:pPr>
        <w:pStyle w:val="3"/>
        <w:spacing w:before="380" w:after="140"/>
      </w:pPr>
      <w:r>
        <w:rPr>
          <w:rFonts w:ascii="Calibri" w:hAnsi="Calibri" w:eastAsia="Calibri" w:cs="Calibri"/>
          <w:b/>
          <w:bCs/>
          <w:color w:val="3730A3"/>
          <w:sz w:val="34"/>
          <w:szCs w:val="34"/>
        </w:rPr>
        <w:t>5.3 ET-04 — Enabling Recruiter Spam Flooding (Critical)</w:t>
      </w:r>
    </w:p>
    <w:tbl>
      <w:tblPr>
        <w:tblStyle w:val="9"/>
        <w:tblW w:w="102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91"/>
      </w:tblGrid>
      <w:tr w14:paraId="419F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91" w:type="dxa"/>
            <w:tcBorders>
              <w:top w:val="single" w:color="BE123C" w:sz="0" w:space="0"/>
              <w:left w:val="single" w:color="BE123C" w:sz="28" w:space="0"/>
              <w:bottom w:val="single" w:color="BE123C" w:sz="0" w:space="0"/>
              <w:right w:val="single" w:color="BE123C" w:sz="0" w:space="0"/>
            </w:tcBorders>
            <w:shd w:val="clear" w:color="auto" w:fill="FFF1F2"/>
            <w:tcMar>
              <w:top w:w="120" w:type="dxa"/>
              <w:left w:w="220" w:type="dxa"/>
              <w:bottom w:w="120" w:type="dxa"/>
              <w:right w:w="180" w:type="dxa"/>
            </w:tcMar>
          </w:tcPr>
          <w:p w14:paraId="742D9845">
            <w:pPr>
              <w:spacing w:before="0" w:after="60"/>
            </w:pPr>
            <w:r>
              <w:rPr>
                <w:rFonts w:ascii="Calibri" w:hAnsi="Calibri" w:eastAsia="Calibri" w:cs="Calibri"/>
                <w:b/>
                <w:bCs/>
                <w:color w:val="BE123C"/>
                <w:sz w:val="20"/>
                <w:szCs w:val="20"/>
              </w:rPr>
              <w:t>Platform Commitment</w:t>
            </w:r>
          </w:p>
          <w:p w14:paraId="3F10A301">
            <w:pPr>
              <w:spacing w:before="0" w:after="0"/>
            </w:pPr>
            <w:r>
              <w:rPr>
                <w:rFonts w:ascii="Calibri" w:hAnsi="Calibri" w:eastAsia="Calibri" w:cs="Calibri"/>
                <w:color w:val="1E293B"/>
                <w:sz w:val="19"/>
                <w:szCs w:val="19"/>
              </w:rPr>
              <w:t>Bench Sales will not become a tool that floods recruiters' inboxes with irrelevant applications. The platform has an ethical and commercial obligation to ensure application quality — because spam flooding damages employer trust in job seekers using the platform, and creates recruiting industry opposition that threatens our legal standing.</w:t>
            </w:r>
          </w:p>
        </w:tc>
      </w:tr>
    </w:tbl>
    <w:p w14:paraId="7DDB1ED0">
      <w:pPr>
        <w:spacing w:before="0" w:after="120"/>
      </w:pPr>
    </w:p>
    <w:tbl>
      <w:tblPr>
        <w:tblStyle w:val="9"/>
        <w:tblW w:w="102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160"/>
        <w:gridCol w:w="4067"/>
      </w:tblGrid>
      <w:tr w14:paraId="394F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6389AA2">
            <w:r>
              <w:rPr>
                <w:rFonts w:ascii="Calibri" w:hAnsi="Calibri" w:eastAsia="Calibri" w:cs="Calibri"/>
                <w:b/>
                <w:bCs/>
                <w:color w:val="FFFFFF"/>
                <w:sz w:val="19"/>
                <w:szCs w:val="19"/>
              </w:rPr>
              <w:t>Control</w:t>
            </w:r>
          </w:p>
        </w:tc>
        <w:tc>
          <w:tcPr>
            <w:tcW w:w="4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DD756A3">
            <w:r>
              <w:rPr>
                <w:rFonts w:ascii="Calibri" w:hAnsi="Calibri" w:eastAsia="Calibri" w:cs="Calibri"/>
                <w:b/>
                <w:bCs/>
                <w:color w:val="FFFFFF"/>
                <w:sz w:val="19"/>
                <w:szCs w:val="19"/>
              </w:rPr>
              <w:t>Mechanism</w:t>
            </w:r>
          </w:p>
        </w:tc>
        <w:tc>
          <w:tcPr>
            <w:tcW w:w="4067"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26973FD">
            <w:r>
              <w:rPr>
                <w:rFonts w:ascii="Calibri" w:hAnsi="Calibri" w:eastAsia="Calibri" w:cs="Calibri"/>
                <w:b/>
                <w:bCs/>
                <w:color w:val="FFFFFF"/>
                <w:sz w:val="19"/>
                <w:szCs w:val="19"/>
              </w:rPr>
              <w:t>Enforcement Layer</w:t>
            </w:r>
          </w:p>
        </w:tc>
      </w:tr>
      <w:tr w14:paraId="0616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7C9445">
            <w:r>
              <w:rPr>
                <w:rFonts w:ascii="Calibri" w:hAnsi="Calibri" w:eastAsia="Calibri" w:cs="Calibri"/>
                <w:color w:val="1E293B"/>
                <w:sz w:val="19"/>
                <w:szCs w:val="19"/>
              </w:rPr>
              <w:t>Daily application limit</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93AB81">
            <w:r>
              <w:rPr>
                <w:rFonts w:ascii="Calibri" w:hAnsi="Calibri" w:eastAsia="Calibri" w:cs="Calibri"/>
                <w:color w:val="1E293B"/>
                <w:sz w:val="19"/>
                <w:szCs w:val="19"/>
              </w:rPr>
              <w:t>Hard cap: 15 applications per user per day; configurable by admin but never &gt; 20; Free tier capped at 5/day</w:t>
            </w:r>
          </w:p>
        </w:tc>
        <w:tc>
          <w:tcPr>
            <w:tcW w:w="406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1CB905">
            <w:r>
              <w:rPr>
                <w:rFonts w:ascii="Calibri" w:hAnsi="Calibri" w:eastAsia="Calibri" w:cs="Calibri"/>
                <w:color w:val="1E293B"/>
                <w:sz w:val="19"/>
                <w:szCs w:val="19"/>
              </w:rPr>
              <w:t>Firestore counter + Cloud Function validation before every application creation (DOC-03 §2.4)</w:t>
            </w:r>
          </w:p>
        </w:tc>
      </w:tr>
      <w:tr w14:paraId="0B14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FCD1C6">
            <w:r>
              <w:rPr>
                <w:rFonts w:ascii="Calibri" w:hAnsi="Calibri" w:eastAsia="Calibri" w:cs="Calibri"/>
                <w:color w:val="1E293B"/>
                <w:sz w:val="19"/>
                <w:szCs w:val="19"/>
              </w:rPr>
              <w:t>Quality threshold</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5F9777">
            <w:r>
              <w:rPr>
                <w:rFonts w:ascii="Calibri" w:hAnsi="Calibri" w:eastAsia="Calibri" w:cs="Calibri"/>
                <w:color w:val="1E293B"/>
                <w:sz w:val="19"/>
                <w:szCs w:val="19"/>
              </w:rPr>
              <w:t>Only jobs with match score ≥ 60 are eligible for application; below-threshold jobs shown to user but not auto-applied</w:t>
            </w:r>
          </w:p>
        </w:tc>
        <w:tc>
          <w:tcPr>
            <w:tcW w:w="406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5EB20A">
            <w:r>
              <w:rPr>
                <w:rFonts w:ascii="Calibri" w:hAnsi="Calibri" w:eastAsia="Calibri" w:cs="Calibri"/>
                <w:color w:val="1E293B"/>
                <w:sz w:val="19"/>
                <w:szCs w:val="19"/>
              </w:rPr>
              <w:t>WF-004 Relevance Scorer enforces threshold before passing jobs to WF-005 (DOC-04 §5.3)</w:t>
            </w:r>
          </w:p>
        </w:tc>
      </w:tr>
      <w:tr w14:paraId="7DF3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EB9F1F">
            <w:r>
              <w:rPr>
                <w:rFonts w:ascii="Calibri" w:hAnsi="Calibri" w:eastAsia="Calibri" w:cs="Calibri"/>
                <w:color w:val="1E293B"/>
                <w:sz w:val="19"/>
                <w:szCs w:val="19"/>
              </w:rPr>
              <w:t>Company deduplication</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16264B">
            <w:r>
              <w:rPr>
                <w:rFonts w:ascii="Calibri" w:hAnsi="Calibri" w:eastAsia="Calibri" w:cs="Calibri"/>
                <w:color w:val="1E293B"/>
                <w:sz w:val="19"/>
                <w:szCs w:val="19"/>
              </w:rPr>
              <w:t>Same company blocked for 90 days after any application; same job blocked permanently if already applied</w:t>
            </w:r>
          </w:p>
        </w:tc>
        <w:tc>
          <w:tcPr>
            <w:tcW w:w="406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480BBF">
            <w:r>
              <w:rPr>
                <w:rFonts w:ascii="Calibri" w:hAnsi="Calibri" w:eastAsia="Calibri" w:cs="Calibri"/>
                <w:color w:val="1E293B"/>
                <w:sz w:val="19"/>
                <w:szCs w:val="19"/>
              </w:rPr>
              <w:t>Dedup check in Cloud Function before every application creation (DOC-01 FR-AUTO-04)</w:t>
            </w:r>
          </w:p>
        </w:tc>
      </w:tr>
      <w:tr w14:paraId="404A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BFE023">
            <w:r>
              <w:rPr>
                <w:rFonts w:ascii="Calibri" w:hAnsi="Calibri" w:eastAsia="Calibri" w:cs="Calibri"/>
                <w:color w:val="1E293B"/>
                <w:sz w:val="19"/>
                <w:szCs w:val="19"/>
              </w:rPr>
              <w:t>Geographic relevance</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BF9BF6">
            <w:r>
              <w:rPr>
                <w:rFonts w:ascii="Calibri" w:hAnsi="Calibri" w:eastAsia="Calibri" w:cs="Calibri"/>
                <w:color w:val="1E293B"/>
                <w:sz w:val="19"/>
                <w:szCs w:val="19"/>
              </w:rPr>
              <w:t>Only apply to jobs in user's specified locations or remote-tagged roles; never apply to unrelated geographies</w:t>
            </w:r>
          </w:p>
        </w:tc>
        <w:tc>
          <w:tcPr>
            <w:tcW w:w="406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867EA3">
            <w:r>
              <w:rPr>
                <w:rFonts w:ascii="Calibri" w:hAnsi="Calibri" w:eastAsia="Calibri" w:cs="Calibri"/>
                <w:color w:val="1E293B"/>
                <w:sz w:val="19"/>
                <w:szCs w:val="19"/>
              </w:rPr>
              <w:t>Job preference filter applied in WF-003 (DOC-04 §4.2) before scoring</w:t>
            </w:r>
          </w:p>
        </w:tc>
      </w:tr>
      <w:tr w14:paraId="0DB7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394CFF">
            <w:r>
              <w:rPr>
                <w:rFonts w:ascii="Calibri" w:hAnsi="Calibri" w:eastAsia="Calibri" w:cs="Calibri"/>
                <w:color w:val="1E293B"/>
                <w:sz w:val="19"/>
                <w:szCs w:val="19"/>
              </w:rPr>
              <w:t>Cover letter quality floor</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66DB6D">
            <w:r>
              <w:rPr>
                <w:rFonts w:ascii="Calibri" w:hAnsi="Calibri" w:eastAsia="Calibri" w:cs="Calibri"/>
                <w:color w:val="1E293B"/>
                <w:sz w:val="19"/>
                <w:szCs w:val="19"/>
              </w:rPr>
              <w:t>Cover letters scoring &lt; 6/10 on GPT-4o quality eval are regenerated (max 2 attempts) before being sent</w:t>
            </w:r>
          </w:p>
        </w:tc>
        <w:tc>
          <w:tcPr>
            <w:tcW w:w="406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4C425E">
            <w:r>
              <w:rPr>
                <w:rFonts w:ascii="Calibri" w:hAnsi="Calibri" w:eastAsia="Calibri" w:cs="Calibri"/>
                <w:color w:val="1E293B"/>
                <w:sz w:val="19"/>
                <w:szCs w:val="19"/>
              </w:rPr>
              <w:t>AI quality eval integrated in WF-005 (DOC-04 §13.6); low-quality letters trigger template fallback</w:t>
            </w:r>
          </w:p>
        </w:tc>
      </w:tr>
    </w:tbl>
    <w:p w14:paraId="3675A5CC">
      <w:pPr>
        <w:spacing w:before="0" w:after="120"/>
      </w:pPr>
    </w:p>
    <w:p w14:paraId="119A1798">
      <w:pPr>
        <w:pStyle w:val="3"/>
        <w:spacing w:before="380" w:after="140"/>
      </w:pPr>
      <w:r>
        <w:rPr>
          <w:rFonts w:ascii="Calibri" w:hAnsi="Calibri" w:eastAsia="Calibri" w:cs="Calibri"/>
          <w:b/>
          <w:bCs/>
          <w:color w:val="3730A3"/>
          <w:sz w:val="34"/>
          <w:szCs w:val="34"/>
        </w:rPr>
        <w:t>5.4 ET-03 — Impact on Job Market Fairness</w:t>
      </w:r>
    </w:p>
    <w:p w14:paraId="55A98FD5">
      <w:pPr>
        <w:spacing w:before="60" w:after="110"/>
      </w:pPr>
      <w:r>
        <w:rPr>
          <w:rFonts w:ascii="Calibri" w:hAnsi="Calibri" w:eastAsia="Calibri" w:cs="Calibri"/>
          <w:b w:val="0"/>
          <w:bCs w:val="0"/>
          <w:i w:val="0"/>
          <w:iCs w:val="0"/>
          <w:color w:val="1E293B"/>
          <w:sz w:val="20"/>
          <w:szCs w:val="20"/>
        </w:rPr>
        <w:t>A reasonable concern: does Bench Sales create an unfair advantage for users who can afford it, disadvantaging those who cannot? Does it devalue the meaning of a job application by flooding employers with AI-generated content?</w:t>
      </w:r>
    </w:p>
    <w:p w14:paraId="13856DB2">
      <w:pPr>
        <w:spacing w:before="0" w:after="120"/>
      </w:pPr>
    </w:p>
    <w:tbl>
      <w:tblPr>
        <w:tblStyle w:val="9"/>
        <w:tblW w:w="102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875"/>
      </w:tblGrid>
      <w:tr w14:paraId="49E0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A4C1A3B">
            <w:r>
              <w:rPr>
                <w:rFonts w:ascii="Calibri" w:hAnsi="Calibri" w:eastAsia="Calibri" w:cs="Calibri"/>
                <w:b/>
                <w:bCs/>
                <w:color w:val="FFFFFF"/>
                <w:sz w:val="19"/>
                <w:szCs w:val="19"/>
              </w:rPr>
              <w:t>Concern</w:t>
            </w:r>
          </w:p>
        </w:tc>
        <w:tc>
          <w:tcPr>
            <w:tcW w:w="2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E2BFDA7">
            <w:r>
              <w:rPr>
                <w:rFonts w:ascii="Calibri" w:hAnsi="Calibri" w:eastAsia="Calibri" w:cs="Calibri"/>
                <w:b/>
                <w:bCs/>
                <w:color w:val="FFFFFF"/>
                <w:sz w:val="19"/>
                <w:szCs w:val="19"/>
              </w:rPr>
              <w:t>Our Position</w:t>
            </w:r>
          </w:p>
        </w:tc>
        <w:tc>
          <w:tcPr>
            <w:tcW w:w="487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3FC62D">
            <w:r>
              <w:rPr>
                <w:rFonts w:ascii="Calibri" w:hAnsi="Calibri" w:eastAsia="Calibri" w:cs="Calibri"/>
                <w:b/>
                <w:bCs/>
                <w:color w:val="FFFFFF"/>
                <w:sz w:val="19"/>
                <w:szCs w:val="19"/>
              </w:rPr>
              <w:t>Mitigation</w:t>
            </w:r>
          </w:p>
        </w:tc>
      </w:tr>
      <w:tr w14:paraId="7251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D4F4F8">
            <w:r>
              <w:rPr>
                <w:rFonts w:ascii="Calibri" w:hAnsi="Calibri" w:eastAsia="Calibri" w:cs="Calibri"/>
                <w:color w:val="1E293B"/>
                <w:sz w:val="19"/>
                <w:szCs w:val="19"/>
              </w:rPr>
              <w:t>Wealth advantage</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C7C2A9">
            <w:r>
              <w:rPr>
                <w:rFonts w:ascii="Calibri" w:hAnsi="Calibri" w:eastAsia="Calibri" w:cs="Calibri"/>
                <w:color w:val="1E293B"/>
                <w:sz w:val="19"/>
                <w:szCs w:val="19"/>
              </w:rPr>
              <w:t>Paid subscriptions give richer users more application velocity</w:t>
            </w:r>
          </w:p>
        </w:tc>
        <w:tc>
          <w:tcPr>
            <w:tcW w:w="487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A1313E">
            <w:r>
              <w:rPr>
                <w:rFonts w:ascii="Calibri" w:hAnsi="Calibri" w:eastAsia="Calibri" w:cs="Calibri"/>
                <w:color w:val="1E293B"/>
                <w:sz w:val="19"/>
                <w:szCs w:val="19"/>
              </w:rPr>
              <w:t>Free tier (5/day) available permanently; institutional contracts give subsidised access to students via universities and bootcamps at no individual cost</w:t>
            </w:r>
          </w:p>
        </w:tc>
      </w:tr>
      <w:tr w14:paraId="4AEE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4E9CBD">
            <w:r>
              <w:rPr>
                <w:rFonts w:ascii="Calibri" w:hAnsi="Calibri" w:eastAsia="Calibri" w:cs="Calibri"/>
                <w:color w:val="1E293B"/>
                <w:sz w:val="19"/>
                <w:szCs w:val="19"/>
              </w:rPr>
              <w:t>Application inflation</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26C090">
            <w:r>
              <w:rPr>
                <w:rFonts w:ascii="Calibri" w:hAnsi="Calibri" w:eastAsia="Calibri" w:cs="Calibri"/>
                <w:color w:val="1E293B"/>
                <w:sz w:val="19"/>
                <w:szCs w:val="19"/>
              </w:rPr>
              <w:t>More applications in market means recruiters spend more time filtering</w:t>
            </w:r>
          </w:p>
        </w:tc>
        <w:tc>
          <w:tcPr>
            <w:tcW w:w="487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BC23CA">
            <w:r>
              <w:rPr>
                <w:rFonts w:ascii="Calibri" w:hAnsi="Calibri" w:eastAsia="Calibri" w:cs="Calibri"/>
                <w:color w:val="1E293B"/>
                <w:sz w:val="19"/>
                <w:szCs w:val="19"/>
              </w:rPr>
              <w:t>Quality controls (match threshold, cover letter quality eval, dedup) ensure Bench Sales applications are higher quality than average manual applications — net positive for employer signal/noise ratio</w:t>
            </w:r>
          </w:p>
        </w:tc>
      </w:tr>
      <w:tr w14:paraId="4EAD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160A89">
            <w:r>
              <w:rPr>
                <w:rFonts w:ascii="Calibri" w:hAnsi="Calibri" w:eastAsia="Calibri" w:cs="Calibri"/>
                <w:color w:val="1E293B"/>
                <w:sz w:val="19"/>
                <w:szCs w:val="19"/>
              </w:rPr>
              <w:t>Devaluing applications</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0A55B5">
            <w:r>
              <w:rPr>
                <w:rFonts w:ascii="Calibri" w:hAnsi="Calibri" w:eastAsia="Calibri" w:cs="Calibri"/>
                <w:color w:val="1E293B"/>
                <w:sz w:val="19"/>
                <w:szCs w:val="19"/>
              </w:rPr>
              <w:t>AI-generated content homogenises applications, making them harder for employers to distinguish</w:t>
            </w:r>
          </w:p>
        </w:tc>
        <w:tc>
          <w:tcPr>
            <w:tcW w:w="487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F06F36">
            <w:r>
              <w:rPr>
                <w:rFonts w:ascii="Calibri" w:hAnsi="Calibri" w:eastAsia="Calibri" w:cs="Calibri"/>
                <w:color w:val="1E293B"/>
                <w:sz w:val="19"/>
                <w:szCs w:val="19"/>
              </w:rPr>
              <w:t>Each cover letter is uniquely generated per job + per user; personalisation signals are preserved; generic-sounding outputs trigger regeneration</w:t>
            </w:r>
          </w:p>
        </w:tc>
      </w:tr>
      <w:tr w14:paraId="58C2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F9E7C0">
            <w:r>
              <w:rPr>
                <w:rFonts w:ascii="Calibri" w:hAnsi="Calibri" w:eastAsia="Calibri" w:cs="Calibri"/>
                <w:color w:val="1E293B"/>
                <w:sz w:val="19"/>
                <w:szCs w:val="19"/>
              </w:rPr>
              <w:t>Human connection loss</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D088A6">
            <w:r>
              <w:rPr>
                <w:rFonts w:ascii="Calibri" w:hAnsi="Calibri" w:eastAsia="Calibri" w:cs="Calibri"/>
                <w:color w:val="1E293B"/>
                <w:sz w:val="19"/>
                <w:szCs w:val="19"/>
              </w:rPr>
              <w:t>Auto-application removes the intentional act of applying</w:t>
            </w:r>
          </w:p>
        </w:tc>
        <w:tc>
          <w:tcPr>
            <w:tcW w:w="487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9BFE9A">
            <w:r>
              <w:rPr>
                <w:rFonts w:ascii="Calibri" w:hAnsi="Calibri" w:eastAsia="Calibri" w:cs="Calibri"/>
                <w:color w:val="1E293B"/>
                <w:sz w:val="19"/>
                <w:szCs w:val="19"/>
              </w:rPr>
              <w:t>Platform encourages users to manually add notes and flag roles they care most about; "featured application" designation for manually approved submissions</w:t>
            </w:r>
          </w:p>
        </w:tc>
      </w:tr>
    </w:tbl>
    <w:p w14:paraId="1D79EAF1">
      <w:pPr>
        <w:spacing w:before="0" w:after="120"/>
      </w:pPr>
    </w:p>
    <w:p w14:paraId="26D3AD08">
      <w:pPr>
        <w:pStyle w:val="3"/>
        <w:spacing w:before="380" w:after="140"/>
      </w:pPr>
      <w:r>
        <w:rPr>
          <w:rFonts w:ascii="Calibri" w:hAnsi="Calibri" w:eastAsia="Calibri" w:cs="Calibri"/>
          <w:b/>
          <w:bCs/>
          <w:color w:val="3730A3"/>
          <w:sz w:val="34"/>
          <w:szCs w:val="34"/>
        </w:rPr>
        <w:t>5.5 ET-05 — Discriminatory AI Scoring Bias</w:t>
      </w:r>
    </w:p>
    <w:p w14:paraId="58158691">
      <w:pPr>
        <w:spacing w:before="60" w:after="110"/>
      </w:pPr>
      <w:r>
        <w:rPr>
          <w:rFonts w:ascii="Calibri" w:hAnsi="Calibri" w:eastAsia="Calibri" w:cs="Calibri"/>
          <w:b w:val="0"/>
          <w:bCs w:val="0"/>
          <w:i w:val="0"/>
          <w:iCs w:val="0"/>
          <w:color w:val="1E293B"/>
          <w:sz w:val="20"/>
          <w:szCs w:val="20"/>
        </w:rPr>
        <w:t>AI relevance scoring (WF-004) may encode biases from training data: favouring resumes that match culturally dominant writing styles, penalising non-Western educational institutions, or deprioritising certain demographic linguistic patterns. If the scoring model systematically disadvantages any protected class, Bench Sales amplifies that discrimination at scale.</w:t>
      </w:r>
    </w:p>
    <w:tbl>
      <w:tblPr>
        <w:tblStyle w:val="9"/>
        <w:tblW w:w="10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787"/>
      </w:tblGrid>
      <w:tr w14:paraId="21CA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8A51B2A">
            <w:r>
              <w:rPr>
                <w:rFonts w:ascii="Calibri" w:hAnsi="Calibri" w:eastAsia="Calibri" w:cs="Calibri"/>
                <w:b/>
                <w:bCs/>
                <w:color w:val="FFFFFF"/>
                <w:sz w:val="19"/>
                <w:szCs w:val="19"/>
              </w:rPr>
              <w:t>Bias Type</w:t>
            </w:r>
          </w:p>
        </w:tc>
        <w:tc>
          <w:tcPr>
            <w:tcW w:w="2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84D5208">
            <w:r>
              <w:rPr>
                <w:rFonts w:ascii="Calibri" w:hAnsi="Calibri" w:eastAsia="Calibri" w:cs="Calibri"/>
                <w:b/>
                <w:bCs/>
                <w:color w:val="FFFFFF"/>
                <w:sz w:val="19"/>
                <w:szCs w:val="19"/>
              </w:rPr>
              <w:t>Detection Method</w:t>
            </w:r>
          </w:p>
        </w:tc>
        <w:tc>
          <w:tcPr>
            <w:tcW w:w="4787"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CFF950A">
            <w:r>
              <w:rPr>
                <w:rFonts w:ascii="Calibri" w:hAnsi="Calibri" w:eastAsia="Calibri" w:cs="Calibri"/>
                <w:b/>
                <w:bCs/>
                <w:color w:val="FFFFFF"/>
                <w:sz w:val="19"/>
                <w:szCs w:val="19"/>
              </w:rPr>
              <w:t>Mitigation</w:t>
            </w:r>
          </w:p>
        </w:tc>
      </w:tr>
      <w:tr w14:paraId="2945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6F9B98">
            <w:r>
              <w:rPr>
                <w:rFonts w:ascii="Calibri" w:hAnsi="Calibri" w:eastAsia="Calibri" w:cs="Calibri"/>
                <w:color w:val="1E293B"/>
                <w:sz w:val="19"/>
                <w:szCs w:val="19"/>
              </w:rPr>
              <w:t>Educational institution bias</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E0ABBE">
            <w:r>
              <w:rPr>
                <w:rFonts w:ascii="Calibri" w:hAnsi="Calibri" w:eastAsia="Calibri" w:cs="Calibri"/>
                <w:color w:val="1E293B"/>
                <w:sz w:val="19"/>
                <w:szCs w:val="19"/>
              </w:rPr>
              <w:t>Quarterly audit: compare average match scores for graduates of Tier-1 vs Tier-2 vs international universities with equivalent skill profiles</w:t>
            </w:r>
          </w:p>
        </w:tc>
        <w:tc>
          <w:tcPr>
            <w:tcW w:w="478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17F814">
            <w:r>
              <w:rPr>
                <w:rFonts w:ascii="Calibri" w:hAnsi="Calibri" w:eastAsia="Calibri" w:cs="Calibri"/>
                <w:color w:val="1E293B"/>
                <w:sz w:val="19"/>
                <w:szCs w:val="19"/>
              </w:rPr>
              <w:t>Scoring prompt explicitly instructed to weight skills and experience, not institution prestige; institution name excluded from scoring context</w:t>
            </w:r>
          </w:p>
        </w:tc>
      </w:tr>
      <w:tr w14:paraId="0743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B36434E">
            <w:r>
              <w:rPr>
                <w:rFonts w:ascii="Calibri" w:hAnsi="Calibri" w:eastAsia="Calibri" w:cs="Calibri"/>
                <w:color w:val="1E293B"/>
                <w:sz w:val="19"/>
                <w:szCs w:val="19"/>
              </w:rPr>
              <w:t>Name/gender bias</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7065FBB">
            <w:r>
              <w:rPr>
                <w:rFonts w:ascii="Calibri" w:hAnsi="Calibri" w:eastAsia="Calibri" w:cs="Calibri"/>
                <w:color w:val="1E293B"/>
                <w:sz w:val="19"/>
                <w:szCs w:val="19"/>
              </w:rPr>
              <w:t>Names are excluded from the scoring prompt entirely; only skills, experience, and JD are passed</w:t>
            </w:r>
          </w:p>
        </w:tc>
        <w:tc>
          <w:tcPr>
            <w:tcW w:w="478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338C58">
            <w:r>
              <w:rPr>
                <w:rFonts w:ascii="Calibri" w:hAnsi="Calibri" w:eastAsia="Calibri" w:cs="Calibri"/>
                <w:color w:val="1E293B"/>
                <w:sz w:val="19"/>
                <w:szCs w:val="19"/>
              </w:rPr>
              <w:t>Prompt engineering: resume passed as anonymised JSON — name and contact fields stripped before scoring call (DOC-04 §13.3)</w:t>
            </w:r>
          </w:p>
        </w:tc>
      </w:tr>
      <w:tr w14:paraId="1A85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DE3A58">
            <w:r>
              <w:rPr>
                <w:rFonts w:ascii="Calibri" w:hAnsi="Calibri" w:eastAsia="Calibri" w:cs="Calibri"/>
                <w:color w:val="1E293B"/>
                <w:sz w:val="19"/>
                <w:szCs w:val="19"/>
              </w:rPr>
              <w:t>Writing style bias</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D42E4A">
            <w:r>
              <w:rPr>
                <w:rFonts w:ascii="Calibri" w:hAnsi="Calibri" w:eastAsia="Calibri" w:cs="Calibri"/>
                <w:color w:val="1E293B"/>
                <w:sz w:val="19"/>
                <w:szCs w:val="19"/>
              </w:rPr>
              <w:t>Compare callback rates across users whose cover letters have different linguistic diversity scores</w:t>
            </w:r>
          </w:p>
        </w:tc>
        <w:tc>
          <w:tcPr>
            <w:tcW w:w="478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BE35AA">
            <w:r>
              <w:rPr>
                <w:rFonts w:ascii="Calibri" w:hAnsi="Calibri" w:eastAsia="Calibri" w:cs="Calibri"/>
                <w:color w:val="1E293B"/>
                <w:sz w:val="19"/>
                <w:szCs w:val="19"/>
              </w:rPr>
              <w:t>Cover letter generation uses user's own summary as style context; output evaluated for naturalness not conformity to single style</w:t>
            </w:r>
          </w:p>
        </w:tc>
      </w:tr>
      <w:tr w14:paraId="1C5D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EAE34B">
            <w:r>
              <w:rPr>
                <w:rFonts w:ascii="Calibri" w:hAnsi="Calibri" w:eastAsia="Calibri" w:cs="Calibri"/>
                <w:color w:val="1E293B"/>
                <w:sz w:val="19"/>
                <w:szCs w:val="19"/>
              </w:rPr>
              <w:t>Skills-terminology bias</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D36A17">
            <w:r>
              <w:rPr>
                <w:rFonts w:ascii="Calibri" w:hAnsi="Calibri" w:eastAsia="Calibri" w:cs="Calibri"/>
                <w:color w:val="1E293B"/>
                <w:sz w:val="19"/>
                <w:szCs w:val="19"/>
              </w:rPr>
              <w:t>Non-Western technology naming conventions (e.g., "J2EE" vs "Java Enterprise Edition") may be scored differently</w:t>
            </w:r>
          </w:p>
        </w:tc>
        <w:tc>
          <w:tcPr>
            <w:tcW w:w="478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567AEC">
            <w:r>
              <w:rPr>
                <w:rFonts w:ascii="Calibri" w:hAnsi="Calibri" w:eastAsia="Calibri" w:cs="Calibri"/>
                <w:color w:val="1E293B"/>
                <w:sz w:val="19"/>
                <w:szCs w:val="19"/>
              </w:rPr>
              <w:t>Synonym expansion: AI normalises technology terminology before scoring; maintains equivalence dictionary in system config</w:t>
            </w:r>
          </w:p>
        </w:tc>
      </w:tr>
    </w:tbl>
    <w:p w14:paraId="4A891AC3">
      <w:pPr>
        <w:spacing w:before="0" w:after="120"/>
      </w:pPr>
    </w:p>
    <w:p w14:paraId="440048A1">
      <w:pPr>
        <w:pStyle w:val="3"/>
        <w:spacing w:before="380" w:after="140"/>
      </w:pPr>
      <w:r>
        <w:rPr>
          <w:rFonts w:ascii="Calibri" w:hAnsi="Calibri" w:eastAsia="Calibri" w:cs="Calibri"/>
          <w:b/>
          <w:bCs/>
          <w:color w:val="3730A3"/>
          <w:sz w:val="34"/>
          <w:szCs w:val="34"/>
        </w:rPr>
        <w:t>5.6 ET-06 — Activity Tracking as Surveillance Overreach</w:t>
      </w:r>
    </w:p>
    <w:p w14:paraId="5694E12E">
      <w:pPr>
        <w:spacing w:before="60" w:after="110"/>
      </w:pPr>
      <w:r>
        <w:rPr>
          <w:rFonts w:ascii="Calibri" w:hAnsi="Calibri" w:eastAsia="Calibri" w:cs="Calibri"/>
          <w:b w:val="0"/>
          <w:bCs w:val="0"/>
          <w:i w:val="0"/>
          <w:iCs w:val="0"/>
          <w:color w:val="1E293B"/>
          <w:sz w:val="20"/>
          <w:szCs w:val="20"/>
        </w:rPr>
        <w:t>The 5-minute/week activity requirement and session tracking system could be perceived as invasive surveillance — particularly in institutional contexts where students may feel monitored against their will. The system must be transparent, minimal, and proportionate.</w:t>
      </w:r>
    </w:p>
    <w:tbl>
      <w:tblPr>
        <w:tblStyle w:val="9"/>
        <w:tblW w:w="10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395"/>
      </w:tblGrid>
      <w:tr w14:paraId="5316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73D0A3C">
            <w:r>
              <w:rPr>
                <w:rFonts w:ascii="Calibri" w:hAnsi="Calibri" w:eastAsia="Calibri" w:cs="Calibri"/>
                <w:b/>
                <w:bCs/>
                <w:color w:val="FFFFFF"/>
                <w:sz w:val="19"/>
                <w:szCs w:val="19"/>
              </w:rPr>
              <w:t>Principle</w:t>
            </w:r>
          </w:p>
        </w:tc>
        <w:tc>
          <w:tcPr>
            <w:tcW w:w="739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48B2AB9">
            <w:r>
              <w:rPr>
                <w:rFonts w:ascii="Calibri" w:hAnsi="Calibri" w:eastAsia="Calibri" w:cs="Calibri"/>
                <w:b/>
                <w:bCs/>
                <w:color w:val="FFFFFF"/>
                <w:sz w:val="19"/>
                <w:szCs w:val="19"/>
              </w:rPr>
              <w:t>Implementation</w:t>
            </w:r>
          </w:p>
        </w:tc>
      </w:tr>
      <w:tr w14:paraId="6726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6B64A6">
            <w:r>
              <w:rPr>
                <w:rFonts w:ascii="Calibri" w:hAnsi="Calibri" w:eastAsia="Calibri" w:cs="Calibri"/>
                <w:color w:val="1E293B"/>
                <w:sz w:val="19"/>
                <w:szCs w:val="19"/>
              </w:rPr>
              <w:t>Transparency</w:t>
            </w:r>
          </w:p>
        </w:tc>
        <w:tc>
          <w:tcPr>
            <w:tcW w:w="73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367AA3">
            <w:r>
              <w:rPr>
                <w:rFonts w:ascii="Calibri" w:hAnsi="Calibri" w:eastAsia="Calibri" w:cs="Calibri"/>
                <w:color w:val="1E293B"/>
                <w:sz w:val="19"/>
                <w:szCs w:val="19"/>
              </w:rPr>
              <w:t>Students see their own activity data in real-time on their dashboard (STU-01); session minutes displayed with clear explanation of why it matters (DOC-05 §2.2)</w:t>
            </w:r>
          </w:p>
        </w:tc>
      </w:tr>
      <w:tr w14:paraId="0257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B2871D">
            <w:r>
              <w:rPr>
                <w:rFonts w:ascii="Calibri" w:hAnsi="Calibri" w:eastAsia="Calibri" w:cs="Calibri"/>
                <w:color w:val="1E293B"/>
                <w:sz w:val="19"/>
                <w:szCs w:val="19"/>
              </w:rPr>
              <w:t>Proportionality</w:t>
            </w:r>
          </w:p>
        </w:tc>
        <w:tc>
          <w:tcPr>
            <w:tcW w:w="739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3DC80B">
            <w:r>
              <w:rPr>
                <w:rFonts w:ascii="Calibri" w:hAnsi="Calibri" w:eastAsia="Calibri" w:cs="Calibri"/>
                <w:color w:val="1E293B"/>
                <w:sz w:val="19"/>
                <w:szCs w:val="19"/>
              </w:rPr>
              <w:t>Only track: session start time, session end time, session duration. Never track: screen content viewed, scroll position, specific buttons clicked, or device location</w:t>
            </w:r>
          </w:p>
        </w:tc>
      </w:tr>
      <w:tr w14:paraId="49A8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75B0DF">
            <w:r>
              <w:rPr>
                <w:rFonts w:ascii="Calibri" w:hAnsi="Calibri" w:eastAsia="Calibri" w:cs="Calibri"/>
                <w:color w:val="1E293B"/>
                <w:sz w:val="19"/>
                <w:szCs w:val="19"/>
              </w:rPr>
              <w:t>Control</w:t>
            </w:r>
          </w:p>
        </w:tc>
        <w:tc>
          <w:tcPr>
            <w:tcW w:w="73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B7A3A1">
            <w:r>
              <w:rPr>
                <w:rFonts w:ascii="Calibri" w:hAnsi="Calibri" w:eastAsia="Calibri" w:cs="Calibri"/>
                <w:color w:val="1E293B"/>
                <w:sz w:val="19"/>
                <w:szCs w:val="19"/>
              </w:rPr>
              <w:t>Students can disable automation at any time, immediately pausing all tracking implications; opt-out does not delete historical session data but stops new tracking (DOC-01 FR-ACT-07)</w:t>
            </w:r>
          </w:p>
        </w:tc>
      </w:tr>
      <w:tr w14:paraId="12BA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DA2E3D">
            <w:r>
              <w:rPr>
                <w:rFonts w:ascii="Calibri" w:hAnsi="Calibri" w:eastAsia="Calibri" w:cs="Calibri"/>
                <w:color w:val="1E293B"/>
                <w:sz w:val="19"/>
                <w:szCs w:val="19"/>
              </w:rPr>
              <w:t>Institutional consent</w:t>
            </w:r>
          </w:p>
        </w:tc>
        <w:tc>
          <w:tcPr>
            <w:tcW w:w="739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C0C20B">
            <w:r>
              <w:rPr>
                <w:rFonts w:ascii="Calibri" w:hAnsi="Calibri" w:eastAsia="Calibri" w:cs="Calibri"/>
                <w:color w:val="1E293B"/>
                <w:sz w:val="19"/>
                <w:szCs w:val="19"/>
              </w:rPr>
              <w:t>For bootcamp/university deployments, institutional contract explicitly states activity monitoring scope; students presented with institutional consent during onboarding (OB-05)</w:t>
            </w:r>
          </w:p>
        </w:tc>
      </w:tr>
      <w:tr w14:paraId="5702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B2B3BD">
            <w:r>
              <w:rPr>
                <w:rFonts w:ascii="Calibri" w:hAnsi="Calibri" w:eastAsia="Calibri" w:cs="Calibri"/>
                <w:color w:val="1E293B"/>
                <w:sz w:val="19"/>
                <w:szCs w:val="19"/>
              </w:rPr>
              <w:t>Data minimisation</w:t>
            </w:r>
          </w:p>
        </w:tc>
        <w:tc>
          <w:tcPr>
            <w:tcW w:w="739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C3F46A">
            <w:r>
              <w:rPr>
                <w:rFonts w:ascii="Calibri" w:hAnsi="Calibri" w:eastAsia="Calibri" w:cs="Calibri"/>
                <w:color w:val="1E293B"/>
                <w:sz w:val="19"/>
                <w:szCs w:val="19"/>
              </w:rPr>
              <w:t>Session data retained for 90 days only; auto-deleted via Firestore TTL policy on activitySessions collection (DOC-03 §4.4)</w:t>
            </w:r>
          </w:p>
        </w:tc>
      </w:tr>
    </w:tbl>
    <w:p w14:paraId="01EC98EA">
      <w:pPr>
        <w:pBdr>
          <w:bottom w:val="single" w:color="CBD5E1" w:sz="2" w:space="1"/>
        </w:pBdr>
        <w:spacing w:before="220" w:after="220"/>
      </w:pPr>
    </w:p>
    <w:p w14:paraId="73D81305">
      <w:pPr>
        <w:pStyle w:val="2"/>
        <w:pBdr>
          <w:bottom w:val="single" w:color="3730A3" w:sz="16" w:space="10"/>
        </w:pBdr>
        <w:spacing w:before="520" w:after="200"/>
      </w:pPr>
      <w:r>
        <w:rPr>
          <w:rFonts w:ascii="Calibri" w:hAnsi="Calibri" w:eastAsia="Calibri" w:cs="Calibri"/>
          <w:b/>
          <w:bCs/>
          <w:color w:val="0B1120"/>
          <w:sz w:val="52"/>
          <w:szCs w:val="52"/>
        </w:rPr>
        <w:t>6. Legal Risk Analysis</w:t>
      </w:r>
    </w:p>
    <w:p w14:paraId="677472B7">
      <w:pPr>
        <w:pStyle w:val="3"/>
        <w:spacing w:before="380" w:after="140"/>
      </w:pPr>
      <w:r>
        <w:rPr>
          <w:rFonts w:ascii="Calibri" w:hAnsi="Calibri" w:eastAsia="Calibri" w:cs="Calibri"/>
          <w:b/>
          <w:bCs/>
          <w:color w:val="3730A3"/>
          <w:sz w:val="34"/>
          <w:szCs w:val="34"/>
        </w:rPr>
        <w:t>6.1 LR-01 — Breach of Job Platform Terms of Service (Critical)</w:t>
      </w:r>
    </w:p>
    <w:tbl>
      <w:tblPr>
        <w:tblStyle w:val="9"/>
        <w:tblW w:w="10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93"/>
      </w:tblGrid>
      <w:tr w14:paraId="75C0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3" w:type="dxa"/>
            <w:tcBorders>
              <w:top w:val="single" w:color="BE123C" w:sz="0" w:space="0"/>
              <w:left w:val="single" w:color="BE123C" w:sz="28" w:space="0"/>
              <w:bottom w:val="single" w:color="BE123C" w:sz="0" w:space="0"/>
              <w:right w:val="single" w:color="BE123C" w:sz="0" w:space="0"/>
            </w:tcBorders>
            <w:shd w:val="clear" w:color="auto" w:fill="FFF1F2"/>
            <w:tcMar>
              <w:top w:w="120" w:type="dxa"/>
              <w:left w:w="220" w:type="dxa"/>
              <w:bottom w:w="120" w:type="dxa"/>
              <w:right w:w="180" w:type="dxa"/>
            </w:tcMar>
          </w:tcPr>
          <w:p w14:paraId="6FA499A8">
            <w:pPr>
              <w:spacing w:before="0" w:after="60"/>
            </w:pPr>
            <w:r>
              <w:rPr>
                <w:rFonts w:ascii="Calibri" w:hAnsi="Calibri" w:eastAsia="Calibri" w:cs="Calibri"/>
                <w:b/>
                <w:bCs/>
                <w:color w:val="BE123C"/>
                <w:sz w:val="20"/>
                <w:szCs w:val="20"/>
              </w:rPr>
              <w:t>CRITICAL LEGAL RISK</w:t>
            </w:r>
          </w:p>
          <w:p w14:paraId="2C4F3302">
            <w:pPr>
              <w:spacing w:before="0" w:after="0"/>
            </w:pPr>
            <w:r>
              <w:rPr>
                <w:rFonts w:ascii="Calibri" w:hAnsi="Calibri" w:eastAsia="Calibri" w:cs="Calibri"/>
                <w:color w:val="1E293B"/>
                <w:sz w:val="19"/>
                <w:szCs w:val="19"/>
              </w:rPr>
              <w:t>This is the highest legal risk facing Bench Sales. LinkedIn, Indeed, Glassdoor, and Naukri all have Terms of Service that explicitly prohibit automated access, scraping, and application submission. Violation is not a technical infringement — it is a contractual breach that can result in: immediate account termination, IP blocks, formal cease-and-desist letters, civil litigation (LinkedIn v. hiQ), and — in extreme cases — CFAA criminal referral.</w:t>
            </w:r>
          </w:p>
        </w:tc>
      </w:tr>
    </w:tbl>
    <w:p w14:paraId="13E0EA5C">
      <w:pPr>
        <w:spacing w:before="0" w:after="120"/>
      </w:pPr>
    </w:p>
    <w:tbl>
      <w:tblPr>
        <w:tblStyle w:val="9"/>
        <w:tblW w:w="10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1"/>
        <w:gridCol w:w="1870"/>
        <w:gridCol w:w="2025"/>
        <w:gridCol w:w="1755"/>
        <w:gridCol w:w="2034"/>
      </w:tblGrid>
      <w:tr w14:paraId="133D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1"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27B37FB">
            <w:r>
              <w:rPr>
                <w:rFonts w:ascii="Calibri" w:hAnsi="Calibri" w:eastAsia="Calibri" w:cs="Calibri"/>
                <w:b/>
                <w:bCs/>
                <w:color w:val="FFFFFF"/>
                <w:sz w:val="19"/>
                <w:szCs w:val="19"/>
              </w:rPr>
              <w:t>Platform</w:t>
            </w:r>
          </w:p>
        </w:tc>
        <w:tc>
          <w:tcPr>
            <w:tcW w:w="187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0163997">
            <w:r>
              <w:rPr>
                <w:rFonts w:ascii="Calibri" w:hAnsi="Calibri" w:eastAsia="Calibri" w:cs="Calibri"/>
                <w:b/>
                <w:bCs/>
                <w:color w:val="FFFFFF"/>
                <w:sz w:val="19"/>
                <w:szCs w:val="19"/>
              </w:rPr>
              <w:t>ToS Provision</w:t>
            </w:r>
          </w:p>
        </w:tc>
        <w:tc>
          <w:tcPr>
            <w:tcW w:w="202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F81FAFF">
            <w:r>
              <w:rPr>
                <w:rFonts w:ascii="Calibri" w:hAnsi="Calibri" w:eastAsia="Calibri" w:cs="Calibri"/>
                <w:b/>
                <w:bCs/>
                <w:color w:val="FFFFFF"/>
                <w:sz w:val="19"/>
                <w:szCs w:val="19"/>
              </w:rPr>
              <w:t>Enforcement History</w:t>
            </w:r>
          </w:p>
        </w:tc>
        <w:tc>
          <w:tcPr>
            <w:tcW w:w="1755"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0AD0EA">
            <w:r>
              <w:rPr>
                <w:rFonts w:ascii="Calibri" w:hAnsi="Calibri" w:eastAsia="Calibri" w:cs="Calibri"/>
                <w:b/>
                <w:bCs/>
                <w:color w:val="FFFFFF"/>
                <w:sz w:val="19"/>
                <w:szCs w:val="19"/>
              </w:rPr>
              <w:t>Bench Sales Approach</w:t>
            </w:r>
          </w:p>
        </w:tc>
        <w:tc>
          <w:tcPr>
            <w:tcW w:w="2034"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AA1DFB5">
            <w:r>
              <w:rPr>
                <w:rFonts w:ascii="Calibri" w:hAnsi="Calibri" w:eastAsia="Calibri" w:cs="Calibri"/>
                <w:b/>
                <w:bCs/>
                <w:color w:val="FFFFFF"/>
                <w:sz w:val="19"/>
                <w:szCs w:val="19"/>
              </w:rPr>
              <w:t>Risk Level</w:t>
            </w:r>
          </w:p>
        </w:tc>
      </w:tr>
      <w:tr w14:paraId="09C1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4F7C3D">
            <w:r>
              <w:rPr>
                <w:rFonts w:ascii="Calibri" w:hAnsi="Calibri" w:eastAsia="Calibri" w:cs="Calibri"/>
                <w:color w:val="1E293B"/>
                <w:sz w:val="19"/>
                <w:szCs w:val="19"/>
              </w:rPr>
              <w:t>LinkedIn</w:t>
            </w:r>
          </w:p>
        </w:tc>
        <w:tc>
          <w:tcPr>
            <w:tcW w:w="187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6AD5D5">
            <w:r>
              <w:rPr>
                <w:rFonts w:ascii="Calibri" w:hAnsi="Calibri" w:eastAsia="Calibri" w:cs="Calibri"/>
                <w:color w:val="1E293B"/>
                <w:sz w:val="19"/>
                <w:szCs w:val="19"/>
              </w:rPr>
              <w:t>Section 8.2: "Do not use bots or other automated methods to access the Services, add or download contacts, send or redirect messages."</w:t>
            </w:r>
          </w:p>
        </w:tc>
        <w:tc>
          <w:tcPr>
            <w:tcW w:w="202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DAF126">
            <w:r>
              <w:rPr>
                <w:rFonts w:ascii="Calibri" w:hAnsi="Calibri" w:eastAsia="Calibri" w:cs="Calibri"/>
                <w:color w:val="1E293B"/>
                <w:sz w:val="19"/>
                <w:szCs w:val="19"/>
              </w:rPr>
              <w:t>LinkedIn v. hiQ (2022): LinkedIn won initial injunction. Multiple automation tools shut down including PhantomBuster, Dux-Soup (restricted). Active legal team.</w:t>
            </w:r>
          </w:p>
        </w:tc>
        <w:tc>
          <w:tcPr>
            <w:tcW w:w="175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CDFD37">
            <w:r>
              <w:rPr>
                <w:rFonts w:ascii="Calibri" w:hAnsi="Calibri" w:eastAsia="Calibri" w:cs="Calibri"/>
                <w:color w:val="1E293B"/>
                <w:sz w:val="19"/>
                <w:szCs w:val="19"/>
              </w:rPr>
              <w:t>DO NOT scrape or automate LinkedIn without official API partnership. LinkedIn Jobs Integration: browser extension approach only (user's own session, not headless). Default Tier-0 does not include LinkedIn.</w:t>
            </w:r>
          </w:p>
        </w:tc>
        <w:tc>
          <w:tcPr>
            <w:tcW w:w="203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25176C">
            <w:r>
              <w:rPr>
                <w:rFonts w:ascii="Calibri" w:hAnsi="Calibri" w:eastAsia="Calibri" w:cs="Calibri"/>
                <w:color w:val="1E293B"/>
                <w:sz w:val="19"/>
                <w:szCs w:val="19"/>
              </w:rPr>
              <w:t>🔴 Critical — Do Not Automate Without Legal Partnership</w:t>
            </w:r>
          </w:p>
        </w:tc>
      </w:tr>
      <w:tr w14:paraId="3672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36E7AA">
            <w:r>
              <w:rPr>
                <w:rFonts w:ascii="Calibri" w:hAnsi="Calibri" w:eastAsia="Calibri" w:cs="Calibri"/>
                <w:color w:val="1E293B"/>
                <w:sz w:val="19"/>
                <w:szCs w:val="19"/>
              </w:rPr>
              <w:t>Indeed</w:t>
            </w:r>
          </w:p>
        </w:tc>
        <w:tc>
          <w:tcPr>
            <w:tcW w:w="187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3DD485">
            <w:r>
              <w:rPr>
                <w:rFonts w:ascii="Calibri" w:hAnsi="Calibri" w:eastAsia="Calibri" w:cs="Calibri"/>
                <w:color w:val="1E293B"/>
                <w:sz w:val="19"/>
                <w:szCs w:val="19"/>
              </w:rPr>
              <w:t>Section 5: "You may not use automated means to scrape Indeed or collect job listings."</w:t>
            </w:r>
          </w:p>
        </w:tc>
        <w:tc>
          <w:tcPr>
            <w:tcW w:w="202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F9CC26">
            <w:r>
              <w:rPr>
                <w:rFonts w:ascii="Calibri" w:hAnsi="Calibri" w:eastAsia="Calibri" w:cs="Calibri"/>
                <w:color w:val="1E293B"/>
                <w:sz w:val="19"/>
                <w:szCs w:val="19"/>
              </w:rPr>
              <w:t>Cease and desist sent to multiple scrapers. Indeed Publisher API is the legitimate path for job data access.</w:t>
            </w:r>
          </w:p>
        </w:tc>
        <w:tc>
          <w:tcPr>
            <w:tcW w:w="175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482C3C">
            <w:r>
              <w:rPr>
                <w:rFonts w:ascii="Calibri" w:hAnsi="Calibri" w:eastAsia="Calibri" w:cs="Calibri"/>
                <w:color w:val="1E293B"/>
                <w:sz w:val="19"/>
                <w:szCs w:val="19"/>
              </w:rPr>
              <w:t>Use Indeed Publisher API only (legitimate, approved access). No headless browsing against Indeed. Publisher API usage within agreed terms.</w:t>
            </w:r>
          </w:p>
        </w:tc>
        <w:tc>
          <w:tcPr>
            <w:tcW w:w="203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BC6270">
            <w:r>
              <w:rPr>
                <w:rFonts w:ascii="Calibri" w:hAnsi="Calibri" w:eastAsia="Calibri" w:cs="Calibri"/>
                <w:color w:val="1E293B"/>
                <w:sz w:val="19"/>
                <w:szCs w:val="19"/>
              </w:rPr>
              <w:t>🟠 High — Publisher API acceptable; scraping not</w:t>
            </w:r>
          </w:p>
        </w:tc>
      </w:tr>
      <w:tr w14:paraId="5E11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106257">
            <w:r>
              <w:rPr>
                <w:rFonts w:ascii="Calibri" w:hAnsi="Calibri" w:eastAsia="Calibri" w:cs="Calibri"/>
                <w:color w:val="1E293B"/>
                <w:sz w:val="19"/>
                <w:szCs w:val="19"/>
              </w:rPr>
              <w:t>Glassdoor</w:t>
            </w:r>
          </w:p>
        </w:tc>
        <w:tc>
          <w:tcPr>
            <w:tcW w:w="187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35D40E">
            <w:r>
              <w:rPr>
                <w:rFonts w:ascii="Calibri" w:hAnsi="Calibri" w:eastAsia="Calibri" w:cs="Calibri"/>
                <w:color w:val="1E293B"/>
                <w:sz w:val="19"/>
                <w:szCs w:val="19"/>
              </w:rPr>
              <w:t>Section 4: Automated collection or scraping prohibited.</w:t>
            </w:r>
          </w:p>
        </w:tc>
        <w:tc>
          <w:tcPr>
            <w:tcW w:w="202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90D903">
            <w:r>
              <w:rPr>
                <w:rFonts w:ascii="Calibri" w:hAnsi="Calibri" w:eastAsia="Calibri" w:cs="Calibri"/>
                <w:color w:val="1E293B"/>
                <w:sz w:val="19"/>
                <w:szCs w:val="19"/>
              </w:rPr>
              <w:t>Less aggressive enforcement than LinkedIn but has issued C&amp;D letters.</w:t>
            </w:r>
          </w:p>
        </w:tc>
        <w:tc>
          <w:tcPr>
            <w:tcW w:w="175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E9E69B">
            <w:r>
              <w:rPr>
                <w:rFonts w:ascii="Calibri" w:hAnsi="Calibri" w:eastAsia="Calibri" w:cs="Calibri"/>
                <w:color w:val="1E293B"/>
                <w:sz w:val="19"/>
                <w:szCs w:val="19"/>
              </w:rPr>
              <w:t>Not included in MVP job sources. Potential Phase 2 via partnership only.</w:t>
            </w:r>
          </w:p>
        </w:tc>
        <w:tc>
          <w:tcPr>
            <w:tcW w:w="203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E77E71">
            <w:r>
              <w:rPr>
                <w:rFonts w:ascii="Calibri" w:hAnsi="Calibri" w:eastAsia="Calibri" w:cs="Calibri"/>
                <w:color w:val="1E293B"/>
                <w:sz w:val="19"/>
                <w:szCs w:val="19"/>
              </w:rPr>
              <w:t>🟡 Medium — Excluded from MVP</w:t>
            </w:r>
          </w:p>
        </w:tc>
      </w:tr>
      <w:tr w14:paraId="7D2C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139812">
            <w:r>
              <w:rPr>
                <w:rFonts w:ascii="Calibri" w:hAnsi="Calibri" w:eastAsia="Calibri" w:cs="Calibri"/>
                <w:color w:val="1E293B"/>
                <w:sz w:val="19"/>
                <w:szCs w:val="19"/>
              </w:rPr>
              <w:t>Adzuna</w:t>
            </w:r>
          </w:p>
        </w:tc>
        <w:tc>
          <w:tcPr>
            <w:tcW w:w="187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623A2E">
            <w:r>
              <w:rPr>
                <w:rFonts w:ascii="Calibri" w:hAnsi="Calibri" w:eastAsia="Calibri" w:cs="Calibri"/>
                <w:color w:val="1E293B"/>
                <w:sz w:val="19"/>
                <w:szCs w:val="19"/>
              </w:rPr>
              <w:t>API Terms: Standard commercial API terms; automation of data retrieval within rate limits is permitted.</w:t>
            </w:r>
          </w:p>
        </w:tc>
        <w:tc>
          <w:tcPr>
            <w:tcW w:w="202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8B1A3E">
            <w:r>
              <w:rPr>
                <w:rFonts w:ascii="Calibri" w:hAnsi="Calibri" w:eastAsia="Calibri" w:cs="Calibri"/>
                <w:color w:val="1E293B"/>
                <w:sz w:val="19"/>
                <w:szCs w:val="19"/>
              </w:rPr>
              <w:t>No known enforcement actions against API users. Actively promotes API use.</w:t>
            </w:r>
          </w:p>
        </w:tc>
        <w:tc>
          <w:tcPr>
            <w:tcW w:w="1755"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6BA9E1">
            <w:r>
              <w:rPr>
                <w:rFonts w:ascii="Calibri" w:hAnsi="Calibri" w:eastAsia="Calibri" w:cs="Calibri"/>
                <w:color w:val="1E293B"/>
                <w:sz w:val="19"/>
                <w:szCs w:val="19"/>
              </w:rPr>
              <w:t>Primary job source (DOC-04 §4.1). Within publisher API terms.</w:t>
            </w:r>
          </w:p>
        </w:tc>
        <w:tc>
          <w:tcPr>
            <w:tcW w:w="2034"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075B4C">
            <w:r>
              <w:rPr>
                <w:rFonts w:ascii="Calibri" w:hAnsi="Calibri" w:eastAsia="Calibri" w:cs="Calibri"/>
                <w:color w:val="1E293B"/>
                <w:sz w:val="19"/>
                <w:szCs w:val="19"/>
              </w:rPr>
              <w:t>🟢 Low — Primary safe source</w:t>
            </w:r>
          </w:p>
        </w:tc>
      </w:tr>
      <w:tr w14:paraId="58F1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067527">
            <w:r>
              <w:rPr>
                <w:rFonts w:ascii="Calibri" w:hAnsi="Calibri" w:eastAsia="Calibri" w:cs="Calibri"/>
                <w:color w:val="1E293B"/>
                <w:sz w:val="19"/>
                <w:szCs w:val="19"/>
              </w:rPr>
              <w:t>Greenhouse/Lever/Workday ATS</w:t>
            </w:r>
          </w:p>
        </w:tc>
        <w:tc>
          <w:tcPr>
            <w:tcW w:w="187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FE4C21">
            <w:r>
              <w:rPr>
                <w:rFonts w:ascii="Calibri" w:hAnsi="Calibri" w:eastAsia="Calibri" w:cs="Calibri"/>
                <w:color w:val="1E293B"/>
                <w:sz w:val="19"/>
                <w:szCs w:val="19"/>
              </w:rPr>
              <w:t>API terms vary; form-fill automation is a ToS grey area — not explicitly prohibited in most ATSs.</w:t>
            </w:r>
          </w:p>
        </w:tc>
        <w:tc>
          <w:tcPr>
            <w:tcW w:w="202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9F1DA0">
            <w:r>
              <w:rPr>
                <w:rFonts w:ascii="Calibri" w:hAnsi="Calibri" w:eastAsia="Calibri" w:cs="Calibri"/>
                <w:color w:val="1E293B"/>
                <w:sz w:val="19"/>
                <w:szCs w:val="19"/>
              </w:rPr>
              <w:t>No known legal action against form-fill automation. ATS vendors benefit from application volume.</w:t>
            </w:r>
          </w:p>
        </w:tc>
        <w:tc>
          <w:tcPr>
            <w:tcW w:w="1755"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EE1379">
            <w:r>
              <w:rPr>
                <w:rFonts w:ascii="Calibri" w:hAnsi="Calibri" w:eastAsia="Calibri" w:cs="Calibri"/>
                <w:color w:val="1E293B"/>
                <w:sz w:val="19"/>
                <w:szCs w:val="19"/>
              </w:rPr>
              <w:t>Form-fill via Playwright is the primary apply method (DOC-04 §7.3). Residual risk of ToS violation accepted.</w:t>
            </w:r>
          </w:p>
        </w:tc>
        <w:tc>
          <w:tcPr>
            <w:tcW w:w="2034"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FA0685">
            <w:r>
              <w:rPr>
                <w:rFonts w:ascii="Calibri" w:hAnsi="Calibri" w:eastAsia="Calibri" w:cs="Calibri"/>
                <w:color w:val="1E293B"/>
                <w:sz w:val="19"/>
                <w:szCs w:val="19"/>
              </w:rPr>
              <w:t>🟡 Medium — Accepted risk with mitigation</w:t>
            </w:r>
          </w:p>
        </w:tc>
      </w:tr>
    </w:tbl>
    <w:p w14:paraId="35338CA1">
      <w:pPr>
        <w:spacing w:before="0" w:after="120"/>
      </w:pPr>
    </w:p>
    <w:p w14:paraId="7D18B07E">
      <w:pPr>
        <w:pStyle w:val="3"/>
        <w:spacing w:before="380" w:after="140"/>
      </w:pPr>
      <w:r>
        <w:rPr>
          <w:rFonts w:ascii="Calibri" w:hAnsi="Calibri" w:eastAsia="Calibri" w:cs="Calibri"/>
          <w:b/>
          <w:bCs/>
          <w:color w:val="3730A3"/>
          <w:sz w:val="34"/>
          <w:szCs w:val="34"/>
        </w:rPr>
        <w:t>6.2 LR-02 — GDPR &amp; DPDP Act India Compliance</w:t>
      </w:r>
    </w:p>
    <w:tbl>
      <w:tblPr>
        <w:tblStyle w:val="9"/>
        <w:tblW w:w="102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4208"/>
      </w:tblGrid>
      <w:tr w14:paraId="5753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92BBC44">
            <w:r>
              <w:rPr>
                <w:rFonts w:ascii="Calibri" w:hAnsi="Calibri" w:eastAsia="Calibri" w:cs="Calibri"/>
                <w:b/>
                <w:bCs/>
                <w:color w:val="FFFFFF"/>
                <w:sz w:val="19"/>
                <w:szCs w:val="19"/>
              </w:rPr>
              <w:t>Requirement</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BF5C20">
            <w:r>
              <w:rPr>
                <w:rFonts w:ascii="Calibri" w:hAnsi="Calibri" w:eastAsia="Calibri" w:cs="Calibri"/>
                <w:b/>
                <w:bCs/>
                <w:color w:val="FFFFFF"/>
                <w:sz w:val="19"/>
                <w:szCs w:val="19"/>
              </w:rPr>
              <w:t>GDPR (EU Users)</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6C98D1A">
            <w:r>
              <w:rPr>
                <w:rFonts w:ascii="Calibri" w:hAnsi="Calibri" w:eastAsia="Calibri" w:cs="Calibri"/>
                <w:b/>
                <w:bCs/>
                <w:color w:val="FFFFFF"/>
                <w:sz w:val="19"/>
                <w:szCs w:val="19"/>
              </w:rPr>
              <w:t>DPDP Act India (Indian Users)</w:t>
            </w:r>
          </w:p>
        </w:tc>
        <w:tc>
          <w:tcPr>
            <w:tcW w:w="4208"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A206770">
            <w:r>
              <w:rPr>
                <w:rFonts w:ascii="Calibri" w:hAnsi="Calibri" w:eastAsia="Calibri" w:cs="Calibri"/>
                <w:b/>
                <w:bCs/>
                <w:color w:val="FFFFFF"/>
                <w:sz w:val="19"/>
                <w:szCs w:val="19"/>
              </w:rPr>
              <w:t>Implementation Status</w:t>
            </w:r>
          </w:p>
        </w:tc>
      </w:tr>
      <w:tr w14:paraId="22B0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CFC767">
            <w:r>
              <w:rPr>
                <w:rFonts w:ascii="Calibri" w:hAnsi="Calibri" w:eastAsia="Calibri" w:cs="Calibri"/>
                <w:color w:val="1E293B"/>
                <w:sz w:val="19"/>
                <w:szCs w:val="19"/>
              </w:rPr>
              <w:t>Lawful basis for processing</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C06E64">
            <w:r>
              <w:rPr>
                <w:rFonts w:ascii="Calibri" w:hAnsi="Calibri" w:eastAsia="Calibri" w:cs="Calibri"/>
                <w:color w:val="1E293B"/>
                <w:sz w:val="19"/>
                <w:szCs w:val="19"/>
              </w:rPr>
              <w:t>Legitimate interest (job search service) + explicit consent for automated applications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638CD7">
            <w:r>
              <w:rPr>
                <w:rFonts w:ascii="Calibri" w:hAnsi="Calibri" w:eastAsia="Calibri" w:cs="Calibri"/>
                <w:color w:val="1E293B"/>
                <w:sz w:val="19"/>
                <w:szCs w:val="19"/>
              </w:rPr>
              <w:t>Consent-based — user provides consent during onboarding</w:t>
            </w:r>
          </w:p>
        </w:tc>
        <w:tc>
          <w:tcPr>
            <w:tcW w:w="4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0EA805">
            <w:r>
              <w:rPr>
                <w:rFonts w:ascii="Calibri" w:hAnsi="Calibri" w:eastAsia="Calibri" w:cs="Calibri"/>
                <w:color w:val="1E293B"/>
                <w:sz w:val="19"/>
                <w:szCs w:val="19"/>
              </w:rPr>
              <w:t>Consent checkboxes in OB-03 (DOC-05); consent stored in Firestore users/{uid}.consentTimestamps</w:t>
            </w:r>
          </w:p>
        </w:tc>
      </w:tr>
      <w:tr w14:paraId="6033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4214FF">
            <w:r>
              <w:rPr>
                <w:rFonts w:ascii="Calibri" w:hAnsi="Calibri" w:eastAsia="Calibri" w:cs="Calibri"/>
                <w:color w:val="1E293B"/>
                <w:sz w:val="19"/>
                <w:szCs w:val="19"/>
              </w:rPr>
              <w:t>Right to erasure (RTBF)</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C15DCB">
            <w:r>
              <w:rPr>
                <w:rFonts w:ascii="Calibri" w:hAnsi="Calibri" w:eastAsia="Calibri" w:cs="Calibri"/>
                <w:color w:val="1E293B"/>
                <w:sz w:val="19"/>
                <w:szCs w:val="19"/>
              </w:rPr>
              <w:t>User can request deletion; 30-day compliance window</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D51A8F">
            <w:r>
              <w:rPr>
                <w:rFonts w:ascii="Calibri" w:hAnsi="Calibri" w:eastAsia="Calibri" w:cs="Calibri"/>
                <w:color w:val="1E293B"/>
                <w:sz w:val="19"/>
                <w:szCs w:val="19"/>
              </w:rPr>
              <w:t>User can request deletion; platform must comply</w:t>
            </w:r>
          </w:p>
        </w:tc>
        <w:tc>
          <w:tcPr>
            <w:tcW w:w="420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6FCA89">
            <w:r>
              <w:rPr>
                <w:rFonts w:ascii="Calibri" w:hAnsi="Calibri" w:eastAsia="Calibri" w:cs="Calibri"/>
                <w:color w:val="1E293B"/>
                <w:sz w:val="19"/>
                <w:szCs w:val="19"/>
              </w:rPr>
              <w:t>deleteAccount Cloud Function (DOC-03 §7.5): deletes Firestore docs, Storage files, Auth user; anonymises analytics</w:t>
            </w:r>
          </w:p>
        </w:tc>
      </w:tr>
      <w:tr w14:paraId="1B1E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CB075B">
            <w:r>
              <w:rPr>
                <w:rFonts w:ascii="Calibri" w:hAnsi="Calibri" w:eastAsia="Calibri" w:cs="Calibri"/>
                <w:color w:val="1E293B"/>
                <w:sz w:val="19"/>
                <w:szCs w:val="19"/>
              </w:rPr>
              <w:t>Data portability</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07FB35">
            <w:r>
              <w:rPr>
                <w:rFonts w:ascii="Calibri" w:hAnsi="Calibri" w:eastAsia="Calibri" w:cs="Calibri"/>
                <w:color w:val="1E293B"/>
                <w:sz w:val="19"/>
                <w:szCs w:val="19"/>
              </w:rPr>
              <w:t>User can export all their data in machine-readable format</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1E5A5D">
            <w:r>
              <w:rPr>
                <w:rFonts w:ascii="Calibri" w:hAnsi="Calibri" w:eastAsia="Calibri" w:cs="Calibri"/>
                <w:color w:val="1E293B"/>
                <w:sz w:val="19"/>
                <w:szCs w:val="19"/>
              </w:rPr>
              <w:t>Right to access personal data</w:t>
            </w:r>
          </w:p>
        </w:tc>
        <w:tc>
          <w:tcPr>
            <w:tcW w:w="4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9EBD09">
            <w:r>
              <w:rPr>
                <w:rFonts w:ascii="Calibri" w:hAnsi="Calibri" w:eastAsia="Calibri" w:cs="Calibri"/>
                <w:color w:val="1E293B"/>
                <w:sz w:val="19"/>
                <w:szCs w:val="19"/>
              </w:rPr>
              <w:t>exportUserData Cloud Function: generates JSON ZIP with all user data; signed URL returned (DOC-14 §12.1)</w:t>
            </w:r>
          </w:p>
        </w:tc>
      </w:tr>
      <w:tr w14:paraId="499F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92AEC5">
            <w:r>
              <w:rPr>
                <w:rFonts w:ascii="Calibri" w:hAnsi="Calibri" w:eastAsia="Calibri" w:cs="Calibri"/>
                <w:color w:val="1E293B"/>
                <w:sz w:val="19"/>
                <w:szCs w:val="19"/>
              </w:rPr>
              <w:t>Breach notification</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F4681F">
            <w:r>
              <w:rPr>
                <w:rFonts w:ascii="Calibri" w:hAnsi="Calibri" w:eastAsia="Calibri" w:cs="Calibri"/>
                <w:color w:val="1E293B"/>
                <w:sz w:val="19"/>
                <w:szCs w:val="19"/>
              </w:rPr>
              <w:t>72 hours to DPA after discovery of breach affecting EU residents</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29E68F">
            <w:r>
              <w:rPr>
                <w:rFonts w:ascii="Calibri" w:hAnsi="Calibri" w:eastAsia="Calibri" w:cs="Calibri"/>
                <w:color w:val="1E293B"/>
                <w:sz w:val="19"/>
                <w:szCs w:val="19"/>
              </w:rPr>
              <w:t>Notify DPBI within 72 hours of discovery</w:t>
            </w:r>
          </w:p>
        </w:tc>
        <w:tc>
          <w:tcPr>
            <w:tcW w:w="420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9EFD37">
            <w:r>
              <w:rPr>
                <w:rFonts w:ascii="Calibri" w:hAnsi="Calibri" w:eastAsia="Calibri" w:cs="Calibri"/>
                <w:color w:val="1E293B"/>
                <w:sz w:val="19"/>
                <w:szCs w:val="19"/>
              </w:rPr>
              <w:t>Breach response SOP in DOC-14 §12.3; PagerDuty SEV-1 classification</w:t>
            </w:r>
          </w:p>
        </w:tc>
      </w:tr>
      <w:tr w14:paraId="33A1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CFBB7A">
            <w:r>
              <w:rPr>
                <w:rFonts w:ascii="Calibri" w:hAnsi="Calibri" w:eastAsia="Calibri" w:cs="Calibri"/>
                <w:color w:val="1E293B"/>
                <w:sz w:val="19"/>
                <w:szCs w:val="19"/>
              </w:rPr>
              <w:t>Data minimisation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576750">
            <w:r>
              <w:rPr>
                <w:rFonts w:ascii="Calibri" w:hAnsi="Calibri" w:eastAsia="Calibri" w:cs="Calibri"/>
                <w:color w:val="1E293B"/>
                <w:sz w:val="19"/>
                <w:szCs w:val="19"/>
              </w:rPr>
              <w:t>Only collect data necessary for job application service</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75D30F">
            <w:r>
              <w:rPr>
                <w:rFonts w:ascii="Calibri" w:hAnsi="Calibri" w:eastAsia="Calibri" w:cs="Calibri"/>
                <w:color w:val="1E293B"/>
                <w:sz w:val="19"/>
                <w:szCs w:val="19"/>
              </w:rPr>
              <w:t>Same principle applies</w:t>
            </w:r>
          </w:p>
        </w:tc>
        <w:tc>
          <w:tcPr>
            <w:tcW w:w="420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7E06CD">
            <w:r>
              <w:rPr>
                <w:rFonts w:ascii="Calibri" w:hAnsi="Calibri" w:eastAsia="Calibri" w:cs="Calibri"/>
                <w:color w:val="1E293B"/>
                <w:sz w:val="19"/>
                <w:szCs w:val="19"/>
              </w:rPr>
              <w:t>Audit of all Firestore fields against necessity (DOC-03 §2) — phone optional, location required for job matching</w:t>
            </w:r>
          </w:p>
        </w:tc>
      </w:tr>
      <w:tr w14:paraId="0891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6A68CE">
            <w:r>
              <w:rPr>
                <w:rFonts w:ascii="Calibri" w:hAnsi="Calibri" w:eastAsia="Calibri" w:cs="Calibri"/>
                <w:color w:val="1E293B"/>
                <w:sz w:val="19"/>
                <w:szCs w:val="19"/>
              </w:rPr>
              <w:t>Third-party data sharing</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863247">
            <w:r>
              <w:rPr>
                <w:rFonts w:ascii="Calibri" w:hAnsi="Calibri" w:eastAsia="Calibri" w:cs="Calibri"/>
                <w:color w:val="1E293B"/>
                <w:sz w:val="19"/>
                <w:szCs w:val="19"/>
              </w:rPr>
              <w:t>Resume content sent to OpenAI API — requires disclosure in privacy policy</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322569">
            <w:r>
              <w:rPr>
                <w:rFonts w:ascii="Calibri" w:hAnsi="Calibri" w:eastAsia="Calibri" w:cs="Calibri"/>
                <w:color w:val="1E293B"/>
                <w:sz w:val="19"/>
                <w:szCs w:val="19"/>
              </w:rPr>
              <w:t>Same disclosure required</w:t>
            </w:r>
          </w:p>
        </w:tc>
        <w:tc>
          <w:tcPr>
            <w:tcW w:w="420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DFCDD2">
            <w:r>
              <w:rPr>
                <w:rFonts w:ascii="Calibri" w:hAnsi="Calibri" w:eastAsia="Calibri" w:cs="Calibri"/>
                <w:color w:val="1E293B"/>
                <w:sz w:val="19"/>
                <w:szCs w:val="19"/>
              </w:rPr>
              <w:t>Privacy policy §3: lists all third-party processors including OpenAI, Anthropic, SendGrid, Stripe</w:t>
            </w:r>
          </w:p>
        </w:tc>
      </w:tr>
    </w:tbl>
    <w:p w14:paraId="79DC66B3">
      <w:pPr>
        <w:spacing w:before="0" w:after="120"/>
      </w:pPr>
    </w:p>
    <w:p w14:paraId="0752B5B2">
      <w:pPr>
        <w:pStyle w:val="3"/>
        <w:spacing w:before="380" w:after="140"/>
        <w:rPr>
          <w:rFonts w:ascii="Calibri" w:hAnsi="Calibri" w:eastAsia="Calibri" w:cs="Calibri"/>
          <w:b/>
          <w:bCs/>
          <w:color w:val="3730A3"/>
          <w:sz w:val="34"/>
          <w:szCs w:val="34"/>
        </w:rPr>
      </w:pPr>
    </w:p>
    <w:p w14:paraId="3D13AFCF">
      <w:pPr>
        <w:pStyle w:val="3"/>
        <w:spacing w:before="380" w:after="140"/>
      </w:pPr>
      <w:r>
        <w:rPr>
          <w:rFonts w:ascii="Calibri" w:hAnsi="Calibri" w:eastAsia="Calibri" w:cs="Calibri"/>
          <w:b/>
          <w:bCs/>
          <w:color w:val="3730A3"/>
          <w:sz w:val="34"/>
          <w:szCs w:val="34"/>
        </w:rPr>
        <w:t>6.3 LR-03 — Liability for Incorrect Application Submission</w:t>
      </w:r>
    </w:p>
    <w:p w14:paraId="1A92D71C">
      <w:pPr>
        <w:spacing w:before="60" w:after="110"/>
      </w:pPr>
      <w:r>
        <w:rPr>
          <w:rFonts w:ascii="Calibri" w:hAnsi="Calibri" w:eastAsia="Calibri" w:cs="Calibri"/>
          <w:b w:val="0"/>
          <w:bCs w:val="0"/>
          <w:i w:val="0"/>
          <w:iCs w:val="0"/>
          <w:color w:val="1E293B"/>
          <w:sz w:val="20"/>
          <w:szCs w:val="20"/>
        </w:rPr>
        <w:t>If Bench Sales submits an application with incorrect information (AI hallucination, wrong rate, wrong availability), the user may suffer professional consequences: a job offer rescinded for misrepresentation, a blacklist from an employer, or reputational damage if incorrect personal data is submitted.</w:t>
      </w:r>
    </w:p>
    <w:tbl>
      <w:tblPr>
        <w:tblStyle w:val="9"/>
        <w:tblW w:w="10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3360"/>
        <w:gridCol w:w="3289"/>
      </w:tblGrid>
      <w:tr w14:paraId="5816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B4AEC8">
            <w:r>
              <w:rPr>
                <w:rFonts w:ascii="Calibri" w:hAnsi="Calibri" w:eastAsia="Calibri" w:cs="Calibri"/>
                <w:b/>
                <w:bCs/>
                <w:color w:val="FFFFFF"/>
                <w:sz w:val="19"/>
                <w:szCs w:val="19"/>
              </w:rPr>
              <w:t>Liability Scenario</w:t>
            </w:r>
          </w:p>
        </w:tc>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981C865">
            <w:r>
              <w:rPr>
                <w:rFonts w:ascii="Calibri" w:hAnsi="Calibri" w:eastAsia="Calibri" w:cs="Calibri"/>
                <w:b/>
                <w:bCs/>
                <w:color w:val="FFFFFF"/>
                <w:sz w:val="19"/>
                <w:szCs w:val="19"/>
              </w:rPr>
              <w:t>Probability</w:t>
            </w:r>
          </w:p>
        </w:tc>
        <w:tc>
          <w:tcPr>
            <w:tcW w:w="3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C1ECB29">
            <w:r>
              <w:rPr>
                <w:rFonts w:ascii="Calibri" w:hAnsi="Calibri" w:eastAsia="Calibri" w:cs="Calibri"/>
                <w:b/>
                <w:bCs/>
                <w:color w:val="FFFFFF"/>
                <w:sz w:val="19"/>
                <w:szCs w:val="19"/>
              </w:rPr>
              <w:t>Mitigation</w:t>
            </w:r>
          </w:p>
        </w:tc>
        <w:tc>
          <w:tcPr>
            <w:tcW w:w="328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2DE685B">
            <w:r>
              <w:rPr>
                <w:rFonts w:ascii="Calibri" w:hAnsi="Calibri" w:eastAsia="Calibri" w:cs="Calibri"/>
                <w:b/>
                <w:bCs/>
                <w:color w:val="FFFFFF"/>
                <w:sz w:val="19"/>
                <w:szCs w:val="19"/>
              </w:rPr>
              <w:t>ToS Position</w:t>
            </w:r>
          </w:p>
        </w:tc>
      </w:tr>
      <w:tr w14:paraId="29412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A20B13">
            <w:r>
              <w:rPr>
                <w:rFonts w:ascii="Calibri" w:hAnsi="Calibri" w:eastAsia="Calibri" w:cs="Calibri"/>
                <w:color w:val="1E293B"/>
                <w:sz w:val="19"/>
                <w:szCs w:val="19"/>
              </w:rPr>
              <w:t>AI fabricates work experience not in resume</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A5B3F5">
            <w:r>
              <w:rPr>
                <w:rFonts w:ascii="Calibri" w:hAnsi="Calibri" w:eastAsia="Calibri" w:cs="Calibri"/>
                <w:color w:val="1E293B"/>
                <w:sz w:val="19"/>
                <w:szCs w:val="19"/>
              </w:rPr>
              <w:t>Low — prompt explicitly prohibits fabrication (DOC-04 §13.4); JSON schema validation catches anomalies</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5957A0">
            <w:r>
              <w:rPr>
                <w:rFonts w:ascii="Calibri" w:hAnsi="Calibri" w:eastAsia="Calibri" w:cs="Calibri"/>
                <w:color w:val="1E293B"/>
                <w:sz w:val="19"/>
                <w:szCs w:val="19"/>
              </w:rPr>
              <w:t>Prompt constraints + schema validation + agent review for flagged outputs</w:t>
            </w:r>
          </w:p>
        </w:tc>
        <w:tc>
          <w:tcPr>
            <w:tcW w:w="328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F53D18">
            <w:r>
              <w:rPr>
                <w:rFonts w:ascii="Calibri" w:hAnsi="Calibri" w:eastAsia="Calibri" w:cs="Calibri"/>
                <w:color w:val="1E293B"/>
                <w:sz w:val="19"/>
                <w:szCs w:val="19"/>
              </w:rPr>
              <w:t>ToS §6: "Platform-generated content is based on user-provided data. User is responsible for reviewing and is liable for submitted content."</w:t>
            </w:r>
          </w:p>
        </w:tc>
      </w:tr>
      <w:tr w14:paraId="01A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46CDE2">
            <w:r>
              <w:rPr>
                <w:rFonts w:ascii="Calibri" w:hAnsi="Calibri" w:eastAsia="Calibri" w:cs="Calibri"/>
                <w:color w:val="1E293B"/>
                <w:sz w:val="19"/>
                <w:szCs w:val="19"/>
              </w:rPr>
              <w:t>Wrong salary expectation submitted</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FC9521">
            <w:r>
              <w:rPr>
                <w:rFonts w:ascii="Calibri" w:hAnsi="Calibri" w:eastAsia="Calibri" w:cs="Calibri"/>
                <w:color w:val="1E293B"/>
                <w:sz w:val="19"/>
                <w:szCs w:val="19"/>
              </w:rPr>
              <w:t>Medium — salary comes from user profile, not AI; user must set salary before auto-apply activates</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7BCF65C">
            <w:r>
              <w:rPr>
                <w:rFonts w:ascii="Calibri" w:hAnsi="Calibri" w:eastAsia="Calibri" w:cs="Calibri"/>
                <w:color w:val="1E293B"/>
                <w:sz w:val="19"/>
                <w:szCs w:val="19"/>
              </w:rPr>
              <w:t>Salary field sourced from users/{uid}.jobPreferences.minSalary — never AI-generated</w:t>
            </w:r>
          </w:p>
        </w:tc>
        <w:tc>
          <w:tcPr>
            <w:tcW w:w="328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BF2369C">
            <w:r>
              <w:rPr>
                <w:rFonts w:ascii="Calibri" w:hAnsi="Calibri" w:eastAsia="Calibri" w:cs="Calibri"/>
                <w:color w:val="1E293B"/>
                <w:sz w:val="19"/>
                <w:szCs w:val="19"/>
              </w:rPr>
              <w:t>ToS §6: User is responsible for accuracy of profile data</w:t>
            </w:r>
          </w:p>
        </w:tc>
      </w:tr>
      <w:tr w14:paraId="53F2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5C14E8">
            <w:r>
              <w:rPr>
                <w:rFonts w:ascii="Calibri" w:hAnsi="Calibri" w:eastAsia="Calibri" w:cs="Calibri"/>
                <w:color w:val="1E293B"/>
                <w:sz w:val="19"/>
                <w:szCs w:val="19"/>
              </w:rPr>
              <w:t>Application submitted to wrong company (dedup failure)</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D3423B">
            <w:r>
              <w:rPr>
                <w:rFonts w:ascii="Calibri" w:hAnsi="Calibri" w:eastAsia="Calibri" w:cs="Calibri"/>
                <w:color w:val="1E293B"/>
                <w:sz w:val="19"/>
                <w:szCs w:val="19"/>
              </w:rPr>
              <w:t>Very Low — dedup check runs before every submission</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E130AF">
            <w:r>
              <w:rPr>
                <w:rFonts w:ascii="Calibri" w:hAnsi="Calibri" w:eastAsia="Calibri" w:cs="Calibri"/>
                <w:color w:val="1E293B"/>
                <w:sz w:val="19"/>
                <w:szCs w:val="19"/>
              </w:rPr>
              <w:t>90-day company dedup; idempotency check before application creation</w:t>
            </w:r>
          </w:p>
        </w:tc>
        <w:tc>
          <w:tcPr>
            <w:tcW w:w="328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E552D8">
            <w:r>
              <w:rPr>
                <w:rFonts w:ascii="Calibri" w:hAnsi="Calibri" w:eastAsia="Calibri" w:cs="Calibri"/>
                <w:color w:val="1E293B"/>
                <w:sz w:val="19"/>
                <w:szCs w:val="19"/>
              </w:rPr>
              <w:t>ToS §7: Platform is not liable for outcomes of applications submitted on user's behalf</w:t>
            </w:r>
          </w:p>
        </w:tc>
      </w:tr>
      <w:tr w14:paraId="00E2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875110">
            <w:r>
              <w:rPr>
                <w:rFonts w:ascii="Calibri" w:hAnsi="Calibri" w:eastAsia="Calibri" w:cs="Calibri"/>
                <w:color w:val="1E293B"/>
                <w:sz w:val="19"/>
                <w:szCs w:val="19"/>
              </w:rPr>
              <w:t>Application sent after user withdrew from job search</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3E7679">
            <w:r>
              <w:rPr>
                <w:rFonts w:ascii="Calibri" w:hAnsi="Calibri" w:eastAsia="Calibri" w:cs="Calibri"/>
                <w:color w:val="1E293B"/>
                <w:sz w:val="19"/>
                <w:szCs w:val="19"/>
              </w:rPr>
              <w:t>Low — user can disable auto-apply at any time; change takes effect within 5 minutes</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FBCDDF">
            <w:r>
              <w:rPr>
                <w:rFonts w:ascii="Calibri" w:hAnsi="Calibri" w:eastAsia="Calibri" w:cs="Calibri"/>
                <w:color w:val="1E293B"/>
                <w:sz w:val="19"/>
                <w:szCs w:val="19"/>
              </w:rPr>
              <w:t>automation_enabled toggle processed before every WF-001 cohort selection (DOC-04 §2.2)</w:t>
            </w:r>
          </w:p>
        </w:tc>
        <w:tc>
          <w:tcPr>
            <w:tcW w:w="328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FEEDCC">
            <w:r>
              <w:rPr>
                <w:rFonts w:ascii="Calibri" w:hAnsi="Calibri" w:eastAsia="Calibri" w:cs="Calibri"/>
                <w:color w:val="1E293B"/>
                <w:sz w:val="19"/>
                <w:szCs w:val="19"/>
              </w:rPr>
              <w:t>User responsibility to disable auto-apply when withdrawing from job search</w:t>
            </w:r>
          </w:p>
        </w:tc>
      </w:tr>
    </w:tbl>
    <w:p w14:paraId="7EBA28BA">
      <w:pPr>
        <w:spacing w:before="0" w:after="120"/>
      </w:pPr>
    </w:p>
    <w:p w14:paraId="3FA78D13">
      <w:pPr>
        <w:pStyle w:val="3"/>
        <w:spacing w:before="380" w:after="140"/>
        <w:rPr>
          <w:rFonts w:ascii="Calibri" w:hAnsi="Calibri" w:eastAsia="Calibri" w:cs="Calibri"/>
          <w:b/>
          <w:bCs/>
          <w:color w:val="3730A3"/>
          <w:sz w:val="34"/>
          <w:szCs w:val="34"/>
        </w:rPr>
      </w:pPr>
    </w:p>
    <w:p w14:paraId="33A3DCF9">
      <w:pPr>
        <w:pStyle w:val="3"/>
        <w:spacing w:before="380" w:after="140"/>
      </w:pPr>
      <w:r>
        <w:rPr>
          <w:rFonts w:ascii="Calibri" w:hAnsi="Calibri" w:eastAsia="Calibri" w:cs="Calibri"/>
          <w:b/>
          <w:bCs/>
          <w:color w:val="3730A3"/>
          <w:sz w:val="34"/>
          <w:szCs w:val="34"/>
        </w:rPr>
        <w:t>6.4 Legal Risk Mitigations — Summary</w:t>
      </w:r>
    </w:p>
    <w:tbl>
      <w:tblPr>
        <w:tblStyle w:val="9"/>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600"/>
        <w:gridCol w:w="4360"/>
        <w:gridCol w:w="2241"/>
      </w:tblGrid>
      <w:tr w14:paraId="3CAC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97BDBA">
            <w:r>
              <w:rPr>
                <w:rFonts w:ascii="Calibri" w:hAnsi="Calibri" w:eastAsia="Calibri" w:cs="Calibri"/>
                <w:b/>
                <w:bCs/>
                <w:color w:val="FFFFFF"/>
                <w:sz w:val="19"/>
                <w:szCs w:val="19"/>
              </w:rPr>
              <w:t>Risk ID</w:t>
            </w:r>
          </w:p>
        </w:tc>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FA8043C">
            <w:r>
              <w:rPr>
                <w:rFonts w:ascii="Calibri" w:hAnsi="Calibri" w:eastAsia="Calibri" w:cs="Calibri"/>
                <w:b/>
                <w:bCs/>
                <w:color w:val="FFFFFF"/>
                <w:sz w:val="19"/>
                <w:szCs w:val="19"/>
              </w:rPr>
              <w:t>Key Legal Control</w:t>
            </w:r>
          </w:p>
        </w:tc>
        <w:tc>
          <w:tcPr>
            <w:tcW w:w="4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67E56AE">
            <w:r>
              <w:rPr>
                <w:rFonts w:ascii="Calibri" w:hAnsi="Calibri" w:eastAsia="Calibri" w:cs="Calibri"/>
                <w:b/>
                <w:bCs/>
                <w:color w:val="FFFFFF"/>
                <w:sz w:val="19"/>
                <w:szCs w:val="19"/>
              </w:rPr>
              <w:t>Implementation</w:t>
            </w:r>
          </w:p>
        </w:tc>
        <w:tc>
          <w:tcPr>
            <w:tcW w:w="2241"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E9F047F">
            <w:r>
              <w:rPr>
                <w:rFonts w:ascii="Calibri" w:hAnsi="Calibri" w:eastAsia="Calibri" w:cs="Calibri"/>
                <w:b/>
                <w:bCs/>
                <w:color w:val="FFFFFF"/>
                <w:sz w:val="19"/>
                <w:szCs w:val="19"/>
              </w:rPr>
              <w:t>Review Frequency</w:t>
            </w:r>
          </w:p>
        </w:tc>
      </w:tr>
      <w:tr w14:paraId="7605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534BB2">
            <w:r>
              <w:rPr>
                <w:rFonts w:ascii="Calibri" w:hAnsi="Calibri" w:eastAsia="Calibri" w:cs="Calibri"/>
                <w:color w:val="1E293B"/>
                <w:sz w:val="19"/>
                <w:szCs w:val="19"/>
              </w:rPr>
              <w:t>LR-01</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F6A6A4">
            <w:r>
              <w:rPr>
                <w:rFonts w:ascii="Calibri" w:hAnsi="Calibri" w:eastAsia="Calibri" w:cs="Calibri"/>
                <w:color w:val="1E293B"/>
                <w:sz w:val="19"/>
                <w:szCs w:val="19"/>
              </w:rPr>
              <w:t>Pre-launch legal review of each job source ToS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EAD106">
            <w:r>
              <w:rPr>
                <w:rFonts w:ascii="Calibri" w:hAnsi="Calibri" w:eastAsia="Calibri" w:cs="Calibri"/>
                <w:color w:val="1E293B"/>
                <w:sz w:val="19"/>
                <w:szCs w:val="19"/>
              </w:rPr>
              <w:t>External counsel review Adzuna, Indeed, Dice, Greenhouse, Lever, Workday terms before any integration ships</w:t>
            </w:r>
          </w:p>
        </w:tc>
        <w:tc>
          <w:tcPr>
            <w:tcW w:w="22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626F1C">
            <w:r>
              <w:rPr>
                <w:rFonts w:ascii="Calibri" w:hAnsi="Calibri" w:eastAsia="Calibri" w:cs="Calibri"/>
                <w:color w:val="1E293B"/>
                <w:sz w:val="19"/>
                <w:szCs w:val="19"/>
              </w:rPr>
              <w:t>Before each new source integration</w:t>
            </w:r>
          </w:p>
        </w:tc>
      </w:tr>
      <w:tr w14:paraId="45FF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D99407">
            <w:r>
              <w:rPr>
                <w:rFonts w:ascii="Calibri" w:hAnsi="Calibri" w:eastAsia="Calibri" w:cs="Calibri"/>
                <w:color w:val="1E293B"/>
                <w:sz w:val="19"/>
                <w:szCs w:val="19"/>
              </w:rPr>
              <w:t>LR-02</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CFAE64">
            <w:r>
              <w:rPr>
                <w:rFonts w:ascii="Calibri" w:hAnsi="Calibri" w:eastAsia="Calibri" w:cs="Calibri"/>
                <w:color w:val="1E293B"/>
                <w:sz w:val="19"/>
                <w:szCs w:val="19"/>
              </w:rPr>
              <w:t>Privacy policy + DPA templates</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338C7A">
            <w:r>
              <w:rPr>
                <w:rFonts w:ascii="Calibri" w:hAnsi="Calibri" w:eastAsia="Calibri" w:cs="Calibri"/>
                <w:color w:val="1E293B"/>
                <w:sz w:val="19"/>
                <w:szCs w:val="19"/>
              </w:rPr>
              <w:t>External counsel drafts privacy policy, cookie policy, and Data Processing Agreement for institutional contracts</w:t>
            </w:r>
          </w:p>
        </w:tc>
        <w:tc>
          <w:tcPr>
            <w:tcW w:w="224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76AB6A">
            <w:r>
              <w:rPr>
                <w:rFonts w:ascii="Calibri" w:hAnsi="Calibri" w:eastAsia="Calibri" w:cs="Calibri"/>
                <w:color w:val="1E293B"/>
                <w:sz w:val="19"/>
                <w:szCs w:val="19"/>
              </w:rPr>
              <w:t>Annually + on regulatory change</w:t>
            </w:r>
          </w:p>
        </w:tc>
      </w:tr>
      <w:tr w14:paraId="1755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CBACBB">
            <w:r>
              <w:rPr>
                <w:rFonts w:ascii="Calibri" w:hAnsi="Calibri" w:eastAsia="Calibri" w:cs="Calibri"/>
                <w:color w:val="1E293B"/>
                <w:sz w:val="19"/>
                <w:szCs w:val="19"/>
              </w:rPr>
              <w:t>LR-03</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F1E37B">
            <w:r>
              <w:rPr>
                <w:rFonts w:ascii="Calibri" w:hAnsi="Calibri" w:eastAsia="Calibri" w:cs="Calibri"/>
                <w:color w:val="1E293B"/>
                <w:sz w:val="19"/>
                <w:szCs w:val="19"/>
              </w:rPr>
              <w:t>ToS liability clauses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F8A8908">
            <w:r>
              <w:rPr>
                <w:rFonts w:ascii="Calibri" w:hAnsi="Calibri" w:eastAsia="Calibri" w:cs="Calibri"/>
                <w:color w:val="1E293B"/>
                <w:sz w:val="19"/>
                <w:szCs w:val="19"/>
              </w:rPr>
              <w:t>Platform ToS §6–8: user accepts responsibility for accuracy of submitted data; platform disclaims liability for application outcomes</w:t>
            </w:r>
          </w:p>
        </w:tc>
        <w:tc>
          <w:tcPr>
            <w:tcW w:w="22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5D6224">
            <w:r>
              <w:rPr>
                <w:rFonts w:ascii="Calibri" w:hAnsi="Calibri" w:eastAsia="Calibri" w:cs="Calibri"/>
                <w:color w:val="1E293B"/>
                <w:sz w:val="19"/>
                <w:szCs w:val="19"/>
              </w:rPr>
              <w:t>Reviewed annually</w:t>
            </w:r>
          </w:p>
        </w:tc>
      </w:tr>
      <w:tr w14:paraId="3618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60A2F1">
            <w:r>
              <w:rPr>
                <w:rFonts w:ascii="Calibri" w:hAnsi="Calibri" w:eastAsia="Calibri" w:cs="Calibri"/>
                <w:color w:val="1E293B"/>
                <w:sz w:val="19"/>
                <w:szCs w:val="19"/>
              </w:rPr>
              <w:t>LR-04</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6CDCC4">
            <w:r>
              <w:rPr>
                <w:rFonts w:ascii="Calibri" w:hAnsi="Calibri" w:eastAsia="Calibri" w:cs="Calibri"/>
                <w:color w:val="1E293B"/>
                <w:sz w:val="19"/>
                <w:szCs w:val="19"/>
              </w:rPr>
              <w:t>CFAA / IT Act compliance</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3856FE">
            <w:r>
              <w:rPr>
                <w:rFonts w:ascii="Calibri" w:hAnsi="Calibri" w:eastAsia="Calibri" w:cs="Calibri"/>
                <w:color w:val="1E293B"/>
                <w:sz w:val="19"/>
                <w:szCs w:val="19"/>
              </w:rPr>
              <w:t>Legal review of Playwright automation legality per jurisdiction before launch in US and India markets</w:t>
            </w:r>
          </w:p>
        </w:tc>
        <w:tc>
          <w:tcPr>
            <w:tcW w:w="2241"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CE9857">
            <w:r>
              <w:rPr>
                <w:rFonts w:ascii="Calibri" w:hAnsi="Calibri" w:eastAsia="Calibri" w:cs="Calibri"/>
                <w:color w:val="1E293B"/>
                <w:sz w:val="19"/>
                <w:szCs w:val="19"/>
              </w:rPr>
              <w:t>Before US/India launch</w:t>
            </w:r>
          </w:p>
        </w:tc>
      </w:tr>
      <w:tr w14:paraId="3B4F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4A1B82">
            <w:r>
              <w:rPr>
                <w:rFonts w:ascii="Calibri" w:hAnsi="Calibri" w:eastAsia="Calibri" w:cs="Calibri"/>
                <w:color w:val="1E293B"/>
                <w:sz w:val="19"/>
                <w:szCs w:val="19"/>
              </w:rPr>
              <w:t>LR-05</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FEF58C">
            <w:r>
              <w:rPr>
                <w:rFonts w:ascii="Calibri" w:hAnsi="Calibri" w:eastAsia="Calibri" w:cs="Calibri"/>
                <w:color w:val="1E293B"/>
                <w:sz w:val="19"/>
                <w:szCs w:val="19"/>
              </w:rPr>
              <w:t>AI content copyright</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E7CCFE">
            <w:r>
              <w:rPr>
                <w:rFonts w:ascii="Calibri" w:hAnsi="Calibri" w:eastAsia="Calibri" w:cs="Calibri"/>
                <w:color w:val="1E293B"/>
                <w:sz w:val="19"/>
                <w:szCs w:val="19"/>
              </w:rPr>
              <w:t>Privacy policy discloses AI generation; cover letters are transformative works not copying from any source; low copyright risk</w:t>
            </w:r>
          </w:p>
        </w:tc>
        <w:tc>
          <w:tcPr>
            <w:tcW w:w="2241"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5003EA">
            <w:r>
              <w:rPr>
                <w:rFonts w:ascii="Calibri" w:hAnsi="Calibri" w:eastAsia="Calibri" w:cs="Calibri"/>
                <w:color w:val="1E293B"/>
                <w:sz w:val="19"/>
                <w:szCs w:val="19"/>
              </w:rPr>
              <w:t>Annual review</w:t>
            </w:r>
          </w:p>
        </w:tc>
      </w:tr>
    </w:tbl>
    <w:p w14:paraId="0559D432">
      <w:pPr>
        <w:pBdr>
          <w:bottom w:val="single" w:color="CBD5E1" w:sz="2" w:space="1"/>
        </w:pBdr>
        <w:spacing w:before="220" w:after="220"/>
      </w:pPr>
    </w:p>
    <w:p w14:paraId="5547DB7D">
      <w:pPr>
        <w:pStyle w:val="2"/>
        <w:pBdr>
          <w:bottom w:val="single" w:color="3730A3" w:sz="16" w:space="10"/>
        </w:pBdr>
        <w:spacing w:before="520" w:after="200"/>
      </w:pPr>
      <w:r>
        <w:rPr>
          <w:rFonts w:ascii="Calibri" w:hAnsi="Calibri" w:eastAsia="Calibri" w:cs="Calibri"/>
          <w:b/>
          <w:bCs/>
          <w:color w:val="0B1120"/>
          <w:sz w:val="52"/>
          <w:szCs w:val="52"/>
        </w:rPr>
        <w:t>7. Business &amp; Operational Risks</w:t>
      </w:r>
    </w:p>
    <w:p w14:paraId="3100A636">
      <w:pPr>
        <w:pStyle w:val="3"/>
        <w:spacing w:before="380" w:after="140"/>
      </w:pPr>
      <w:r>
        <w:rPr>
          <w:rFonts w:ascii="Calibri" w:hAnsi="Calibri" w:eastAsia="Calibri" w:cs="Calibri"/>
          <w:b/>
          <w:bCs/>
          <w:color w:val="3730A3"/>
          <w:sz w:val="34"/>
          <w:szCs w:val="34"/>
        </w:rPr>
        <w:t>7.1 Business Risk Register</w:t>
      </w:r>
    </w:p>
    <w:tbl>
      <w:tblPr>
        <w:tblStyle w:val="9"/>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400"/>
        <w:gridCol w:w="400"/>
        <w:gridCol w:w="800"/>
        <w:gridCol w:w="1100"/>
        <w:gridCol w:w="2560"/>
        <w:gridCol w:w="1962"/>
      </w:tblGrid>
      <w:tr w14:paraId="0FDC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6348EF">
            <w:r>
              <w:rPr>
                <w:rFonts w:ascii="Calibri" w:hAnsi="Calibri" w:eastAsia="Calibri" w:cs="Calibri"/>
                <w:b/>
                <w:bCs/>
                <w:color w:val="FFFFFF"/>
                <w:sz w:val="19"/>
                <w:szCs w:val="19"/>
              </w:rPr>
              <w:t>Risk ID</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87AB786">
            <w:r>
              <w:rPr>
                <w:rFonts w:ascii="Calibri" w:hAnsi="Calibri" w:eastAsia="Calibri" w:cs="Calibri"/>
                <w:b/>
                <w:bCs/>
                <w:color w:val="FFFFFF"/>
                <w:sz w:val="19"/>
                <w:szCs w:val="19"/>
              </w:rPr>
              <w:t>Risk</w:t>
            </w:r>
          </w:p>
        </w:tc>
        <w:tc>
          <w:tcPr>
            <w:tcW w:w="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9831177">
            <w:r>
              <w:rPr>
                <w:rFonts w:ascii="Calibri" w:hAnsi="Calibri" w:eastAsia="Calibri" w:cs="Calibri"/>
                <w:b/>
                <w:bCs/>
                <w:color w:val="FFFFFF"/>
                <w:sz w:val="19"/>
                <w:szCs w:val="19"/>
              </w:rPr>
              <w:t>L</w:t>
            </w:r>
          </w:p>
        </w:tc>
        <w:tc>
          <w:tcPr>
            <w:tcW w:w="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88D02D8">
            <w:r>
              <w:rPr>
                <w:rFonts w:ascii="Calibri" w:hAnsi="Calibri" w:eastAsia="Calibri" w:cs="Calibri"/>
                <w:b/>
                <w:bCs/>
                <w:color w:val="FFFFFF"/>
                <w:sz w:val="19"/>
                <w:szCs w:val="19"/>
              </w:rPr>
              <w:t>I</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EB02FA">
            <w:r>
              <w:rPr>
                <w:rFonts w:ascii="Calibri" w:hAnsi="Calibri" w:eastAsia="Calibri" w:cs="Calibri"/>
                <w:b/>
                <w:bCs/>
                <w:color w:val="FFFFFF"/>
                <w:sz w:val="19"/>
                <w:szCs w:val="19"/>
              </w:rPr>
              <w:t>Score</w:t>
            </w:r>
          </w:p>
        </w:tc>
        <w:tc>
          <w:tcPr>
            <w:tcW w:w="11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424CEBE">
            <w:r>
              <w:rPr>
                <w:rFonts w:ascii="Calibri" w:hAnsi="Calibri" w:eastAsia="Calibri" w:cs="Calibri"/>
                <w:b/>
                <w:bCs/>
                <w:color w:val="FFFFFF"/>
                <w:sz w:val="19"/>
                <w:szCs w:val="19"/>
              </w:rPr>
              <w:t>Rating</w:t>
            </w:r>
          </w:p>
        </w:tc>
        <w:tc>
          <w:tcPr>
            <w:tcW w:w="2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51F5C83">
            <w:r>
              <w:rPr>
                <w:rFonts w:ascii="Calibri" w:hAnsi="Calibri" w:eastAsia="Calibri" w:cs="Calibri"/>
                <w:b/>
                <w:bCs/>
                <w:color w:val="FFFFFF"/>
                <w:sz w:val="19"/>
                <w:szCs w:val="19"/>
              </w:rPr>
              <w:t>Mitigation</w:t>
            </w:r>
          </w:p>
        </w:tc>
        <w:tc>
          <w:tcPr>
            <w:tcW w:w="1962"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E5CDB96">
            <w:r>
              <w:rPr>
                <w:rFonts w:ascii="Calibri" w:hAnsi="Calibri" w:eastAsia="Calibri" w:cs="Calibri"/>
                <w:b/>
                <w:bCs/>
                <w:color w:val="FFFFFF"/>
                <w:sz w:val="19"/>
                <w:szCs w:val="19"/>
              </w:rPr>
              <w:t>Doc Ref</w:t>
            </w:r>
          </w:p>
        </w:tc>
      </w:tr>
      <w:tr w14:paraId="41C7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FFA277">
            <w:r>
              <w:rPr>
                <w:rFonts w:ascii="Calibri" w:hAnsi="Calibri" w:eastAsia="Calibri" w:cs="Calibri"/>
                <w:color w:val="1E293B"/>
                <w:sz w:val="19"/>
                <w:szCs w:val="19"/>
              </w:rPr>
              <w:t>BR-01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7C3C6C">
            <w:r>
              <w:rPr>
                <w:rFonts w:ascii="Calibri" w:hAnsi="Calibri" w:eastAsia="Calibri" w:cs="Calibri"/>
                <w:color w:val="1E293B"/>
                <w:sz w:val="19"/>
                <w:szCs w:val="19"/>
              </w:rPr>
              <w:t>OpenAI pricing increase / API ToS change</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ECE319">
            <w:r>
              <w:rPr>
                <w:rFonts w:ascii="Calibri" w:hAnsi="Calibri" w:eastAsia="Calibri" w:cs="Calibri"/>
                <w:color w:val="1E293B"/>
                <w:sz w:val="19"/>
                <w:szCs w:val="19"/>
              </w:rPr>
              <w:t>3</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17093F">
            <w:r>
              <w:rPr>
                <w:rFonts w:ascii="Calibri" w:hAnsi="Calibri" w:eastAsia="Calibri" w:cs="Calibri"/>
                <w:color w:val="1E293B"/>
                <w:sz w:val="19"/>
                <w:szCs w:val="19"/>
              </w:rPr>
              <w:t>4</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D78133">
            <w:r>
              <w:rPr>
                <w:rFonts w:ascii="Calibri" w:hAnsi="Calibri" w:eastAsia="Calibri" w:cs="Calibri"/>
                <w:color w:val="1E293B"/>
                <w:sz w:val="19"/>
                <w:szCs w:val="19"/>
              </w:rPr>
              <w:t>12</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79A25A">
            <w:r>
              <w:rPr>
                <w:rFonts w:ascii="Calibri" w:hAnsi="Calibri" w:eastAsia="Calibri" w:cs="Calibri"/>
                <w:color w:val="1E293B"/>
                <w:sz w:val="19"/>
                <w:szCs w:val="19"/>
              </w:rPr>
              <w:t>🟠 High</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BC4637">
            <w:r>
              <w:rPr>
                <w:rFonts w:ascii="Calibri" w:hAnsi="Calibri" w:eastAsia="Calibri" w:cs="Calibri"/>
                <w:color w:val="1E293B"/>
                <w:sz w:val="19"/>
                <w:szCs w:val="19"/>
              </w:rPr>
              <w:t>Multi-provider strategy (Anthropic fallback active); Batch API for 50% discount on non-urgent calls; self-hosted LLM evaluation begins at Tier-2 (5,000 users)</w:t>
            </w:r>
          </w:p>
        </w:tc>
        <w:tc>
          <w:tcPr>
            <w:tcW w:w="196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091DDD">
            <w:r>
              <w:rPr>
                <w:rFonts w:ascii="Calibri" w:hAnsi="Calibri" w:eastAsia="Calibri" w:cs="Calibri"/>
                <w:color w:val="1E293B"/>
                <w:sz w:val="19"/>
                <w:szCs w:val="19"/>
              </w:rPr>
              <w:t>DOC-04 §13.8</w:t>
            </w:r>
          </w:p>
        </w:tc>
      </w:tr>
      <w:tr w14:paraId="7ABA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2426AB">
            <w:r>
              <w:rPr>
                <w:rFonts w:ascii="Calibri" w:hAnsi="Calibri" w:eastAsia="Calibri" w:cs="Calibri"/>
                <w:color w:val="1E293B"/>
                <w:sz w:val="19"/>
                <w:szCs w:val="19"/>
              </w:rPr>
              <w:t>BR-02</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2B7465">
            <w:r>
              <w:rPr>
                <w:rFonts w:ascii="Calibri" w:hAnsi="Calibri" w:eastAsia="Calibri" w:cs="Calibri"/>
                <w:color w:val="1E293B"/>
                <w:sz w:val="19"/>
                <w:szCs w:val="19"/>
              </w:rPr>
              <w:t>Bright Data proxy service degradation or repricing</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B75650">
            <w:r>
              <w:rPr>
                <w:rFonts w:ascii="Calibri" w:hAnsi="Calibri" w:eastAsia="Calibri" w:cs="Calibri"/>
                <w:color w:val="1E293B"/>
                <w:sz w:val="19"/>
                <w:szCs w:val="19"/>
              </w:rPr>
              <w:t>3</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A2321B">
            <w:r>
              <w:rPr>
                <w:rFonts w:ascii="Calibri" w:hAnsi="Calibri" w:eastAsia="Calibri" w:cs="Calibri"/>
                <w:color w:val="1E293B"/>
                <w:sz w:val="19"/>
                <w:szCs w:val="19"/>
              </w:rPr>
              <w:t>3</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4F8871">
            <w:r>
              <w:rPr>
                <w:rFonts w:ascii="Calibri" w:hAnsi="Calibri" w:eastAsia="Calibri" w:cs="Calibri"/>
                <w:color w:val="1E293B"/>
                <w:sz w:val="19"/>
                <w:szCs w:val="19"/>
              </w:rPr>
              <w:t>9</w:t>
            </w:r>
          </w:p>
        </w:tc>
        <w:tc>
          <w:tcPr>
            <w:tcW w:w="11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B61404">
            <w:r>
              <w:rPr>
                <w:rFonts w:ascii="Calibri" w:hAnsi="Calibri" w:eastAsia="Calibri" w:cs="Calibri"/>
                <w:color w:val="1E293B"/>
                <w:sz w:val="19"/>
                <w:szCs w:val="19"/>
              </w:rPr>
              <w:t>🟡 Medium</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7CBC01">
            <w:r>
              <w:rPr>
                <w:rFonts w:ascii="Calibri" w:hAnsi="Calibri" w:eastAsia="Calibri" w:cs="Calibri"/>
                <w:color w:val="1E293B"/>
                <w:sz w:val="19"/>
                <w:szCs w:val="19"/>
              </w:rPr>
              <w:t>Secondary proxy provider (ProxyMesh) pre-configured; automatic failover in Apply Executor; residential proxy is ~$0.10/GB — budgeted per DOC-09</w:t>
            </w:r>
          </w:p>
        </w:tc>
        <w:tc>
          <w:tcPr>
            <w:tcW w:w="1962"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9370A6">
            <w:r>
              <w:rPr>
                <w:rFonts w:ascii="Calibri" w:hAnsi="Calibri" w:eastAsia="Calibri" w:cs="Calibri"/>
                <w:color w:val="1E293B"/>
                <w:sz w:val="19"/>
                <w:szCs w:val="19"/>
              </w:rPr>
              <w:t>DOC-04 §12.3</w:t>
            </w:r>
          </w:p>
        </w:tc>
      </w:tr>
      <w:tr w14:paraId="2CC2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F29E9E">
            <w:r>
              <w:rPr>
                <w:rFonts w:ascii="Calibri" w:hAnsi="Calibri" w:eastAsia="Calibri" w:cs="Calibri"/>
                <w:color w:val="1E293B"/>
                <w:sz w:val="19"/>
                <w:szCs w:val="19"/>
              </w:rPr>
              <w:t>BR-03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A4F5EA">
            <w:r>
              <w:rPr>
                <w:rFonts w:ascii="Calibri" w:hAnsi="Calibri" w:eastAsia="Calibri" w:cs="Calibri"/>
                <w:color w:val="1E293B"/>
                <w:sz w:val="19"/>
                <w:szCs w:val="19"/>
              </w:rPr>
              <w:t>Key engineer departure during MVP build</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DA474C">
            <w:r>
              <w:rPr>
                <w:rFonts w:ascii="Calibri" w:hAnsi="Calibri" w:eastAsia="Calibri" w:cs="Calibri"/>
                <w:color w:val="1E293B"/>
                <w:sz w:val="19"/>
                <w:szCs w:val="19"/>
              </w:rPr>
              <w:t>2</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EE5EEB">
            <w:r>
              <w:rPr>
                <w:rFonts w:ascii="Calibri" w:hAnsi="Calibri" w:eastAsia="Calibri" w:cs="Calibri"/>
                <w:color w:val="1E293B"/>
                <w:sz w:val="19"/>
                <w:szCs w:val="19"/>
              </w:rPr>
              <w:t>4</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CBF208">
            <w:r>
              <w:rPr>
                <w:rFonts w:ascii="Calibri" w:hAnsi="Calibri" w:eastAsia="Calibri" w:cs="Calibri"/>
                <w:color w:val="1E293B"/>
                <w:sz w:val="19"/>
                <w:szCs w:val="19"/>
              </w:rPr>
              <w:t>8</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F298EA">
            <w:r>
              <w:rPr>
                <w:rFonts w:ascii="Calibri" w:hAnsi="Calibri" w:eastAsia="Calibri" w:cs="Calibri"/>
                <w:color w:val="1E293B"/>
                <w:sz w:val="19"/>
                <w:szCs w:val="19"/>
              </w:rPr>
              <w:t>🟡 Medium</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CA4549">
            <w:r>
              <w:rPr>
                <w:rFonts w:ascii="Calibri" w:hAnsi="Calibri" w:eastAsia="Calibri" w:cs="Calibri"/>
                <w:color w:val="1E293B"/>
                <w:sz w:val="19"/>
                <w:szCs w:val="19"/>
              </w:rPr>
              <w:t>Documentation-first culture (all specs in DOC-01 to DOC-15); no single engineer owns undocumented critical path; pair programming on all automation components</w:t>
            </w:r>
          </w:p>
        </w:tc>
        <w:tc>
          <w:tcPr>
            <w:tcW w:w="196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6AC1E5">
            <w:r>
              <w:rPr>
                <w:rFonts w:ascii="Calibri" w:hAnsi="Calibri" w:eastAsia="Calibri" w:cs="Calibri"/>
                <w:color w:val="1E293B"/>
                <w:sz w:val="19"/>
                <w:szCs w:val="19"/>
              </w:rPr>
              <w:t>DOC-13 §8</w:t>
            </w:r>
          </w:p>
        </w:tc>
      </w:tr>
      <w:tr w14:paraId="2AB2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B4FB02">
            <w:r>
              <w:rPr>
                <w:rFonts w:ascii="Calibri" w:hAnsi="Calibri" w:eastAsia="Calibri" w:cs="Calibri"/>
                <w:color w:val="1E293B"/>
                <w:sz w:val="19"/>
                <w:szCs w:val="19"/>
              </w:rPr>
              <w:t>BR-04</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F12506">
            <w:r>
              <w:rPr>
                <w:rFonts w:ascii="Calibri" w:hAnsi="Calibri" w:eastAsia="Calibri" w:cs="Calibri"/>
                <w:color w:val="1E293B"/>
                <w:sz w:val="19"/>
                <w:szCs w:val="19"/>
              </w:rPr>
              <w:t>Firebase pricing increase at scale</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F7996C">
            <w:r>
              <w:rPr>
                <w:rFonts w:ascii="Calibri" w:hAnsi="Calibri" w:eastAsia="Calibri" w:cs="Calibri"/>
                <w:color w:val="1E293B"/>
                <w:sz w:val="19"/>
                <w:szCs w:val="19"/>
              </w:rPr>
              <w:t>2</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B7E017">
            <w:r>
              <w:rPr>
                <w:rFonts w:ascii="Calibri" w:hAnsi="Calibri" w:eastAsia="Calibri" w:cs="Calibri"/>
                <w:color w:val="1E293B"/>
                <w:sz w:val="19"/>
                <w:szCs w:val="19"/>
              </w:rPr>
              <w:t>3</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6AF92D">
            <w:r>
              <w:rPr>
                <w:rFonts w:ascii="Calibri" w:hAnsi="Calibri" w:eastAsia="Calibri" w:cs="Calibri"/>
                <w:color w:val="1E293B"/>
                <w:sz w:val="19"/>
                <w:szCs w:val="19"/>
              </w:rPr>
              <w:t>6</w:t>
            </w:r>
          </w:p>
        </w:tc>
        <w:tc>
          <w:tcPr>
            <w:tcW w:w="11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DAA805">
            <w:r>
              <w:rPr>
                <w:rFonts w:ascii="Calibri" w:hAnsi="Calibri" w:eastAsia="Calibri" w:cs="Calibri"/>
                <w:color w:val="1E293B"/>
                <w:sz w:val="19"/>
                <w:szCs w:val="19"/>
              </w:rPr>
              <w:t>🟡 Medium</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871E2E">
            <w:r>
              <w:rPr>
                <w:rFonts w:ascii="Calibri" w:hAnsi="Calibri" w:eastAsia="Calibri" w:cs="Calibri"/>
                <w:color w:val="1E293B"/>
                <w:sz w:val="19"/>
                <w:szCs w:val="19"/>
              </w:rPr>
              <w:t>Firestore + Functions pricing modelled per DOC-09 §1 scale tiers; budget alerts at 80% of monthly estimate; BigQuery migration path reduces Firestore read cost at Tier-2</w:t>
            </w:r>
          </w:p>
        </w:tc>
        <w:tc>
          <w:tcPr>
            <w:tcW w:w="1962"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DFFA36">
            <w:r>
              <w:rPr>
                <w:rFonts w:ascii="Calibri" w:hAnsi="Calibri" w:eastAsia="Calibri" w:cs="Calibri"/>
                <w:color w:val="1E293B"/>
                <w:sz w:val="19"/>
                <w:szCs w:val="19"/>
              </w:rPr>
              <w:t>DOC-09 §1, DOC-02</w:t>
            </w:r>
          </w:p>
        </w:tc>
      </w:tr>
      <w:tr w14:paraId="1B9E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5E7DCB">
            <w:r>
              <w:rPr>
                <w:rFonts w:ascii="Calibri" w:hAnsi="Calibri" w:eastAsia="Calibri" w:cs="Calibri"/>
                <w:color w:val="1E293B"/>
                <w:sz w:val="19"/>
                <w:szCs w:val="19"/>
              </w:rPr>
              <w:t>BR-05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B0D1CF">
            <w:r>
              <w:rPr>
                <w:rFonts w:ascii="Calibri" w:hAnsi="Calibri" w:eastAsia="Calibri" w:cs="Calibri"/>
                <w:color w:val="1E293B"/>
                <w:sz w:val="19"/>
                <w:szCs w:val="19"/>
              </w:rPr>
              <w:t>Stripe payment gateway failure during billing cycle</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DC53ED">
            <w:r>
              <w:rPr>
                <w:rFonts w:ascii="Calibri" w:hAnsi="Calibri" w:eastAsia="Calibri" w:cs="Calibri"/>
                <w:color w:val="1E293B"/>
                <w:sz w:val="19"/>
                <w:szCs w:val="19"/>
              </w:rPr>
              <w:t>2</w:t>
            </w:r>
          </w:p>
        </w:tc>
        <w:tc>
          <w:tcPr>
            <w:tcW w:w="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B3136B">
            <w:r>
              <w:rPr>
                <w:rFonts w:ascii="Calibri" w:hAnsi="Calibri" w:eastAsia="Calibri" w:cs="Calibri"/>
                <w:color w:val="1E293B"/>
                <w:sz w:val="19"/>
                <w:szCs w:val="19"/>
              </w:rPr>
              <w:t>4</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A041DB">
            <w:r>
              <w:rPr>
                <w:rFonts w:ascii="Calibri" w:hAnsi="Calibri" w:eastAsia="Calibri" w:cs="Calibri"/>
                <w:color w:val="1E293B"/>
                <w:sz w:val="19"/>
                <w:szCs w:val="19"/>
              </w:rPr>
              <w:t>8</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277ED1">
            <w:r>
              <w:rPr>
                <w:rFonts w:ascii="Calibri" w:hAnsi="Calibri" w:eastAsia="Calibri" w:cs="Calibri"/>
                <w:color w:val="1E293B"/>
                <w:sz w:val="19"/>
                <w:szCs w:val="19"/>
              </w:rPr>
              <w:t>🟡 Medium</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C16FF9">
            <w:r>
              <w:rPr>
                <w:rFonts w:ascii="Calibri" w:hAnsi="Calibri" w:eastAsia="Calibri" w:cs="Calibri"/>
                <w:color w:val="1E293B"/>
                <w:sz w:val="19"/>
                <w:szCs w:val="19"/>
              </w:rPr>
              <w:t>Stripe has 99.99% SLA; failed payment → 3-day grace period before auto-apply pause; retry on D+3 and D+7 per Stripe dunning rules</w:t>
            </w:r>
          </w:p>
        </w:tc>
        <w:tc>
          <w:tcPr>
            <w:tcW w:w="196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5B2A61">
            <w:r>
              <w:rPr>
                <w:rFonts w:ascii="Calibri" w:hAnsi="Calibri" w:eastAsia="Calibri" w:cs="Calibri"/>
                <w:color w:val="1E293B"/>
                <w:sz w:val="19"/>
                <w:szCs w:val="19"/>
              </w:rPr>
              <w:t>DOC-14 §11.2</w:t>
            </w:r>
          </w:p>
        </w:tc>
      </w:tr>
      <w:tr w14:paraId="1C1F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8464AF">
            <w:r>
              <w:rPr>
                <w:rFonts w:ascii="Calibri" w:hAnsi="Calibri" w:eastAsia="Calibri" w:cs="Calibri"/>
                <w:color w:val="1E293B"/>
                <w:sz w:val="19"/>
                <w:szCs w:val="19"/>
              </w:rPr>
              <w:t>BR-06</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1ED070">
            <w:r>
              <w:rPr>
                <w:rFonts w:ascii="Calibri" w:hAnsi="Calibri" w:eastAsia="Calibri" w:cs="Calibri"/>
                <w:color w:val="1E293B"/>
                <w:sz w:val="19"/>
                <w:szCs w:val="19"/>
              </w:rPr>
              <w:t>GCP regional outage affecting Firebase + n8n</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A529F8">
            <w:r>
              <w:rPr>
                <w:rFonts w:ascii="Calibri" w:hAnsi="Calibri" w:eastAsia="Calibri" w:cs="Calibri"/>
                <w:color w:val="1E293B"/>
                <w:sz w:val="19"/>
                <w:szCs w:val="19"/>
              </w:rPr>
              <w:t>1</w:t>
            </w:r>
          </w:p>
        </w:tc>
        <w:tc>
          <w:tcPr>
            <w:tcW w:w="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0750D9">
            <w:r>
              <w:rPr>
                <w:rFonts w:ascii="Calibri" w:hAnsi="Calibri" w:eastAsia="Calibri" w:cs="Calibri"/>
                <w:color w:val="1E293B"/>
                <w:sz w:val="19"/>
                <w:szCs w:val="19"/>
              </w:rPr>
              <w:t>5</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2BFB0A">
            <w:r>
              <w:rPr>
                <w:rFonts w:ascii="Calibri" w:hAnsi="Calibri" w:eastAsia="Calibri" w:cs="Calibri"/>
                <w:color w:val="1E293B"/>
                <w:sz w:val="19"/>
                <w:szCs w:val="19"/>
              </w:rPr>
              <w:t>5</w:t>
            </w:r>
          </w:p>
        </w:tc>
        <w:tc>
          <w:tcPr>
            <w:tcW w:w="11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1A0E72">
            <w:r>
              <w:rPr>
                <w:rFonts w:ascii="Calibri" w:hAnsi="Calibri" w:eastAsia="Calibri" w:cs="Calibri"/>
                <w:color w:val="1E293B"/>
                <w:sz w:val="19"/>
                <w:szCs w:val="19"/>
              </w:rPr>
              <w:t>🟢 Low</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0DCD14">
            <w:r>
              <w:rPr>
                <w:rFonts w:ascii="Calibri" w:hAnsi="Calibri" w:eastAsia="Calibri" w:cs="Calibri"/>
                <w:color w:val="1E293B"/>
                <w:sz w:val="19"/>
                <w:szCs w:val="19"/>
              </w:rPr>
              <w:t>Firebase multi-region (nam5); n8n on separate GCP VM (different failure domain); degraded mode: app shows cached data; automation paused during outage; SLA credit for downtime</w:t>
            </w:r>
          </w:p>
        </w:tc>
        <w:tc>
          <w:tcPr>
            <w:tcW w:w="1962"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C58243">
            <w:r>
              <w:rPr>
                <w:rFonts w:ascii="Calibri" w:hAnsi="Calibri" w:eastAsia="Calibri" w:cs="Calibri"/>
                <w:color w:val="1E293B"/>
                <w:sz w:val="19"/>
                <w:szCs w:val="19"/>
              </w:rPr>
              <w:t>DOC-14 §10, DOC-02</w:t>
            </w:r>
          </w:p>
        </w:tc>
      </w:tr>
    </w:tbl>
    <w:p w14:paraId="7E9FAA01">
      <w:pPr>
        <w:spacing w:before="0" w:after="120"/>
      </w:pPr>
    </w:p>
    <w:p w14:paraId="20DF48EE">
      <w:pPr>
        <w:pStyle w:val="3"/>
        <w:spacing w:before="380" w:after="140"/>
      </w:pPr>
      <w:r>
        <w:rPr>
          <w:rFonts w:ascii="Calibri" w:hAnsi="Calibri" w:eastAsia="Calibri" w:cs="Calibri"/>
          <w:b/>
          <w:bCs/>
          <w:color w:val="3730A3"/>
          <w:sz w:val="34"/>
          <w:szCs w:val="34"/>
        </w:rPr>
        <w:t>7.2 Risk Ownership &amp; Review Cadence</w:t>
      </w:r>
    </w:p>
    <w:tbl>
      <w:tblPr>
        <w:tblStyle w:val="9"/>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2760"/>
        <w:gridCol w:w="3783"/>
      </w:tblGrid>
      <w:tr w14:paraId="3CA5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55457EF">
            <w:r>
              <w:rPr>
                <w:rFonts w:ascii="Calibri" w:hAnsi="Calibri" w:eastAsia="Calibri" w:cs="Calibri"/>
                <w:b/>
                <w:bCs/>
                <w:color w:val="FFFFFF"/>
                <w:sz w:val="19"/>
                <w:szCs w:val="19"/>
              </w:rPr>
              <w:t>Risk Category</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19D2356">
            <w:r>
              <w:rPr>
                <w:rFonts w:ascii="Calibri" w:hAnsi="Calibri" w:eastAsia="Calibri" w:cs="Calibri"/>
                <w:b/>
                <w:bCs/>
                <w:color w:val="FFFFFF"/>
                <w:sz w:val="19"/>
                <w:szCs w:val="19"/>
              </w:rPr>
              <w:t>Owner</w:t>
            </w:r>
          </w:p>
        </w:tc>
        <w:tc>
          <w:tcPr>
            <w:tcW w:w="27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7BA95A3">
            <w:r>
              <w:rPr>
                <w:rFonts w:ascii="Calibri" w:hAnsi="Calibri" w:eastAsia="Calibri" w:cs="Calibri"/>
                <w:b/>
                <w:bCs/>
                <w:color w:val="FFFFFF"/>
                <w:sz w:val="19"/>
                <w:szCs w:val="19"/>
              </w:rPr>
              <w:t>Review Cadence</w:t>
            </w:r>
          </w:p>
        </w:tc>
        <w:tc>
          <w:tcPr>
            <w:tcW w:w="3783"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AE6F515">
            <w:r>
              <w:rPr>
                <w:rFonts w:ascii="Calibri" w:hAnsi="Calibri" w:eastAsia="Calibri" w:cs="Calibri"/>
                <w:b/>
                <w:bCs/>
                <w:color w:val="FFFFFF"/>
                <w:sz w:val="19"/>
                <w:szCs w:val="19"/>
              </w:rPr>
              <w:t>Escalation Path</w:t>
            </w:r>
          </w:p>
        </w:tc>
      </w:tr>
      <w:tr w14:paraId="58A0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7F2581">
            <w:r>
              <w:rPr>
                <w:rFonts w:ascii="Calibri" w:hAnsi="Calibri" w:eastAsia="Calibri" w:cs="Calibri"/>
                <w:color w:val="1E293B"/>
                <w:sz w:val="19"/>
                <w:szCs w:val="19"/>
              </w:rPr>
              <w:t>Technical Risks (TR-01 to TR-10)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E89EF7">
            <w:r>
              <w:rPr>
                <w:rFonts w:ascii="Calibri" w:hAnsi="Calibri" w:eastAsia="Calibri" w:cs="Calibri"/>
                <w:color w:val="1E293B"/>
                <w:sz w:val="19"/>
                <w:szCs w:val="19"/>
              </w:rPr>
              <w:t>Engineering Lead</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213B9F">
            <w:r>
              <w:rPr>
                <w:rFonts w:ascii="Calibri" w:hAnsi="Calibri" w:eastAsia="Calibri" w:cs="Calibri"/>
                <w:color w:val="1E293B"/>
                <w:sz w:val="19"/>
                <w:szCs w:val="19"/>
              </w:rPr>
              <w:t>Weekly stand-up + monthly risk board review</w:t>
            </w:r>
          </w:p>
        </w:tc>
        <w:tc>
          <w:tcPr>
            <w:tcW w:w="378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A64BB0">
            <w:r>
              <w:rPr>
                <w:rFonts w:ascii="Calibri" w:hAnsi="Calibri" w:eastAsia="Calibri" w:cs="Calibri"/>
                <w:color w:val="1E293B"/>
                <w:sz w:val="19"/>
                <w:szCs w:val="19"/>
              </w:rPr>
              <w:t>CTO if score increases; Board if Critical risks are unmitigated at launch</w:t>
            </w:r>
          </w:p>
        </w:tc>
      </w:tr>
      <w:tr w14:paraId="09DC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18879B">
            <w:r>
              <w:rPr>
                <w:rFonts w:ascii="Calibri" w:hAnsi="Calibri" w:eastAsia="Calibri" w:cs="Calibri"/>
                <w:color w:val="1E293B"/>
                <w:sz w:val="19"/>
                <w:szCs w:val="19"/>
              </w:rPr>
              <w:t>Product Risks (PR-01 to PR-08)</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33B7AB">
            <w:r>
              <w:rPr>
                <w:rFonts w:ascii="Calibri" w:hAnsi="Calibri" w:eastAsia="Calibri" w:cs="Calibri"/>
                <w:color w:val="1E293B"/>
                <w:sz w:val="19"/>
                <w:szCs w:val="19"/>
              </w:rPr>
              <w:t>Product Lead</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A70DA5">
            <w:r>
              <w:rPr>
                <w:rFonts w:ascii="Calibri" w:hAnsi="Calibri" w:eastAsia="Calibri" w:cs="Calibri"/>
                <w:color w:val="1E293B"/>
                <w:sz w:val="19"/>
                <w:szCs w:val="19"/>
              </w:rPr>
              <w:t>Weekly product review + monthly risk board</w:t>
            </w:r>
          </w:p>
        </w:tc>
        <w:tc>
          <w:tcPr>
            <w:tcW w:w="378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653F90">
            <w:r>
              <w:rPr>
                <w:rFonts w:ascii="Calibri" w:hAnsi="Calibri" w:eastAsia="Calibri" w:cs="Calibri"/>
                <w:color w:val="1E293B"/>
                <w:sz w:val="19"/>
                <w:szCs w:val="19"/>
              </w:rPr>
              <w:t>CTO + Investor update if PR-01 (trust erosion) materialises at scale</w:t>
            </w:r>
          </w:p>
        </w:tc>
      </w:tr>
      <w:tr w14:paraId="7BB2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394586">
            <w:r>
              <w:rPr>
                <w:rFonts w:ascii="Calibri" w:hAnsi="Calibri" w:eastAsia="Calibri" w:cs="Calibri"/>
                <w:color w:val="1E293B"/>
                <w:sz w:val="19"/>
                <w:szCs w:val="19"/>
              </w:rPr>
              <w:t>Architecture Tradeoffs (AT-01 to AT-05)</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7D9CCC">
            <w:r>
              <w:rPr>
                <w:rFonts w:ascii="Calibri" w:hAnsi="Calibri" w:eastAsia="Calibri" w:cs="Calibri"/>
                <w:color w:val="1E293B"/>
                <w:sz w:val="19"/>
                <w:szCs w:val="19"/>
              </w:rPr>
              <w:t>Principal Architect</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E12622">
            <w:r>
              <w:rPr>
                <w:rFonts w:ascii="Calibri" w:hAnsi="Calibri" w:eastAsia="Calibri" w:cs="Calibri"/>
                <w:color w:val="1E293B"/>
                <w:sz w:val="19"/>
                <w:szCs w:val="19"/>
              </w:rPr>
              <w:t>Quarterly architecture review; triggered review on any scaling threshold breach</w:t>
            </w:r>
          </w:p>
        </w:tc>
        <w:tc>
          <w:tcPr>
            <w:tcW w:w="378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0BA779">
            <w:r>
              <w:rPr>
                <w:rFonts w:ascii="Calibri" w:hAnsi="Calibri" w:eastAsia="Calibri" w:cs="Calibri"/>
                <w:color w:val="1E293B"/>
                <w:sz w:val="19"/>
                <w:szCs w:val="19"/>
              </w:rPr>
              <w:t>Engineering team consensus required for AT changes; CTO final decision</w:t>
            </w:r>
          </w:p>
        </w:tc>
      </w:tr>
      <w:tr w14:paraId="4763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9A24D7">
            <w:r>
              <w:rPr>
                <w:rFonts w:ascii="Calibri" w:hAnsi="Calibri" w:eastAsia="Calibri" w:cs="Calibri"/>
                <w:color w:val="1E293B"/>
                <w:sz w:val="19"/>
                <w:szCs w:val="19"/>
              </w:rPr>
              <w:t>Ethics (ET-01 to ET-06)</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724F6B">
            <w:r>
              <w:rPr>
                <w:rFonts w:ascii="Calibri" w:hAnsi="Calibri" w:eastAsia="Calibri" w:cs="Calibri"/>
                <w:color w:val="1E293B"/>
                <w:sz w:val="19"/>
                <w:szCs w:val="19"/>
              </w:rPr>
              <w:t>Product Lead + Legal</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B306E4F">
            <w:r>
              <w:rPr>
                <w:rFonts w:ascii="Calibri" w:hAnsi="Calibri" w:eastAsia="Calibri" w:cs="Calibri"/>
                <w:color w:val="1E293B"/>
                <w:sz w:val="19"/>
                <w:szCs w:val="19"/>
              </w:rPr>
              <w:t>Quarterly ethics review; immediate review on any public incident</w:t>
            </w:r>
          </w:p>
        </w:tc>
        <w:tc>
          <w:tcPr>
            <w:tcW w:w="378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7169D7">
            <w:r>
              <w:rPr>
                <w:rFonts w:ascii="Calibri" w:hAnsi="Calibri" w:eastAsia="Calibri" w:cs="Calibri"/>
                <w:color w:val="1E293B"/>
                <w:sz w:val="19"/>
                <w:szCs w:val="19"/>
              </w:rPr>
              <w:t>External ethics advisor for ET-04 (spam flooding) if material; Board awareness</w:t>
            </w:r>
          </w:p>
        </w:tc>
      </w:tr>
      <w:tr w14:paraId="6845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64700D">
            <w:r>
              <w:rPr>
                <w:rFonts w:ascii="Calibri" w:hAnsi="Calibri" w:eastAsia="Calibri" w:cs="Calibri"/>
                <w:color w:val="1E293B"/>
                <w:sz w:val="19"/>
                <w:szCs w:val="19"/>
              </w:rPr>
              <w:t>Legal Risks (LR-01 to LR-06)</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295CAB">
            <w:r>
              <w:rPr>
                <w:rFonts w:ascii="Calibri" w:hAnsi="Calibri" w:eastAsia="Calibri" w:cs="Calibri"/>
                <w:color w:val="1E293B"/>
                <w:sz w:val="19"/>
                <w:szCs w:val="19"/>
              </w:rPr>
              <w:t>External Counsel + CTO</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300EE6">
            <w:r>
              <w:rPr>
                <w:rFonts w:ascii="Calibri" w:hAnsi="Calibri" w:eastAsia="Calibri" w:cs="Calibri"/>
                <w:color w:val="1E293B"/>
                <w:sz w:val="19"/>
                <w:szCs w:val="19"/>
              </w:rPr>
              <w:t>Monthly legal review; immediate review on any C&amp;D or regulatory contact</w:t>
            </w:r>
          </w:p>
        </w:tc>
        <w:tc>
          <w:tcPr>
            <w:tcW w:w="3783"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A55620">
            <w:r>
              <w:rPr>
                <w:rFonts w:ascii="Calibri" w:hAnsi="Calibri" w:eastAsia="Calibri" w:cs="Calibri"/>
                <w:color w:val="1E293B"/>
                <w:sz w:val="19"/>
                <w:szCs w:val="19"/>
              </w:rPr>
              <w:t>Board notification for LR-01 or LR-02 materialisation; pause affected feature</w:t>
            </w:r>
          </w:p>
        </w:tc>
      </w:tr>
      <w:tr w14:paraId="7254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A4B1DE">
            <w:r>
              <w:rPr>
                <w:rFonts w:ascii="Calibri" w:hAnsi="Calibri" w:eastAsia="Calibri" w:cs="Calibri"/>
                <w:color w:val="1E293B"/>
                <w:sz w:val="19"/>
                <w:szCs w:val="19"/>
              </w:rPr>
              <w:t>Business Risks (BR-01 to BR-06)</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94016C">
            <w:r>
              <w:rPr>
                <w:rFonts w:ascii="Calibri" w:hAnsi="Calibri" w:eastAsia="Calibri" w:cs="Calibri"/>
                <w:color w:val="1E293B"/>
                <w:sz w:val="19"/>
                <w:szCs w:val="19"/>
              </w:rPr>
              <w:t>CTO</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922D29">
            <w:r>
              <w:rPr>
                <w:rFonts w:ascii="Calibri" w:hAnsi="Calibri" w:eastAsia="Calibri" w:cs="Calibri"/>
                <w:color w:val="1E293B"/>
                <w:sz w:val="19"/>
                <w:szCs w:val="19"/>
              </w:rPr>
              <w:t>Quarterly business review; triggered on any vendor pricing change notification</w:t>
            </w:r>
          </w:p>
        </w:tc>
        <w:tc>
          <w:tcPr>
            <w:tcW w:w="3783"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82E508">
            <w:r>
              <w:rPr>
                <w:rFonts w:ascii="Calibri" w:hAnsi="Calibri" w:eastAsia="Calibri" w:cs="Calibri"/>
                <w:color w:val="1E293B"/>
                <w:sz w:val="19"/>
                <w:szCs w:val="19"/>
              </w:rPr>
              <w:t>Board notification for BR-01 if OpenAI pricing change &gt; 50%</w:t>
            </w:r>
          </w:p>
        </w:tc>
      </w:tr>
    </w:tbl>
    <w:p w14:paraId="492CAC8E">
      <w:pPr>
        <w:pBdr>
          <w:bottom w:val="single" w:color="CBD5E1" w:sz="2" w:space="1"/>
        </w:pBdr>
        <w:spacing w:before="220" w:after="220"/>
      </w:pPr>
    </w:p>
    <w:p w14:paraId="0C397251">
      <w:pPr>
        <w:pStyle w:val="2"/>
        <w:pBdr>
          <w:bottom w:val="single" w:color="3730A3" w:sz="16" w:space="10"/>
        </w:pBdr>
        <w:spacing w:before="520" w:after="200"/>
      </w:pPr>
      <w:r>
        <w:rPr>
          <w:rFonts w:ascii="Calibri" w:hAnsi="Calibri" w:eastAsia="Calibri" w:cs="Calibri"/>
          <w:b/>
          <w:bCs/>
          <w:color w:val="0B1120"/>
          <w:sz w:val="52"/>
          <w:szCs w:val="52"/>
        </w:rPr>
        <w:t>8. Risk Treatment Plans — Critical &amp; High Risks</w:t>
      </w:r>
    </w:p>
    <w:p w14:paraId="70919C7E">
      <w:pPr>
        <w:pStyle w:val="3"/>
        <w:spacing w:before="380" w:after="140"/>
      </w:pPr>
      <w:r>
        <w:rPr>
          <w:rFonts w:ascii="Calibri" w:hAnsi="Calibri" w:eastAsia="Calibri" w:cs="Calibri"/>
          <w:b/>
          <w:bCs/>
          <w:color w:val="3730A3"/>
          <w:sz w:val="34"/>
          <w:szCs w:val="34"/>
        </w:rPr>
        <w:t>8.1 Treatment Plans for All Critical Risks</w:t>
      </w:r>
    </w:p>
    <w:tbl>
      <w:tblPr>
        <w:tblStyle w:val="9"/>
        <w:tblW w:w="10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7"/>
        <w:gridCol w:w="1746"/>
        <w:gridCol w:w="2439"/>
        <w:gridCol w:w="1572"/>
        <w:gridCol w:w="998"/>
        <w:gridCol w:w="2488"/>
      </w:tblGrid>
      <w:tr w14:paraId="1BAB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47"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B0BEA9F">
            <w:r>
              <w:rPr>
                <w:rFonts w:ascii="Calibri" w:hAnsi="Calibri" w:eastAsia="Calibri" w:cs="Calibri"/>
                <w:b/>
                <w:bCs/>
                <w:color w:val="FFFFFF"/>
                <w:sz w:val="19"/>
                <w:szCs w:val="19"/>
              </w:rPr>
              <w:t>Risk ID</w:t>
            </w:r>
          </w:p>
        </w:tc>
        <w:tc>
          <w:tcPr>
            <w:tcW w:w="1746"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1BDBFE5">
            <w:r>
              <w:rPr>
                <w:rFonts w:ascii="Calibri" w:hAnsi="Calibri" w:eastAsia="Calibri" w:cs="Calibri"/>
                <w:b/>
                <w:bCs/>
                <w:color w:val="FFFFFF"/>
                <w:sz w:val="19"/>
                <w:szCs w:val="19"/>
              </w:rPr>
              <w:t>Current State</w:t>
            </w:r>
          </w:p>
        </w:tc>
        <w:tc>
          <w:tcPr>
            <w:tcW w:w="2439"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33F8A3D">
            <w:r>
              <w:rPr>
                <w:rFonts w:ascii="Calibri" w:hAnsi="Calibri" w:eastAsia="Calibri" w:cs="Calibri"/>
                <w:b/>
                <w:bCs/>
                <w:color w:val="FFFFFF"/>
                <w:sz w:val="19"/>
                <w:szCs w:val="19"/>
              </w:rPr>
              <w:t>Treatment</w:t>
            </w:r>
          </w:p>
        </w:tc>
        <w:tc>
          <w:tcPr>
            <w:tcW w:w="1572"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B32C0AD">
            <w:r>
              <w:rPr>
                <w:rFonts w:ascii="Calibri" w:hAnsi="Calibri" w:eastAsia="Calibri" w:cs="Calibri"/>
                <w:b/>
                <w:bCs/>
                <w:color w:val="FFFFFF"/>
                <w:sz w:val="19"/>
                <w:szCs w:val="19"/>
              </w:rPr>
              <w:t>Target State</w:t>
            </w:r>
          </w:p>
        </w:tc>
        <w:tc>
          <w:tcPr>
            <w:tcW w:w="998"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07F721">
            <w:r>
              <w:rPr>
                <w:rFonts w:ascii="Calibri" w:hAnsi="Calibri" w:eastAsia="Calibri" w:cs="Calibri"/>
                <w:b/>
                <w:bCs/>
                <w:color w:val="FFFFFF"/>
                <w:sz w:val="19"/>
                <w:szCs w:val="19"/>
              </w:rPr>
              <w:t>Timeline</w:t>
            </w:r>
          </w:p>
        </w:tc>
        <w:tc>
          <w:tcPr>
            <w:tcW w:w="2488"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B44937">
            <w:r>
              <w:rPr>
                <w:rFonts w:ascii="Calibri" w:hAnsi="Calibri" w:eastAsia="Calibri" w:cs="Calibri"/>
                <w:b/>
                <w:bCs/>
                <w:color w:val="FFFFFF"/>
                <w:sz w:val="19"/>
                <w:szCs w:val="19"/>
              </w:rPr>
              <w:t>Success Metric</w:t>
            </w:r>
          </w:p>
        </w:tc>
      </w:tr>
      <w:tr w14:paraId="204A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4F1F61">
            <w:r>
              <w:rPr>
                <w:rFonts w:ascii="Calibri" w:hAnsi="Calibri" w:eastAsia="Calibri" w:cs="Calibri"/>
                <w:color w:val="1E293B"/>
                <w:sz w:val="19"/>
                <w:szCs w:val="19"/>
              </w:rPr>
              <w:t>TR-01 (IP Ban)</w:t>
            </w:r>
          </w:p>
        </w:tc>
        <w:tc>
          <w:tcPr>
            <w:tcW w:w="174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CCECF9">
            <w:r>
              <w:rPr>
                <w:rFonts w:ascii="Calibri" w:hAnsi="Calibri" w:eastAsia="Calibri" w:cs="Calibri"/>
                <w:color w:val="1E293B"/>
                <w:sz w:val="19"/>
                <w:szCs w:val="19"/>
              </w:rPr>
              <w:t>Bright Data proxy configured; Playwright stealth active; per-platform rate caps in place</w:t>
            </w:r>
          </w:p>
        </w:tc>
        <w:tc>
          <w:tcPr>
            <w:tcW w:w="243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F0AD17">
            <w:r>
              <w:rPr>
                <w:rFonts w:ascii="Calibri" w:hAnsi="Calibri" w:eastAsia="Calibri" w:cs="Calibri"/>
                <w:color w:val="1E293B"/>
                <w:sz w:val="19"/>
                <w:szCs w:val="19"/>
              </w:rPr>
              <w:t>Ship WF-008 platform health monitoring (DOC-04 §9) in Week 9; configure PagerDuty alert for &lt; 70% success rate per platform</w:t>
            </w:r>
          </w:p>
        </w:tc>
        <w:tc>
          <w:tcPr>
            <w:tcW w:w="157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2A78D8">
            <w:r>
              <w:rPr>
                <w:rFonts w:ascii="Calibri" w:hAnsi="Calibri" w:eastAsia="Calibri" w:cs="Calibri"/>
                <w:color w:val="1E293B"/>
                <w:sz w:val="19"/>
                <w:szCs w:val="19"/>
              </w:rPr>
              <w:t>Platform bans happen &lt; 5% of user-days; recovery &lt; 4 hours when they do</w:t>
            </w:r>
          </w:p>
        </w:tc>
        <w:tc>
          <w:tcPr>
            <w:tcW w:w="99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C4F7CD">
            <w:r>
              <w:rPr>
                <w:rFonts w:ascii="Calibri" w:hAnsi="Calibri" w:eastAsia="Calibri" w:cs="Calibri"/>
                <w:color w:val="1E293B"/>
                <w:sz w:val="19"/>
                <w:szCs w:val="19"/>
              </w:rPr>
              <w:t>Week 9 (DOC-13)</w:t>
            </w:r>
          </w:p>
        </w:tc>
        <w:tc>
          <w:tcPr>
            <w:tcW w:w="24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2D64C5">
            <w:r>
              <w:rPr>
                <w:rFonts w:ascii="Calibri" w:hAnsi="Calibri" w:eastAsia="Calibri" w:cs="Calibri"/>
                <w:color w:val="1E293B"/>
                <w:sz w:val="19"/>
                <w:szCs w:val="19"/>
              </w:rPr>
              <w:t>Apply success rate &gt; 95% per platform per day</w:t>
            </w:r>
          </w:p>
        </w:tc>
      </w:tr>
      <w:tr w14:paraId="0F96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7FFE81">
            <w:r>
              <w:rPr>
                <w:rFonts w:ascii="Calibri" w:hAnsi="Calibri" w:eastAsia="Calibri" w:cs="Calibri"/>
                <w:color w:val="1E293B"/>
                <w:sz w:val="19"/>
                <w:szCs w:val="19"/>
              </w:rPr>
              <w:t>TR-02 (CAPTCHA)</w:t>
            </w:r>
          </w:p>
        </w:tc>
        <w:tc>
          <w:tcPr>
            <w:tcW w:w="174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144D40">
            <w:r>
              <w:rPr>
                <w:rFonts w:ascii="Calibri" w:hAnsi="Calibri" w:eastAsia="Calibri" w:cs="Calibri"/>
                <w:color w:val="1E293B"/>
                <w:sz w:val="19"/>
                <w:szCs w:val="19"/>
              </w:rPr>
              <w:t>2Captcha integrated; reCAPTCHA v3 session warmup in Playwright executor</w:t>
            </w:r>
          </w:p>
        </w:tc>
        <w:tc>
          <w:tcPr>
            <w:tcW w:w="243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E92CF9">
            <w:r>
              <w:rPr>
                <w:rFonts w:ascii="Calibri" w:hAnsi="Calibri" w:eastAsia="Calibri" w:cs="Calibri"/>
                <w:color w:val="1E293B"/>
                <w:sz w:val="19"/>
                <w:szCs w:val="19"/>
              </w:rPr>
              <w:t>Add shadow-ban detection to WF-007 (DOC-04 §8): verify application appears in ATS within 10min of submission</w:t>
            </w:r>
          </w:p>
        </w:tc>
        <w:tc>
          <w:tcPr>
            <w:tcW w:w="1572"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6722AA">
            <w:r>
              <w:rPr>
                <w:rFonts w:ascii="Calibri" w:hAnsi="Calibri" w:eastAsia="Calibri" w:cs="Calibri"/>
                <w:color w:val="1E293B"/>
                <w:sz w:val="19"/>
                <w:szCs w:val="19"/>
              </w:rPr>
              <w:t>CAPTCHA bypass rate &gt; 85%; shadow-banning detected within 10min</w:t>
            </w:r>
          </w:p>
        </w:tc>
        <w:tc>
          <w:tcPr>
            <w:tcW w:w="99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BB2AA2">
            <w:r>
              <w:rPr>
                <w:rFonts w:ascii="Calibri" w:hAnsi="Calibri" w:eastAsia="Calibri" w:cs="Calibri"/>
                <w:color w:val="1E293B"/>
                <w:sz w:val="19"/>
                <w:szCs w:val="19"/>
              </w:rPr>
              <w:t>Week 8 (DOC-13)</w:t>
            </w:r>
          </w:p>
        </w:tc>
        <w:tc>
          <w:tcPr>
            <w:tcW w:w="248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951A70">
            <w:r>
              <w:rPr>
                <w:rFonts w:ascii="Calibri" w:hAnsi="Calibri" w:eastAsia="Calibri" w:cs="Calibri"/>
                <w:color w:val="1E293B"/>
                <w:sz w:val="19"/>
                <w:szCs w:val="19"/>
              </w:rPr>
              <w:t>CAPTCHA failure rate &lt; 15% per platform</w:t>
            </w:r>
          </w:p>
        </w:tc>
      </w:tr>
      <w:tr w14:paraId="16EC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C5C6E5">
            <w:r>
              <w:rPr>
                <w:rFonts w:ascii="Calibri" w:hAnsi="Calibri" w:eastAsia="Calibri" w:cs="Calibri"/>
                <w:color w:val="1E293B"/>
                <w:sz w:val="19"/>
                <w:szCs w:val="19"/>
              </w:rPr>
              <w:t>PR-01 (Trust Erosion)</w:t>
            </w:r>
          </w:p>
        </w:tc>
        <w:tc>
          <w:tcPr>
            <w:tcW w:w="174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F4B00E">
            <w:r>
              <w:rPr>
                <w:rFonts w:ascii="Calibri" w:hAnsi="Calibri" w:eastAsia="Calibri" w:cs="Calibri"/>
                <w:color w:val="1E293B"/>
                <w:sz w:val="19"/>
                <w:szCs w:val="19"/>
              </w:rPr>
              <w:t>Match score threshold at 60; match reasons shown in application detail</w:t>
            </w:r>
          </w:p>
        </w:tc>
        <w:tc>
          <w:tcPr>
            <w:tcW w:w="243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BA0A81">
            <w:r>
              <w:rPr>
                <w:rFonts w:ascii="Calibri" w:hAnsi="Calibri" w:eastAsia="Calibri" w:cs="Calibri"/>
                <w:color w:val="1E293B"/>
                <w:sz w:val="19"/>
                <w:szCs w:val="19"/>
              </w:rPr>
              <w:t>Implement callback rate tracking in analytics Cloud Function; agent alert at &lt; 4% callback rate for 14 days</w:t>
            </w:r>
          </w:p>
        </w:tc>
        <w:tc>
          <w:tcPr>
            <w:tcW w:w="157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46ADB1">
            <w:r>
              <w:rPr>
                <w:rFonts w:ascii="Calibri" w:hAnsi="Calibri" w:eastAsia="Calibri" w:cs="Calibri"/>
                <w:color w:val="1E293B"/>
                <w:sz w:val="19"/>
                <w:szCs w:val="19"/>
              </w:rPr>
              <w:t>Every user with &gt; 30 applications has visible callback rate on dashboard; agents proactively engaged with low-performers</w:t>
            </w:r>
          </w:p>
        </w:tc>
        <w:tc>
          <w:tcPr>
            <w:tcW w:w="99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7F4C15">
            <w:r>
              <w:rPr>
                <w:rFonts w:ascii="Calibri" w:hAnsi="Calibri" w:eastAsia="Calibri" w:cs="Calibri"/>
                <w:color w:val="1E293B"/>
                <w:sz w:val="19"/>
                <w:szCs w:val="19"/>
              </w:rPr>
              <w:t>Week 10 (DOC-13)</w:t>
            </w:r>
          </w:p>
        </w:tc>
        <w:tc>
          <w:tcPr>
            <w:tcW w:w="24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B3B9A5">
            <w:r>
              <w:rPr>
                <w:rFonts w:ascii="Calibri" w:hAnsi="Calibri" w:eastAsia="Calibri" w:cs="Calibri"/>
                <w:color w:val="1E293B"/>
                <w:sz w:val="19"/>
                <w:szCs w:val="19"/>
              </w:rPr>
              <w:t>Platform-wide callback rate &gt; 8% (DOC-01 §9.1)</w:t>
            </w:r>
          </w:p>
        </w:tc>
      </w:tr>
      <w:tr w14:paraId="6031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9C2670">
            <w:r>
              <w:rPr>
                <w:rFonts w:ascii="Calibri" w:hAnsi="Calibri" w:eastAsia="Calibri" w:cs="Calibri"/>
                <w:color w:val="1E293B"/>
                <w:sz w:val="19"/>
                <w:szCs w:val="19"/>
              </w:rPr>
              <w:t>ET-04 (Spam Flooding)</w:t>
            </w:r>
          </w:p>
        </w:tc>
        <w:tc>
          <w:tcPr>
            <w:tcW w:w="1746"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F689FE">
            <w:r>
              <w:rPr>
                <w:rFonts w:ascii="Calibri" w:hAnsi="Calibri" w:eastAsia="Calibri" w:cs="Calibri"/>
                <w:color w:val="1E293B"/>
                <w:sz w:val="19"/>
                <w:szCs w:val="19"/>
              </w:rPr>
              <w:t>Daily limit 15 apps; 90-day company dedup; match score threshold enforced</w:t>
            </w:r>
          </w:p>
        </w:tc>
        <w:tc>
          <w:tcPr>
            <w:tcW w:w="2439"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BFAE1D">
            <w:r>
              <w:rPr>
                <w:rFonts w:ascii="Calibri" w:hAnsi="Calibri" w:eastAsia="Calibri" w:cs="Calibri"/>
                <w:color w:val="1E293B"/>
                <w:sz w:val="19"/>
                <w:szCs w:val="19"/>
              </w:rPr>
              <w:t>Add cover letter quality scoring (GPT-4o eval) in WF-005 before send; reject qu</w:t>
            </w:r>
            <w:bookmarkStart w:id="0" w:name="_GoBack"/>
            <w:bookmarkEnd w:id="0"/>
            <w:r>
              <w:rPr>
                <w:rFonts w:ascii="Calibri" w:hAnsi="Calibri" w:eastAsia="Calibri" w:cs="Calibri"/>
                <w:color w:val="1E293B"/>
                <w:sz w:val="19"/>
                <w:szCs w:val="19"/>
              </w:rPr>
              <w:t>ality score &lt; 6/10</w:t>
            </w:r>
          </w:p>
        </w:tc>
        <w:tc>
          <w:tcPr>
            <w:tcW w:w="1572"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2532D1">
            <w:r>
              <w:rPr>
                <w:rFonts w:ascii="Calibri" w:hAnsi="Calibri" w:eastAsia="Calibri" w:cs="Calibri"/>
                <w:color w:val="1E293B"/>
                <w:sz w:val="19"/>
                <w:szCs w:val="19"/>
              </w:rPr>
              <w:t>Zero applications sent below quality floor; daily cap hard-enforced via Firestore transaction</w:t>
            </w:r>
          </w:p>
        </w:tc>
        <w:tc>
          <w:tcPr>
            <w:tcW w:w="99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048140">
            <w:r>
              <w:rPr>
                <w:rFonts w:ascii="Calibri" w:hAnsi="Calibri" w:eastAsia="Calibri" w:cs="Calibri"/>
                <w:color w:val="1E293B"/>
                <w:sz w:val="19"/>
                <w:szCs w:val="19"/>
              </w:rPr>
              <w:t>Week 7–8 (DOC-13)</w:t>
            </w:r>
          </w:p>
        </w:tc>
        <w:tc>
          <w:tcPr>
            <w:tcW w:w="2488"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28D827">
            <w:r>
              <w:rPr>
                <w:rFonts w:ascii="Calibri" w:hAnsi="Calibri" w:eastAsia="Calibri" w:cs="Calibri"/>
                <w:color w:val="1E293B"/>
                <w:sz w:val="19"/>
                <w:szCs w:val="19"/>
              </w:rPr>
              <w:t>Cover letter quality score mean &gt; 7.5/10 in AI eval</w:t>
            </w:r>
          </w:p>
        </w:tc>
      </w:tr>
      <w:tr w14:paraId="66EA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7"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6415D2">
            <w:r>
              <w:rPr>
                <w:rFonts w:ascii="Calibri" w:hAnsi="Calibri" w:eastAsia="Calibri" w:cs="Calibri"/>
                <w:color w:val="1E293B"/>
                <w:sz w:val="19"/>
                <w:szCs w:val="19"/>
              </w:rPr>
              <w:t>LR-01 (ToS Breach)</w:t>
            </w:r>
          </w:p>
        </w:tc>
        <w:tc>
          <w:tcPr>
            <w:tcW w:w="1746"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3EDC6CE">
            <w:r>
              <w:rPr>
                <w:rFonts w:ascii="Calibri" w:hAnsi="Calibri" w:eastAsia="Calibri" w:cs="Calibri"/>
                <w:color w:val="1E293B"/>
                <w:sz w:val="19"/>
                <w:szCs w:val="19"/>
              </w:rPr>
              <w:t>LinkedIn excluded from MVP; Adzuna + Indeed Publisher API used (legitimate)</w:t>
            </w:r>
          </w:p>
        </w:tc>
        <w:tc>
          <w:tcPr>
            <w:tcW w:w="2439"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F9815D">
            <w:r>
              <w:rPr>
                <w:rFonts w:ascii="Calibri" w:hAnsi="Calibri" w:eastAsia="Calibri" w:cs="Calibri"/>
                <w:color w:val="1E293B"/>
                <w:sz w:val="19"/>
                <w:szCs w:val="19"/>
              </w:rPr>
              <w:t>External legal review of all job source ToS before Phase 2 LinkedIn integration; draft LinkedIn partnership outreach</w:t>
            </w:r>
          </w:p>
        </w:tc>
        <w:tc>
          <w:tcPr>
            <w:tcW w:w="157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F12023">
            <w:r>
              <w:rPr>
                <w:rFonts w:ascii="Calibri" w:hAnsi="Calibri" w:eastAsia="Calibri" w:cs="Calibri"/>
                <w:color w:val="1E293B"/>
                <w:sz w:val="19"/>
                <w:szCs w:val="19"/>
              </w:rPr>
              <w:t>All active integrations reviewed and documented as ToS-compliant or explicitly accepted risk</w:t>
            </w:r>
          </w:p>
        </w:tc>
        <w:tc>
          <w:tcPr>
            <w:tcW w:w="99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94C6BD">
            <w:r>
              <w:rPr>
                <w:rFonts w:ascii="Calibri" w:hAnsi="Calibri" w:eastAsia="Calibri" w:cs="Calibri"/>
                <w:color w:val="1E293B"/>
                <w:sz w:val="19"/>
                <w:szCs w:val="19"/>
              </w:rPr>
              <w:t>Before launch (Week 12)</w:t>
            </w:r>
          </w:p>
        </w:tc>
        <w:tc>
          <w:tcPr>
            <w:tcW w:w="2488"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E2D47C">
            <w:r>
              <w:rPr>
                <w:rFonts w:ascii="Calibri" w:hAnsi="Calibri" w:eastAsia="Calibri" w:cs="Calibri"/>
                <w:color w:val="1E293B"/>
                <w:sz w:val="19"/>
                <w:szCs w:val="19"/>
              </w:rPr>
              <w:t>Zero C&amp;D letters received in first 6 months</w:t>
            </w:r>
          </w:p>
        </w:tc>
      </w:tr>
    </w:tbl>
    <w:p w14:paraId="169B9983">
      <w:pPr>
        <w:spacing w:before="0" w:after="120"/>
      </w:pPr>
    </w:p>
    <w:p w14:paraId="73A83F73">
      <w:pPr>
        <w:pStyle w:val="3"/>
        <w:spacing w:before="380" w:after="140"/>
        <w:rPr>
          <w:rFonts w:ascii="Calibri" w:hAnsi="Calibri" w:eastAsia="Calibri" w:cs="Calibri"/>
          <w:b/>
          <w:bCs/>
          <w:color w:val="3730A3"/>
          <w:sz w:val="34"/>
          <w:szCs w:val="34"/>
        </w:rPr>
      </w:pPr>
    </w:p>
    <w:p w14:paraId="0DE15682">
      <w:pPr>
        <w:pStyle w:val="3"/>
        <w:spacing w:before="380" w:after="140"/>
      </w:pPr>
      <w:r>
        <w:rPr>
          <w:rFonts w:ascii="Calibri" w:hAnsi="Calibri" w:eastAsia="Calibri" w:cs="Calibri"/>
          <w:b/>
          <w:bCs/>
          <w:color w:val="3730A3"/>
          <w:sz w:val="34"/>
          <w:szCs w:val="34"/>
        </w:rPr>
        <w:t>8.2 Residual Risk Acceptance Statement</w:t>
      </w:r>
    </w:p>
    <w:tbl>
      <w:tblPr>
        <w:tblStyle w:val="9"/>
        <w:tblW w:w="104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7"/>
      </w:tblGrid>
      <w:tr w14:paraId="1F41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87" w:type="dxa"/>
            <w:tcBorders>
              <w:top w:val="single" w:color="B45309" w:sz="0" w:space="0"/>
              <w:left w:val="single" w:color="B45309" w:sz="28" w:space="0"/>
              <w:bottom w:val="single" w:color="B45309" w:sz="0" w:space="0"/>
              <w:right w:val="single" w:color="B45309" w:sz="0" w:space="0"/>
            </w:tcBorders>
            <w:shd w:val="clear" w:color="auto" w:fill="FFFBEB"/>
            <w:tcMar>
              <w:top w:w="120" w:type="dxa"/>
              <w:left w:w="220" w:type="dxa"/>
              <w:bottom w:w="120" w:type="dxa"/>
              <w:right w:w="180" w:type="dxa"/>
            </w:tcMar>
          </w:tcPr>
          <w:p w14:paraId="3B6744F8">
            <w:pPr>
              <w:spacing w:before="0" w:after="60"/>
            </w:pPr>
            <w:r>
              <w:rPr>
                <w:rFonts w:ascii="Calibri" w:hAnsi="Calibri" w:eastAsia="Calibri" w:cs="Calibri"/>
                <w:b/>
                <w:bCs/>
                <w:color w:val="B45309"/>
                <w:sz w:val="20"/>
                <w:szCs w:val="20"/>
              </w:rPr>
              <w:t>Accepted Residual Risks</w:t>
            </w:r>
          </w:p>
          <w:p w14:paraId="0A602409">
            <w:pPr>
              <w:spacing w:before="0" w:after="0"/>
            </w:pPr>
            <w:r>
              <w:rPr>
                <w:rFonts w:ascii="Calibri" w:hAnsi="Calibri" w:eastAsia="Calibri" w:cs="Calibri"/>
                <w:color w:val="1E293B"/>
                <w:sz w:val="19"/>
                <w:szCs w:val="19"/>
              </w:rPr>
              <w:t>The following risks are ACCEPTED as residual after all mitigations are applied. These are documented explicitly so leadership and investors understand the risk profile of the business: (1) TR-01: Some job platform bans are inevitable at scale — accepted as operational reality with recovery playbook. (2) LR-01: Form-fill automation against ATS platforms is in a ToS grey area — accepted with legal review and user consent disclosure. (3) ET-03: Some degree of job market application inflation is unavoidable — mitigated by quality controls but not eliminated. (4) AT-03: OpenAI API dependency creates pricing and availability risk — accepted at MVP scale; self-hosted evaluation begins at Tier-2.</w:t>
            </w:r>
          </w:p>
        </w:tc>
      </w:tr>
    </w:tbl>
    <w:p w14:paraId="72768D40">
      <w:pPr>
        <w:spacing w:before="0" w:after="240"/>
      </w:pPr>
    </w:p>
    <w:tbl>
      <w:tblPr>
        <w:tblStyle w:val="9"/>
        <w:tblW w:w="10529"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29"/>
      </w:tblGrid>
      <w:tr w14:paraId="6C00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29" w:type="dxa"/>
            <w:tcBorders>
              <w:top w:val="single" w:color="3730A3" w:sz="0" w:space="0"/>
              <w:left w:val="single" w:color="3730A3" w:sz="0" w:space="0"/>
              <w:bottom w:val="single" w:color="3730A3" w:sz="0" w:space="0"/>
              <w:right w:val="single" w:color="3730A3" w:sz="0" w:space="0"/>
            </w:tcBorders>
            <w:shd w:val="clear" w:color="auto" w:fill="3730A3"/>
            <w:tcMar>
              <w:top w:w="280" w:type="dxa"/>
              <w:left w:w="400" w:type="dxa"/>
              <w:bottom w:w="280" w:type="dxa"/>
              <w:right w:w="400" w:type="dxa"/>
            </w:tcMar>
          </w:tcPr>
          <w:p w14:paraId="25898F39">
            <w:pPr>
              <w:spacing w:before="0" w:after="100"/>
              <w:jc w:val="center"/>
            </w:pPr>
            <w:r>
              <w:rPr>
                <w:rFonts w:ascii="Calibri" w:hAnsi="Calibri" w:eastAsia="Calibri" w:cs="Calibri"/>
                <w:b/>
                <w:bCs/>
                <w:color w:val="FFFFFF"/>
                <w:sz w:val="30"/>
                <w:szCs w:val="30"/>
              </w:rPr>
              <w:t>DOC-16 — Living Document Commitment</w:t>
            </w:r>
          </w:p>
          <w:p w14:paraId="08B1EA3F">
            <w:pPr>
              <w:spacing w:before="0" w:after="60"/>
              <w:jc w:val="center"/>
            </w:pPr>
            <w:r>
              <w:rPr>
                <w:rFonts w:ascii="Calibri" w:hAnsi="Calibri" w:eastAsia="Calibri" w:cs="Calibri"/>
                <w:i/>
                <w:iCs/>
                <w:color w:val="C7D2FE"/>
                <w:sz w:val="20"/>
                <w:szCs w:val="20"/>
              </w:rPr>
              <w:t>This document must be reviewed and updated at every quarterly planning cycle. Risk scores must reflect current operational reality — not initial estimates.</w:t>
            </w:r>
          </w:p>
          <w:p w14:paraId="283A6EB7">
            <w:pPr>
              <w:spacing w:before="0" w:after="0"/>
              <w:jc w:val="center"/>
            </w:pPr>
            <w:r>
              <w:rPr>
                <w:rFonts w:ascii="Calibri" w:hAnsi="Calibri" w:eastAsia="Calibri" w:cs="Calibri"/>
                <w:color w:val="A5B4FC"/>
                <w:sz w:val="17"/>
                <w:szCs w:val="17"/>
              </w:rPr>
              <w:t>Cross-references: DOC-00 (Vision) · DOC-01 (PRD) · DOC-02 (Architecture) · DOC-03 (DB) · DOC-04 (Automation) · DOC-05 (Mobile) · DOC-06 (Console) · DOC-07 (Security) · DOC-08 (DevOps) · DOC-09 (Scale) · DOC-13 (Roadmap) · DOC-14 (BizOps) · DOC-15 (QA)</w:t>
            </w:r>
          </w:p>
        </w:tc>
      </w:tr>
    </w:tbl>
    <w:p w14:paraId="3FC82A72">
      <w:pPr>
        <w:spacing w:before="0" w:after="24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CDC51">
    <w:pPr>
      <w:pBdr>
        <w:top w:val="single" w:color="CBD5E1" w:sz="4" w:space="6"/>
      </w:pBdr>
    </w:pPr>
    <w:r>
      <w:rPr>
        <w:rFonts w:ascii="Calibri" w:hAnsi="Calibri" w:eastAsia="Calibri" w:cs="Calibri"/>
        <w:color w:val="64748B"/>
        <w:sz w:val="17"/>
        <w:szCs w:val="17"/>
      </w:rPr>
      <w:t xml:space="preserve">© 2025 Bench Sales  ·  DOC-16  ·  v2.0  ·  Supersedes v1 DOC-10  ·  Page   of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2745E">
    <w:pPr>
      <w:pBdr>
        <w:bottom w:val="single" w:color="CBD5E1" w:sz="4" w:space="6"/>
      </w:pBdr>
    </w:pPr>
    <w:r>
      <w:rPr>
        <w:rFonts w:ascii="Calibri" w:hAnsi="Calibri" w:eastAsia="Calibri" w:cs="Calibri"/>
        <w:color w:val="64748B"/>
        <w:sz w:val="17"/>
        <w:szCs w:val="17"/>
      </w:rPr>
      <w:t>BENCH SALES  ·  DOC-16: RISKS, TRADEOFFS &amp; ETHICS  (v2)</w:t>
    </w:r>
    <w:r>
      <w:rPr>
        <w:rFonts w:ascii="Calibri" w:hAnsi="Calibri" w:eastAsia="Calibri" w:cs="Calibri"/>
        <w:b/>
        <w:bCs/>
        <w:color w:val="BE123C"/>
        <w:sz w:val="17"/>
        <w:szCs w:val="17"/>
      </w:rPr>
      <w:t xml:space="preserve">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compat>
    <w:compatSetting w:name="compatibilityMode" w:uri="http://schemas.microsoft.com/office/word" w:val="15"/>
  </w:compat>
  <w:rsids>
    <w:rsidRoot w:val="00000000"/>
    <w:rsid w:val="01730582"/>
    <w:rsid w:val="0BAB0918"/>
    <w:rsid w:val="15942AE8"/>
    <w:rsid w:val="20ED1165"/>
    <w:rsid w:val="28E536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0"/>
      <w:szCs w:val="20"/>
    </w:rPr>
  </w:style>
  <w:style w:type="paragraph" w:styleId="2">
    <w:name w:val="heading 1"/>
    <w:next w:val="1"/>
    <w:qFormat/>
    <w:uiPriority w:val="0"/>
    <w:pPr>
      <w:spacing w:before="520" w:after="200"/>
      <w:outlineLvl w:val="0"/>
    </w:pPr>
    <w:rPr>
      <w:rFonts w:ascii="Calibri" w:hAnsi="Calibri" w:eastAsia="Calibri" w:cs="Calibri"/>
      <w:b/>
      <w:bCs/>
      <w:color w:val="0B1120"/>
      <w:sz w:val="52"/>
      <w:szCs w:val="52"/>
    </w:rPr>
  </w:style>
  <w:style w:type="paragraph" w:styleId="3">
    <w:name w:val="heading 2"/>
    <w:next w:val="1"/>
    <w:qFormat/>
    <w:uiPriority w:val="0"/>
    <w:pPr>
      <w:spacing w:before="380" w:after="140"/>
      <w:outlineLvl w:val="1"/>
    </w:pPr>
    <w:rPr>
      <w:rFonts w:ascii="Calibri" w:hAnsi="Calibri" w:eastAsia="Calibri" w:cs="Calibri"/>
      <w:b/>
      <w:bCs/>
      <w:color w:val="3730A3"/>
      <w:sz w:val="34"/>
      <w:szCs w:val="34"/>
    </w:rPr>
  </w:style>
  <w:style w:type="paragraph" w:styleId="4">
    <w:name w:val="heading 3"/>
    <w:next w:val="1"/>
    <w:qFormat/>
    <w:uiPriority w:val="0"/>
    <w:pPr>
      <w:spacing w:before="260" w:after="80"/>
      <w:outlineLvl w:val="2"/>
    </w:pPr>
    <w:rPr>
      <w:rFonts w:ascii="Calibri" w:hAnsi="Calibri" w:eastAsia="Calibri" w:cs="Calibri"/>
      <w:b/>
      <w:bCs/>
      <w:color w:val="1E293B"/>
      <w:sz w:val="26"/>
      <w:szCs w:val="26"/>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1E293B"/>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color w:val="1E293B"/>
      <w:sz w:val="56"/>
      <w:szCs w:val="56"/>
    </w:rPr>
  </w:style>
  <w:style w:type="paragraph" w:styleId="14">
    <w:name w:val="List Paragraph"/>
    <w:qFormat/>
    <w:uiPriority w:val="0"/>
    <w:rPr>
      <w:rFonts w:ascii="Calibri" w:hAnsi="Calibri" w:eastAsia="Calibri" w:cs="Calibri"/>
      <w:color w:val="1E293B"/>
      <w:sz w:val="20"/>
      <w:szCs w:val="20"/>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449</Words>
  <Characters>2300</Characters>
  <TotalTime>12</TotalTime>
  <ScaleCrop>false</ScaleCrop>
  <LinksUpToDate>false</LinksUpToDate>
  <CharactersWithSpaces>2621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2026-04-01T17:26:00Z</dcterms:created>
  <dc:creator>Un-named</dc:creator>
  <cp:lastModifiedBy>Rishikumarvadada</cp:lastModifiedBy>
  <dcterms:modified xsi:type="dcterms:W3CDTF">2026-04-01T17:44:45Z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453F60BC11154B86B0170B1D2FD3F46A_12</vt:lpwstr>
  </property>
</Properties>
</file>