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7"/>
        <w:pBdr/>
        <w:spacing/>
        <w:ind/>
        <w:rPr/>
      </w:pPr>
      <w:r/>
      <w:bookmarkStart w:id="21" w:name="X6a6eb95e0f87ea8b6f30f8e75f70aeca6c58f67"/>
      <w:r>
        <w:t xml:space="preserve">Bitácora COL (Nivel 3) - Experiencia Reciente en el Curso</w:t>
      </w:r>
      <w:r/>
    </w:p>
    <w:p>
      <w:pPr>
        <w:pStyle w:val="686"/>
        <w:pBdr/>
        <w:spacing/>
        <w:ind/>
        <w:rPr/>
      </w:pPr>
      <w:r>
        <w:rPr>
          <w:b/>
          <w:bCs/>
        </w:rPr>
        <w:t xml:space="preserve">Nombre:</w:t>
      </w:r>
      <w:r>
        <w:t xml:space="preserve"> </w:t>
      </w:r>
      <w:r>
        <w:t xml:space="preserve">Rubén Alfonso Gamboa</w:t>
      </w:r>
      <w:r>
        <w:t xml:space="preserve"> </w:t>
      </w:r>
      <w:r>
        <w:rPr>
          <w:b/>
          <w:bCs/>
        </w:rPr>
        <w:t xml:space="preserve">Fecha:</w:t>
      </w:r>
      <w:r>
        <w:t xml:space="preserve"> </w:t>
      </w:r>
      <w:r>
        <w:t xml:space="preserve">30 de mayo de 2026</w:t>
      </w:r>
      <w:r/>
    </w:p>
    <w:tbl>
      <w:tblPr>
        <w:tblStyle w:val="719"/>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20" w:firstRow="1" w:lastRow="0" w:firstColumn="0" w:lastColumn="0" w:noHBand="0" w:noVBand="0"/>
      </w:tblPr>
      <w:tblGrid>
        <w:gridCol w:w="3960"/>
        <w:gridCol w:w="3960"/>
      </w:tblGrid>
      <w:tr>
        <w:trPr>
          <w:tblHeader/>
        </w:trPr>
        <w:tc>
          <w:tcPr>
            <w:tcBorders>
              <w:bottom w:val="single" w:color="000000" w:sz="4" w:space="0"/>
            </w:tcBorders>
          </w:tcPr>
          <w:p>
            <w:pPr>
              <w:pStyle w:val="687"/>
              <w:pBdr/>
              <w:spacing/>
              <w:ind/>
              <w:jc w:val="left"/>
              <w:rPr/>
            </w:pPr>
            <w:r>
              <w:t xml:space="preserve">Pregunta COL (Nivel 3)</w:t>
            </w:r>
            <w:r/>
          </w:p>
        </w:tc>
        <w:tc>
          <w:tcPr>
            <w:tcBorders/>
          </w:tcPr>
          <w:p>
            <w:pPr>
              <w:pStyle w:val="687"/>
              <w:pBdr/>
              <w:spacing/>
              <w:ind/>
              <w:jc w:val="left"/>
              <w:rPr/>
            </w:pPr>
            <w:r>
              <w:t xml:space="preserve">Mi Reflexión</w:t>
            </w:r>
            <w:r/>
          </w:p>
        </w:tc>
      </w:tr>
      <w:tr>
        <w:trPr/>
        <w:tc>
          <w:tcPr>
            <w:tcBorders>
              <w:top w:val="single" w:color="000000" w:sz="4" w:space="0"/>
              <w:left w:val="single" w:color="000000" w:sz="4" w:space="0"/>
              <w:bottom w:val="single" w:color="000000" w:sz="4" w:space="0"/>
              <w:right w:val="single" w:color="000000" w:sz="4" w:space="0"/>
            </w:tcBorders>
          </w:tcPr>
          <w:p>
            <w:pPr>
              <w:pStyle w:val="687"/>
              <w:pBdr/>
              <w:spacing/>
              <w:ind/>
              <w:jc w:val="left"/>
              <w:rPr/>
            </w:pPr>
            <w:r>
              <w:rPr>
                <w:b/>
                <w:bCs/>
              </w:rPr>
              <w:t xml:space="preserve">¿Qué pasó?</w:t>
            </w:r>
            <w:r>
              <w:t xml:space="preserve"> </w:t>
            </w:r>
            <w:r>
              <w:t xml:space="preserve">(Hechos)</w:t>
            </w:r>
            <w:r/>
          </w:p>
        </w:tc>
        <w:tc>
          <w:tcPr>
            <w:tcBorders>
              <w:left w:val="single" w:color="000000" w:sz="4" w:space="0"/>
            </w:tcBorders>
          </w:tcPr>
          <w:p>
            <w:pPr>
              <w:pStyle w:val="687"/>
              <w:pBdr/>
              <w:spacing/>
              <w:ind/>
              <w:jc w:val="left"/>
              <w:rPr/>
            </w:pPr>
            <w:r>
              <w:t xml:space="preserve">Analicé distintos modelos teóricos para la resolución de problemas (Psicobiológico, Campirán y Saiz) y elaboré mapas conceptuales para estructurar esa información.</w:t>
            </w:r>
            <w:r/>
          </w:p>
        </w:tc>
      </w:tr>
      <w:tr>
        <w:trPr/>
        <w:tc>
          <w:tcPr>
            <w:tcBorders>
              <w:top w:val="single" w:color="000000" w:sz="4" w:space="0"/>
            </w:tcBorders>
          </w:tcPr>
          <w:p>
            <w:pPr>
              <w:pStyle w:val="687"/>
              <w:pBdr/>
              <w:spacing/>
              <w:ind/>
              <w:jc w:val="left"/>
              <w:rPr/>
            </w:pPr>
            <w:r>
              <w:rPr>
                <w:b/>
                <w:bCs/>
              </w:rPr>
              <w:t xml:space="preserve">¿Qué sentí?</w:t>
            </w:r>
            <w:r>
              <w:t xml:space="preserve"> </w:t>
            </w:r>
            <w:r>
              <w:t xml:space="preserve">(Emociones)</w:t>
            </w:r>
            <w:r/>
          </w:p>
        </w:tc>
        <w:tc>
          <w:tcPr>
            <w:tcBorders/>
          </w:tcPr>
          <w:p>
            <w:pPr>
              <w:pStyle w:val="687"/>
              <w:pBdr/>
              <w:spacing/>
              <w:ind/>
              <w:jc w:val="left"/>
              <w:rPr/>
            </w:pPr>
            <w:r>
              <w:t xml:space="preserve">Cierta saturación por la densidad del lenguaje académico, pero también satisfacción al lograr esquematizar conceptos abstractos en diagramas lógicos y estructurados.</w:t>
            </w:r>
            <w:r/>
          </w:p>
        </w:tc>
      </w:tr>
      <w:tr>
        <w:trPr/>
        <w:tc>
          <w:tcPr>
            <w:tcBorders/>
          </w:tcPr>
          <w:p>
            <w:pPr>
              <w:pStyle w:val="687"/>
              <w:pBdr/>
              <w:spacing/>
              <w:ind/>
              <w:jc w:val="left"/>
              <w:rPr/>
            </w:pPr>
            <w:r>
              <w:rPr>
                <w:b/>
                <w:bCs/>
              </w:rPr>
              <w:t xml:space="preserve">¿Qué aprendí?</w:t>
            </w:r>
            <w:r>
              <w:t xml:space="preserve"> </w:t>
            </w:r>
            <w:r>
              <w:t xml:space="preserve">(Cognición)</w:t>
            </w:r>
            <w:r/>
          </w:p>
        </w:tc>
        <w:tc>
          <w:tcPr>
            <w:tcBorders/>
          </w:tcPr>
          <w:p>
            <w:pPr>
              <w:pStyle w:val="687"/>
              <w:pBdr/>
              <w:spacing/>
              <w:ind/>
              <w:jc w:val="left"/>
              <w:rPr/>
            </w:pPr>
            <w:r>
              <w:t xml:space="preserve">Comprendí que no todos los problemas se abordan igual. Algunos requieren resolver una necesidad biológica inmediata, mientras que otros exigen un método riguroso o una argumentación lógica para tomar decisiones en escenarios de incertidumbre.</w:t>
            </w:r>
            <w:r/>
          </w:p>
        </w:tc>
      </w:tr>
      <w:tr>
        <w:trPr/>
        <w:tc>
          <w:tcPr>
            <w:tcBorders/>
          </w:tcPr>
          <w:p>
            <w:pPr>
              <w:pStyle w:val="687"/>
              <w:pBdr/>
              <w:spacing/>
              <w:ind/>
              <w:jc w:val="left"/>
              <w:rPr/>
            </w:pPr>
            <w:r>
              <w:rPr>
                <w:b/>
                <w:bCs/>
              </w:rPr>
              <w:t xml:space="preserve">¿Qué presupongo?</w:t>
            </w:r>
            <w:r>
              <w:t xml:space="preserve"> </w:t>
            </w:r>
            <w:r>
              <w:t xml:space="preserve">(Creencias previas)</w:t>
            </w:r>
            <w:r/>
          </w:p>
        </w:tc>
        <w:tc>
          <w:tcPr>
            <w:tcBorders/>
          </w:tcPr>
          <w:p>
            <w:pPr>
              <w:pStyle w:val="687"/>
              <w:pBdr/>
              <w:spacing/>
              <w:ind/>
              <w:jc w:val="left"/>
              <w:rPr/>
            </w:pPr>
            <w:r>
              <w:t xml:space="preserve">Presuponía que la resolución de problemas era un proceso puramente binario (funciona o no funciona). Ahora veo que factores como la argumentación (modelo de Saiz) son cruciales cuando hay múltiples alternativas viables.</w:t>
            </w:r>
            <w:r/>
          </w:p>
        </w:tc>
      </w:tr>
      <w:tr>
        <w:trPr/>
        <w:tc>
          <w:tcPr>
            <w:tcBorders/>
          </w:tcPr>
          <w:p>
            <w:pPr>
              <w:pStyle w:val="687"/>
              <w:pBdr/>
              <w:spacing/>
              <w:ind/>
              <w:jc w:val="left"/>
              <w:rPr/>
            </w:pPr>
            <w:r>
              <w:rPr>
                <w:b/>
                <w:bCs/>
              </w:rPr>
              <w:t xml:space="preserve">¿Qué integro?</w:t>
            </w:r>
            <w:r>
              <w:t xml:space="preserve"> </w:t>
            </w:r>
            <w:r>
              <w:t xml:space="preserve">(Conexión)</w:t>
            </w:r>
            <w:r/>
          </w:p>
        </w:tc>
        <w:tc>
          <w:tcPr>
            <w:tcBorders/>
          </w:tcPr>
          <w:p>
            <w:pPr>
              <w:pStyle w:val="687"/>
              <w:pBdr/>
              <w:spacing/>
              <w:ind/>
              <w:jc w:val="left"/>
              <w:rPr/>
            </w:pPr>
            <w:r>
              <w:t xml:space="preserve">Integro la necesidad de estructurar formalmente el análisis de un problema antes de intentar solucionarlo, separando la recolección de datos de la toma de decisiones final.</w:t>
            </w:r>
            <w:r/>
          </w:p>
        </w:tc>
      </w:tr>
      <w:tr>
        <w:trPr/>
        <w:tc>
          <w:tcPr>
            <w:tcBorders/>
          </w:tcPr>
          <w:p>
            <w:pPr>
              <w:pStyle w:val="687"/>
              <w:pBdr/>
              <w:spacing/>
              <w:ind/>
              <w:jc w:val="left"/>
              <w:rPr/>
            </w:pPr>
            <w:r>
              <w:rPr>
                <w:b/>
                <w:bCs/>
              </w:rPr>
              <w:t xml:space="preserve">¿Qué presiento?</w:t>
            </w:r>
            <w:r>
              <w:t xml:space="preserve"> </w:t>
            </w:r>
            <w:r>
              <w:t xml:space="preserve">(Intuición)</w:t>
            </w:r>
            <w:r/>
          </w:p>
        </w:tc>
        <w:tc>
          <w:tcPr>
            <w:tcBorders/>
          </w:tcPr>
          <w:p>
            <w:pPr>
              <w:pStyle w:val="687"/>
              <w:pBdr/>
              <w:spacing/>
              <w:ind/>
              <w:jc w:val="left"/>
              <w:rPr/>
            </w:pPr>
            <w:r>
              <w:t xml:space="preserve">Presiento que dominar estos modelos me permitirá documentar y justificar mejor las decisiones técnicas en proyectos futuros, evitando sesgos cognitivos.</w:t>
            </w:r>
            <w:r/>
          </w:p>
        </w:tc>
      </w:tr>
      <w:tr>
        <w:trPr/>
        <w:tc>
          <w:tcPr>
            <w:tcBorders/>
          </w:tcPr>
          <w:p>
            <w:pPr>
              <w:pStyle w:val="687"/>
              <w:pBdr/>
              <w:spacing/>
              <w:ind/>
              <w:jc w:val="left"/>
              <w:rPr/>
            </w:pPr>
            <w:r>
              <w:rPr>
                <w:b/>
                <w:bCs/>
              </w:rPr>
              <w:t xml:space="preserve">¿Qué utilidad tiene?</w:t>
            </w:r>
            <w:r>
              <w:t xml:space="preserve"> </w:t>
            </w:r>
            <w:r>
              <w:t xml:space="preserve">(Aplicación)</w:t>
            </w:r>
            <w:r/>
          </w:p>
        </w:tc>
        <w:tc>
          <w:tcPr>
            <w:tcBorders/>
          </w:tcPr>
          <w:p>
            <w:pPr>
              <w:pStyle w:val="687"/>
              <w:pBdr/>
              <w:spacing/>
              <w:ind/>
              <w:jc w:val="left"/>
              <w:rPr/>
            </w:pPr>
            <w:r>
              <w:t xml:space="preserve">Resulta sumamente útil para el</w:t>
            </w:r>
            <w:r>
              <w:t xml:space="preserve"> </w:t>
            </w:r>
            <w:r>
              <w:rPr>
                <w:i/>
                <w:iCs/>
              </w:rPr>
              <w:t xml:space="preserve">troubleshooting</w:t>
            </w:r>
            <w:r>
              <w:t xml:space="preserve"> </w:t>
            </w:r>
            <w:r>
              <w:t xml:space="preserve">avanzado. Me permite tener un marco de referencia (un modelo) para evaluar si un fallo requiere una solución de raíz o solo un ajuste, optimizando el tiempo y esfuerzo.</w:t>
            </w:r>
            <w:r/>
          </w:p>
        </w:tc>
      </w:tr>
    </w:tbl>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699"/>
        <w:pBdr/>
        <w:spacing/>
        <w:ind/>
        <w:rPr/>
      </w:pPr>
      <w:r/>
      <w:bookmarkStart w:id="20" w:name="Xdbc6a883f9aa876dbbb0742491ac6d1b09178d8"/>
      <w:r>
        <w:t xml:space="preserve">Participación de Foro 3 (Entregado por este medio debido al cierre del foro)</w:t>
      </w:r>
      <w:r/>
    </w:p>
    <w:p>
      <w:pPr>
        <w:pStyle w:val="686"/>
        <w:pBdr/>
        <w:spacing/>
        <w:ind/>
        <w:rPr>
          <w:b/>
          <w:bCs/>
        </w:rPr>
      </w:pPr>
      <w:r>
        <w:rPr>
          <w:b/>
          <w:bCs/>
        </w:rPr>
        <w:t xml:space="preserve">Retroalimentación a Lilian Jhatanna Archer Benavides:</w:t>
      </w:r>
      <w:r>
        <w:rPr>
          <w:b/>
          <w:bCs/>
        </w:rPr>
        <w:t xml:space="preserve"> </w:t>
      </w:r>
      <w:r>
        <w:rPr>
          <w:b/>
          <w:bCs/>
        </w:rPr>
      </w:r>
      <w:r>
        <w:rPr>
          <w:b/>
          <w:bCs/>
        </w:rPr>
      </w:r>
    </w:p>
    <w:p w14:paraId="4C2ADF25">
      <w:pPr>
        <w:pStyle w:val="686"/>
        <w:pBdr/>
        <w:spacing/>
        <w:ind/>
        <w:rPr/>
      </w:pPr>
      <w:r>
        <w:t xml:space="preserve">Hola, Lilian. Qué buen aporte. Una semejanza clara entre nuestras bitácoras es que a los dos nos cos</w:t>
      </w:r>
      <w:r>
        <w:t xml:space="preserve">tó un poco adaptarnos a tanta introspección al inicio, pero al final coincidimos en que resulta muy útil para resolver problemas. Donde sí noto una diferencia fuerte es en la aplicación: tú lo enfocas mucho a tu vida personal y propones hacer un diario de </w:t>
      </w:r>
      <w:r>
        <w:t xml:space="preserve">emociones. En mi caso, lo veo como un método de debugging técnico; cuando algo me falla compilando código o armando un circuito, trato de usar estos pasos lógicos para rastrear el error de raíz, enfocándome en el proceso y no en cómo me siento al respecto.</w:t>
      </w:r>
      <w:r/>
      <w:r/>
    </w:p>
    <w:p w14:paraId="109101C7">
      <w:pPr>
        <w:pStyle w:val="685"/>
        <w:pBdr/>
        <w:spacing/>
        <w:ind/>
        <w:rPr/>
      </w:pPr>
      <w:r/>
      <w:r/>
      <w:r/>
    </w:p>
    <w:p>
      <w:pPr>
        <w:pStyle w:val="685"/>
        <w:pBdr/>
        <w:spacing/>
        <w:ind/>
        <w:rPr>
          <w:b/>
          <w:bCs/>
        </w:rPr>
      </w:pPr>
      <w:r>
        <w:rPr>
          <w:b/>
          <w:bCs/>
        </w:rPr>
        <w:t xml:space="preserve">Retroalimentación a Metzli Rivera González:</w:t>
      </w:r>
      <w:r>
        <w:rPr>
          <w:b/>
          <w:bCs/>
        </w:rPr>
        <w:t xml:space="preserve"> </w:t>
      </w:r>
      <w:r>
        <w:rPr>
          <w:b/>
          <w:bCs/>
        </w:rPr>
      </w:r>
      <w:r>
        <w:rPr>
          <w:b/>
          <w:bCs/>
        </w:rPr>
      </w:r>
    </w:p>
    <w:p w14:paraId="3F18A6B4">
      <w:pPr>
        <w:pStyle w:val="685"/>
        <w:pBdr/>
        <w:spacing/>
        <w:ind/>
        <w:rPr/>
      </w:pPr>
      <w:r>
        <w:t xml:space="preserve">Qué tal, Metzli. Me pareció muy interes</w:t>
      </w:r>
      <w:r>
        <w:t xml:space="preserve">ante tu reflexión. Como semejanza, ambos proponemos usar este modelo para organizar mejor las ideas y no quedarnos solo con la memorización para pasar la materia. La diferencia principal que encuentro es tu postura sobre las emociones; tú mencionas que est</w:t>
      </w:r>
      <w:r>
        <w:t xml:space="preserve">án completamente relacionadas con tu forma de pensar y buscas integrarlas a tu aprendizaje en Derecho. En mi caso, aunque obviamente soy humano y me frustro bastante cuando estoy debugeando (sobre todo cuando mi código está limpio pero hace algo raro porqu</w:t>
      </w:r>
      <w:r>
        <w:t xml:space="preserve">e entendí mal la documentación), mi objetivo al aplicar este modelo es justamente separar esa frustración del problema. Tú usas la emoción como parte integral del análisis, mientras que yo trato de hacerla a un lado para encontrar el error con pura lógica.</w:t>
      </w:r>
      <w:bookmarkEnd w:id="20"/>
      <w:r/>
      <w:bookmarkEnd w:id="21"/>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next w:val="685"/>
    <w:qFormat/>
    <w:pPr>
      <w:keepNext w:val="true"/>
      <w:keepLines w:val="true"/>
      <w:pBdr/>
      <w:spacing/>
      <w:ind/>
      <w:jc w:val="center"/>
    </w:pPr>
  </w:style>
  <w:style w:type="paragraph" w:styleId="693">
    <w:name w:val="Date"/>
    <w:next w:val="685"/>
    <w:qFormat/>
    <w:pPr>
      <w:keepNext w:val="true"/>
      <w:keepLines w:val="true"/>
      <w:pBdr/>
      <w:spacing/>
      <w:ind/>
      <w:jc w:val="center"/>
    </w:p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b/>
      <w:color w:val="007020"/>
    </w:rPr>
  </w:style>
  <w:style w:type="character" w:styleId="735" w:customStyle="1">
    <w:name w:val="DataTypeTok"/>
    <w:basedOn w:val="728"/>
    <w:pPr>
      <w:pBdr/>
      <w:spacing/>
      <w:ind/>
    </w:pPr>
    <w:rPr>
      <w:color w:val="902000"/>
    </w:rPr>
  </w:style>
  <w:style w:type="character" w:styleId="736" w:customStyle="1">
    <w:name w:val="DecValTok"/>
    <w:basedOn w:val="728"/>
    <w:pPr>
      <w:pBdr/>
      <w:spacing/>
      <w:ind/>
    </w:pPr>
    <w:rPr>
      <w:color w:val="40a070"/>
    </w:rPr>
  </w:style>
  <w:style w:type="character" w:styleId="737" w:customStyle="1">
    <w:name w:val="BaseNTok"/>
    <w:basedOn w:val="728"/>
    <w:pPr>
      <w:pBdr/>
      <w:spacing/>
      <w:ind/>
    </w:pPr>
    <w:rPr>
      <w:color w:val="40a070"/>
    </w:rPr>
  </w:style>
  <w:style w:type="character" w:styleId="738" w:customStyle="1">
    <w:name w:val="FloatTok"/>
    <w:basedOn w:val="728"/>
    <w:pPr>
      <w:pBdr/>
      <w:spacing/>
      <w:ind/>
    </w:pPr>
    <w:rPr>
      <w:color w:val="40a070"/>
    </w:rPr>
  </w:style>
  <w:style w:type="character" w:styleId="739" w:customStyle="1">
    <w:name w:val="ConstantTok"/>
    <w:basedOn w:val="728"/>
    <w:pPr>
      <w:pBdr/>
      <w:spacing/>
      <w:ind/>
    </w:pPr>
    <w:rPr>
      <w:color w:val="880000"/>
    </w:rPr>
  </w:style>
  <w:style w:type="character" w:styleId="740" w:customStyle="1">
    <w:name w:val="CharTok"/>
    <w:basedOn w:val="728"/>
    <w:pPr>
      <w:pBdr/>
      <w:spacing/>
      <w:ind/>
    </w:pPr>
    <w:rPr>
      <w:color w:val="4070a0"/>
    </w:rPr>
  </w:style>
  <w:style w:type="character" w:styleId="741" w:customStyle="1">
    <w:name w:val="SpecialCharTok"/>
    <w:basedOn w:val="728"/>
    <w:pPr>
      <w:pBdr/>
      <w:spacing/>
      <w:ind/>
    </w:pPr>
    <w:rPr>
      <w:color w:val="4070a0"/>
    </w:rPr>
  </w:style>
  <w:style w:type="character" w:styleId="742" w:customStyle="1">
    <w:name w:val="StringTok"/>
    <w:basedOn w:val="728"/>
    <w:pPr>
      <w:pBdr/>
      <w:spacing/>
      <w:ind/>
    </w:pPr>
    <w:rPr>
      <w:color w:val="4070a0"/>
    </w:rPr>
  </w:style>
  <w:style w:type="character" w:styleId="743" w:customStyle="1">
    <w:name w:val="VerbatimStringTok"/>
    <w:basedOn w:val="728"/>
    <w:pPr>
      <w:pBdr/>
      <w:spacing/>
      <w:ind/>
    </w:pPr>
    <w:rPr>
      <w:color w:val="4070a0"/>
    </w:rPr>
  </w:style>
  <w:style w:type="character" w:styleId="744" w:customStyle="1">
    <w:name w:val="SpecialStringTok"/>
    <w:basedOn w:val="728"/>
    <w:pPr>
      <w:pBdr/>
      <w:spacing/>
      <w:ind/>
    </w:pPr>
    <w:rPr>
      <w:color w:val="bb6688"/>
    </w:rPr>
  </w:style>
  <w:style w:type="character" w:styleId="745" w:customStyle="1">
    <w:name w:val="ImportTok"/>
    <w:basedOn w:val="728"/>
    <w:pPr>
      <w:pBdr/>
      <w:spacing/>
      <w:ind/>
    </w:pPr>
    <w:rPr>
      <w:b/>
      <w:color w:val="008000"/>
    </w:rPr>
  </w:style>
  <w:style w:type="character" w:styleId="746" w:customStyle="1">
    <w:name w:val="CommentTok"/>
    <w:basedOn w:val="728"/>
    <w:pPr>
      <w:pBdr/>
      <w:spacing/>
      <w:ind/>
    </w:pPr>
    <w:rPr>
      <w:i/>
      <w:color w:val="60a0b0"/>
    </w:rPr>
  </w:style>
  <w:style w:type="character" w:styleId="747" w:customStyle="1">
    <w:name w:val="DocumentationTok"/>
    <w:basedOn w:val="728"/>
    <w:pPr>
      <w:pBdr/>
      <w:spacing/>
      <w:ind/>
    </w:pPr>
    <w:rPr>
      <w:i/>
      <w:color w:val="ba2121"/>
    </w:rPr>
  </w:style>
  <w:style w:type="character" w:styleId="748" w:customStyle="1">
    <w:name w:val="AnnotationTok"/>
    <w:basedOn w:val="728"/>
    <w:pPr>
      <w:pBdr/>
      <w:spacing/>
      <w:ind/>
    </w:pPr>
    <w:rPr>
      <w:b/>
      <w:i/>
      <w:color w:val="60a0b0"/>
    </w:rPr>
  </w:style>
  <w:style w:type="character" w:styleId="749" w:customStyle="1">
    <w:name w:val="CommentVarTok"/>
    <w:basedOn w:val="728"/>
    <w:pPr>
      <w:pBdr/>
      <w:spacing/>
      <w:ind/>
    </w:pPr>
    <w:rPr>
      <w:b/>
      <w:i/>
      <w:color w:val="60a0b0"/>
    </w:rPr>
  </w:style>
  <w:style w:type="character" w:styleId="750" w:customStyle="1">
    <w:name w:val="OtherTok"/>
    <w:basedOn w:val="728"/>
    <w:pPr>
      <w:pBdr/>
      <w:spacing/>
      <w:ind/>
    </w:pPr>
    <w:rPr>
      <w:color w:val="007020"/>
    </w:rPr>
  </w:style>
  <w:style w:type="character" w:styleId="751" w:customStyle="1">
    <w:name w:val="FunctionTok"/>
    <w:basedOn w:val="728"/>
    <w:pPr>
      <w:pBdr/>
      <w:spacing/>
      <w:ind/>
    </w:pPr>
    <w:rPr>
      <w:color w:val="06287e"/>
    </w:rPr>
  </w:style>
  <w:style w:type="character" w:styleId="752" w:customStyle="1">
    <w:name w:val="VariableTok"/>
    <w:basedOn w:val="728"/>
    <w:pPr>
      <w:pBdr/>
      <w:spacing/>
      <w:ind/>
    </w:pPr>
    <w:rPr>
      <w:color w:val="19177c"/>
    </w:rPr>
  </w:style>
  <w:style w:type="character" w:styleId="753" w:customStyle="1">
    <w:name w:val="ControlFlowTok"/>
    <w:basedOn w:val="728"/>
    <w:pPr>
      <w:pBdr/>
      <w:spacing/>
      <w:ind/>
    </w:pPr>
    <w:rPr>
      <w:b/>
      <w:color w:val="007020"/>
    </w:rPr>
  </w:style>
  <w:style w:type="character" w:styleId="754" w:customStyle="1">
    <w:name w:val="OperatorTok"/>
    <w:basedOn w:val="728"/>
    <w:pPr>
      <w:pBdr/>
      <w:spacing/>
      <w:ind/>
    </w:pPr>
    <w:rPr>
      <w:color w:val="666666"/>
    </w:rPr>
  </w:style>
  <w:style w:type="character" w:styleId="755" w:customStyle="1">
    <w:name w:val="BuiltInTok"/>
    <w:basedOn w:val="728"/>
    <w:pPr>
      <w:pBdr/>
      <w:spacing/>
      <w:ind/>
    </w:pPr>
    <w:rPr>
      <w:color w:val="008000"/>
    </w:rPr>
  </w:style>
  <w:style w:type="character" w:styleId="756" w:customStyle="1">
    <w:name w:val="ExtensionTok"/>
    <w:basedOn w:val="728"/>
    <w:pPr>
      <w:pBdr/>
      <w:spacing/>
      <w:ind/>
    </w:pPr>
  </w:style>
  <w:style w:type="character" w:styleId="757" w:customStyle="1">
    <w:name w:val="PreprocessorTok"/>
    <w:basedOn w:val="728"/>
    <w:pPr>
      <w:pBdr/>
      <w:spacing/>
      <w:ind/>
    </w:pPr>
    <w:rPr>
      <w:color w:val="bc7a00"/>
    </w:rPr>
  </w:style>
  <w:style w:type="character" w:styleId="758" w:customStyle="1">
    <w:name w:val="AttributeTok"/>
    <w:basedOn w:val="728"/>
    <w:pPr>
      <w:pBdr/>
      <w:spacing/>
      <w:ind/>
    </w:pPr>
    <w:rPr>
      <w:color w:val="7d9029"/>
    </w:rPr>
  </w:style>
  <w:style w:type="character" w:styleId="759" w:customStyle="1">
    <w:name w:val="RegionMarkerTok"/>
    <w:basedOn w:val="728"/>
    <w:pPr>
      <w:pBdr/>
      <w:spacing/>
      <w:ind/>
    </w:pPr>
  </w:style>
  <w:style w:type="character" w:styleId="760" w:customStyle="1">
    <w:name w:val="InformationTok"/>
    <w:basedOn w:val="728"/>
    <w:pPr>
      <w:pBdr/>
      <w:spacing/>
      <w:ind/>
    </w:pPr>
    <w:rPr>
      <w:b/>
      <w:i/>
      <w:color w:val="60a0b0"/>
    </w:rPr>
  </w:style>
  <w:style w:type="character" w:styleId="761" w:customStyle="1">
    <w:name w:val="WarningTok"/>
    <w:basedOn w:val="728"/>
    <w:pPr>
      <w:pBdr/>
      <w:spacing/>
      <w:ind/>
    </w:pPr>
    <w:rPr>
      <w:b/>
      <w:i/>
      <w:color w:val="60a0b0"/>
    </w:rPr>
  </w:style>
  <w:style w:type="character" w:styleId="762" w:customStyle="1">
    <w:name w:val="AlertTok"/>
    <w:basedOn w:val="728"/>
    <w:pPr>
      <w:pBdr/>
      <w:spacing/>
      <w:ind/>
    </w:pPr>
    <w:rPr>
      <w:b/>
      <w:color w:val="ff0000"/>
    </w:rPr>
  </w:style>
  <w:style w:type="character" w:styleId="763" w:customStyle="1">
    <w:name w:val="ErrorTok"/>
    <w:basedOn w:val="728"/>
    <w:pPr>
      <w:pBdr/>
      <w:spacing/>
      <w:ind/>
    </w:pPr>
    <w:rPr>
      <w:b/>
      <w:color w:val="ff0000"/>
    </w:rPr>
  </w:style>
  <w:style w:type="character" w:styleId="764" w:customStyle="1">
    <w:name w:val="NormalTok"/>
    <w:basedOn w:val="72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2026-05-31T00:43:33Z</dcterms:created>
  <dcterms:modified xsi:type="dcterms:W3CDTF">2026-05-31T00:45:34Z</dcterms:modified>
</cp:coreProperties>
</file>