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5BC0" w14:textId="5625BCD6" w:rsidR="00B80202" w:rsidRPr="00AD33F8" w:rsidRDefault="00E91CAF" w:rsidP="00E53892">
      <w:pPr>
        <w:ind w:firstLine="142"/>
        <w:jc w:val="center"/>
        <w:rPr>
          <w:rFonts w:ascii="Times New Roman" w:hAnsi="Times New Roman" w:cs="Times New Roman"/>
          <w:sz w:val="32"/>
          <w:szCs w:val="32"/>
          <w:lang w:val="lt-LT"/>
        </w:rPr>
      </w:pPr>
      <w:r w:rsidRPr="00AD33F8">
        <w:rPr>
          <w:rFonts w:ascii="Times New Roman" w:hAnsi="Times New Roman" w:cs="Times New Roman"/>
          <w:sz w:val="32"/>
          <w:szCs w:val="32"/>
          <w:lang w:val="lt-LT"/>
        </w:rPr>
        <w:t>RUOŠIMASIS RAŠYTI RAŠINĮ</w:t>
      </w:r>
    </w:p>
    <w:p w14:paraId="6A838CA0" w14:textId="77777777" w:rsidR="00E91CAF" w:rsidRPr="00AD33F8" w:rsidRDefault="00E91CAF" w:rsidP="00E53892">
      <w:pPr>
        <w:ind w:firstLine="142"/>
        <w:jc w:val="center"/>
        <w:rPr>
          <w:rFonts w:ascii="Times New Roman" w:hAnsi="Times New Roman" w:cs="Times New Roman"/>
          <w:sz w:val="32"/>
          <w:szCs w:val="32"/>
          <w:lang w:val="lt-LT"/>
        </w:rPr>
      </w:pPr>
    </w:p>
    <w:p w14:paraId="23DCA49C" w14:textId="7FFAF812" w:rsidR="00E91CAF" w:rsidRPr="00AD33F8" w:rsidRDefault="00E91CAF" w:rsidP="00E53892">
      <w:pPr>
        <w:ind w:firstLine="142"/>
        <w:jc w:val="both"/>
        <w:rPr>
          <w:rFonts w:ascii="Times New Roman" w:hAnsi="Times New Roman" w:cs="Times New Roman"/>
          <w:sz w:val="32"/>
          <w:szCs w:val="32"/>
          <w:lang w:val="lt-LT"/>
        </w:rPr>
      </w:pPr>
      <w:r w:rsidRPr="00AD33F8">
        <w:rPr>
          <w:rFonts w:ascii="Times New Roman" w:hAnsi="Times New Roman" w:cs="Times New Roman"/>
          <w:sz w:val="32"/>
          <w:szCs w:val="32"/>
          <w:lang w:val="lt-LT"/>
        </w:rPr>
        <w:t xml:space="preserve">Skaityti tekstai: graikų mitai apie Sizifą, Prometėją, Dedalą ir Ikarą, Narcizą, V. Mykolaičio-Putino poema „Prometėjas“, A. Kamiu filosofinių </w:t>
      </w:r>
      <w:proofErr w:type="spellStart"/>
      <w:r w:rsidRPr="00AD33F8">
        <w:rPr>
          <w:rFonts w:ascii="Times New Roman" w:hAnsi="Times New Roman" w:cs="Times New Roman"/>
          <w:sz w:val="32"/>
          <w:szCs w:val="32"/>
          <w:lang w:val="lt-LT"/>
        </w:rPr>
        <w:t>esė</w:t>
      </w:r>
      <w:proofErr w:type="spellEnd"/>
      <w:r w:rsidRPr="00AD33F8">
        <w:rPr>
          <w:rFonts w:ascii="Times New Roman" w:hAnsi="Times New Roman" w:cs="Times New Roman"/>
          <w:sz w:val="32"/>
          <w:szCs w:val="32"/>
          <w:lang w:val="lt-LT"/>
        </w:rPr>
        <w:t xml:space="preserve"> „Absurdo sienos“ ir „Prometėjas pragare“ ištraukos, </w:t>
      </w:r>
      <w:proofErr w:type="spellStart"/>
      <w:r w:rsidRPr="00AD33F8">
        <w:rPr>
          <w:rFonts w:ascii="Times New Roman" w:hAnsi="Times New Roman" w:cs="Times New Roman"/>
          <w:sz w:val="32"/>
          <w:szCs w:val="32"/>
          <w:lang w:val="lt-LT"/>
        </w:rPr>
        <w:t>tinklaraštininkės</w:t>
      </w:r>
      <w:proofErr w:type="spellEnd"/>
      <w:r w:rsidRPr="00AD33F8">
        <w:rPr>
          <w:rFonts w:ascii="Times New Roman" w:hAnsi="Times New Roman" w:cs="Times New Roman"/>
          <w:sz w:val="32"/>
          <w:szCs w:val="32"/>
          <w:lang w:val="lt-LT"/>
        </w:rPr>
        <w:t xml:space="preserve"> J. </w:t>
      </w:r>
      <w:proofErr w:type="spellStart"/>
      <w:r w:rsidRPr="00AD33F8">
        <w:rPr>
          <w:rFonts w:ascii="Times New Roman" w:hAnsi="Times New Roman" w:cs="Times New Roman"/>
          <w:sz w:val="32"/>
          <w:szCs w:val="32"/>
          <w:lang w:val="lt-LT"/>
        </w:rPr>
        <w:t>Lastauskienės</w:t>
      </w:r>
      <w:proofErr w:type="spellEnd"/>
      <w:r w:rsidRPr="00AD33F8">
        <w:rPr>
          <w:rFonts w:ascii="Times New Roman" w:hAnsi="Times New Roman" w:cs="Times New Roman"/>
          <w:sz w:val="32"/>
          <w:szCs w:val="32"/>
          <w:lang w:val="lt-LT"/>
        </w:rPr>
        <w:t xml:space="preserve"> pokalbio su psichologu Olegu Lapinu atpasakojimas, </w:t>
      </w:r>
      <w:r w:rsidR="00E53892" w:rsidRPr="00AD33F8">
        <w:rPr>
          <w:rFonts w:ascii="Times New Roman" w:hAnsi="Times New Roman" w:cs="Times New Roman"/>
          <w:sz w:val="32"/>
          <w:szCs w:val="32"/>
          <w:lang w:val="lt-LT"/>
        </w:rPr>
        <w:t xml:space="preserve">A. </w:t>
      </w:r>
      <w:proofErr w:type="spellStart"/>
      <w:r w:rsidR="00E53892" w:rsidRPr="00AD33F8">
        <w:rPr>
          <w:rFonts w:ascii="Times New Roman" w:hAnsi="Times New Roman" w:cs="Times New Roman"/>
          <w:sz w:val="32"/>
          <w:szCs w:val="32"/>
          <w:lang w:val="lt-LT"/>
        </w:rPr>
        <w:t>Liudžiūtės</w:t>
      </w:r>
      <w:proofErr w:type="spellEnd"/>
      <w:r w:rsidR="00E53892" w:rsidRPr="00AD33F8">
        <w:rPr>
          <w:rFonts w:ascii="Times New Roman" w:hAnsi="Times New Roman" w:cs="Times New Roman"/>
          <w:sz w:val="32"/>
          <w:szCs w:val="32"/>
          <w:lang w:val="lt-LT"/>
        </w:rPr>
        <w:t xml:space="preserve"> straipsnis „</w:t>
      </w:r>
      <w:proofErr w:type="spellStart"/>
      <w:r w:rsidR="00E53892" w:rsidRPr="00AD33F8">
        <w:rPr>
          <w:rFonts w:ascii="Times New Roman" w:hAnsi="Times New Roman" w:cs="Times New Roman"/>
          <w:sz w:val="32"/>
          <w:szCs w:val="32"/>
          <w:lang w:val="lt-LT"/>
        </w:rPr>
        <w:t>Like'ų</w:t>
      </w:r>
      <w:proofErr w:type="spellEnd"/>
      <w:r w:rsidR="00E53892" w:rsidRPr="00AD33F8">
        <w:rPr>
          <w:rFonts w:ascii="Times New Roman" w:hAnsi="Times New Roman" w:cs="Times New Roman"/>
          <w:sz w:val="32"/>
          <w:szCs w:val="32"/>
          <w:lang w:val="lt-LT"/>
        </w:rPr>
        <w:t xml:space="preserve"> narcisizmas“, Homero herojinių epų „</w:t>
      </w:r>
      <w:proofErr w:type="spellStart"/>
      <w:r w:rsidR="00E53892" w:rsidRPr="00AD33F8">
        <w:rPr>
          <w:rFonts w:ascii="Times New Roman" w:hAnsi="Times New Roman" w:cs="Times New Roman"/>
          <w:sz w:val="32"/>
          <w:szCs w:val="32"/>
          <w:lang w:val="lt-LT"/>
        </w:rPr>
        <w:t>Iliada</w:t>
      </w:r>
      <w:proofErr w:type="spellEnd"/>
      <w:r w:rsidR="00E53892" w:rsidRPr="00AD33F8">
        <w:rPr>
          <w:rFonts w:ascii="Times New Roman" w:hAnsi="Times New Roman" w:cs="Times New Roman"/>
          <w:sz w:val="32"/>
          <w:szCs w:val="32"/>
          <w:lang w:val="lt-LT"/>
        </w:rPr>
        <w:t>“ ir „Odisėja“ ištraukos.</w:t>
      </w:r>
    </w:p>
    <w:p w14:paraId="4520F1ED" w14:textId="77777777" w:rsidR="00E53892" w:rsidRPr="00AD33F8" w:rsidRDefault="00E53892" w:rsidP="00E53892">
      <w:pPr>
        <w:ind w:firstLine="142"/>
        <w:jc w:val="both"/>
        <w:rPr>
          <w:rFonts w:ascii="Times New Roman" w:hAnsi="Times New Roman" w:cs="Times New Roman"/>
          <w:sz w:val="32"/>
          <w:szCs w:val="32"/>
          <w:lang w:val="lt-LT"/>
        </w:rPr>
      </w:pPr>
    </w:p>
    <w:p w14:paraId="11D6654D" w14:textId="2C6E6870" w:rsidR="00E53892" w:rsidRPr="00AD33F8" w:rsidRDefault="00E53892" w:rsidP="00E53892">
      <w:pPr>
        <w:ind w:firstLine="142"/>
        <w:jc w:val="both"/>
        <w:rPr>
          <w:rFonts w:ascii="Times New Roman" w:hAnsi="Times New Roman" w:cs="Times New Roman"/>
          <w:sz w:val="32"/>
          <w:szCs w:val="32"/>
          <w:lang w:val="lt-LT"/>
        </w:rPr>
      </w:pPr>
      <w:r w:rsidRPr="00AD33F8">
        <w:rPr>
          <w:rFonts w:ascii="Times New Roman" w:hAnsi="Times New Roman" w:cs="Times New Roman"/>
          <w:sz w:val="32"/>
          <w:szCs w:val="32"/>
          <w:lang w:val="en-US"/>
        </w:rPr>
        <w:t>1</w:t>
      </w:r>
      <w:r w:rsidRPr="00AD33F8">
        <w:rPr>
          <w:rFonts w:ascii="Times New Roman" w:hAnsi="Times New Roman" w:cs="Times New Roman"/>
          <w:sz w:val="32"/>
          <w:szCs w:val="32"/>
          <w:lang w:val="lt-LT"/>
        </w:rPr>
        <w:t xml:space="preserve"> užduotis. Kiekvienam skaitytam tekstui priskirk</w:t>
      </w:r>
      <w:r w:rsidR="004A524C" w:rsidRPr="00AD33F8">
        <w:rPr>
          <w:rFonts w:ascii="Times New Roman" w:hAnsi="Times New Roman" w:cs="Times New Roman"/>
          <w:sz w:val="32"/>
          <w:szCs w:val="32"/>
          <w:lang w:val="lt-LT"/>
        </w:rPr>
        <w:t>ite</w:t>
      </w:r>
      <w:r w:rsidRPr="00AD33F8">
        <w:rPr>
          <w:rFonts w:ascii="Times New Roman" w:hAnsi="Times New Roman" w:cs="Times New Roman"/>
          <w:sz w:val="32"/>
          <w:szCs w:val="32"/>
          <w:lang w:val="lt-LT"/>
        </w:rPr>
        <w:t xml:space="preserve"> 2–3 galimas rašinio temas / problemas. </w:t>
      </w:r>
    </w:p>
    <w:p w14:paraId="6BCB03B0" w14:textId="77777777" w:rsidR="00A92167" w:rsidRPr="00AD33F8" w:rsidRDefault="00A92167" w:rsidP="00E53892">
      <w:pPr>
        <w:ind w:firstLine="142"/>
        <w:jc w:val="both"/>
        <w:rPr>
          <w:rFonts w:ascii="Times New Roman" w:hAnsi="Times New Roman" w:cs="Times New Roman"/>
          <w:sz w:val="32"/>
          <w:szCs w:val="32"/>
          <w:lang w:val="lt-LT"/>
        </w:rPr>
      </w:pPr>
    </w:p>
    <w:p w14:paraId="3F3DD68C" w14:textId="2152C14C" w:rsidR="00E53892" w:rsidRPr="00AD33F8" w:rsidRDefault="00E53892" w:rsidP="00E53892">
      <w:pPr>
        <w:ind w:firstLine="142"/>
        <w:jc w:val="both"/>
        <w:rPr>
          <w:rFonts w:ascii="Times New Roman" w:hAnsi="Times New Roman" w:cs="Times New Roman"/>
          <w:sz w:val="32"/>
          <w:szCs w:val="32"/>
          <w:lang w:val="lt-LT"/>
        </w:rPr>
      </w:pPr>
      <w:r w:rsidRPr="00AD33F8">
        <w:rPr>
          <w:rFonts w:ascii="Times New Roman" w:hAnsi="Times New Roman" w:cs="Times New Roman"/>
          <w:sz w:val="32"/>
          <w:szCs w:val="32"/>
          <w:lang w:val="en-US"/>
        </w:rPr>
        <w:t>2</w:t>
      </w:r>
      <w:r w:rsidRPr="00AD33F8">
        <w:rPr>
          <w:rFonts w:ascii="Times New Roman" w:hAnsi="Times New Roman" w:cs="Times New Roman"/>
          <w:sz w:val="32"/>
          <w:szCs w:val="32"/>
          <w:lang w:val="lt-LT"/>
        </w:rPr>
        <w:t xml:space="preserve"> užduotis. Argumentų bankas. Pagal tai, kokias temas / problemas išskyrėte pirmoje užduotyje, pildykite lentelę, mokytojos įrašai – tik pavyzdžiai: </w:t>
      </w:r>
    </w:p>
    <w:p w14:paraId="4B020E57" w14:textId="77777777" w:rsidR="00E53892" w:rsidRPr="00AD33F8" w:rsidRDefault="00E53892" w:rsidP="00E53892">
      <w:pPr>
        <w:ind w:firstLine="142"/>
        <w:jc w:val="both"/>
        <w:rPr>
          <w:rFonts w:ascii="Times New Roman" w:hAnsi="Times New Roman" w:cs="Times New Roman"/>
          <w:sz w:val="32"/>
          <w:szCs w:val="32"/>
          <w:lang w:val="lt-LT"/>
        </w:rPr>
      </w:pPr>
    </w:p>
    <w:tbl>
      <w:tblPr>
        <w:tblStyle w:val="TableGrid"/>
        <w:tblW w:w="11261" w:type="dxa"/>
        <w:tblLook w:val="04A0" w:firstRow="1" w:lastRow="0" w:firstColumn="1" w:lastColumn="0" w:noHBand="0" w:noVBand="1"/>
      </w:tblPr>
      <w:tblGrid>
        <w:gridCol w:w="1069"/>
        <w:gridCol w:w="2316"/>
        <w:gridCol w:w="3619"/>
        <w:gridCol w:w="4257"/>
      </w:tblGrid>
      <w:tr w:rsidR="00E53892" w:rsidRPr="00AD33F8" w14:paraId="2CFC8CB5" w14:textId="77777777" w:rsidTr="004A524C">
        <w:trPr>
          <w:trHeight w:val="480"/>
        </w:trPr>
        <w:tc>
          <w:tcPr>
            <w:tcW w:w="0" w:type="auto"/>
            <w:hideMark/>
          </w:tcPr>
          <w:p w14:paraId="6069371D" w14:textId="77777777" w:rsidR="00E53892" w:rsidRPr="00AD33F8" w:rsidRDefault="00E53892" w:rsidP="00E53892">
            <w:pPr>
              <w:jc w:val="center"/>
              <w:rPr>
                <w:rFonts w:ascii="Times New Roman" w:eastAsia="Times New Roman" w:hAnsi="Times New Roman" w:cs="Times New Roman"/>
                <w:b/>
                <w:bCs/>
                <w:color w:val="000000"/>
                <w:kern w:val="0"/>
                <w:sz w:val="32"/>
                <w:szCs w:val="32"/>
                <w:lang w:eastAsia="en-GB"/>
                <w14:ligatures w14:val="none"/>
              </w:rPr>
            </w:pPr>
            <w:r w:rsidRPr="00AD33F8">
              <w:rPr>
                <w:rFonts w:ascii="Times New Roman" w:eastAsia="Times New Roman" w:hAnsi="Times New Roman" w:cs="Times New Roman"/>
                <w:b/>
                <w:bCs/>
                <w:color w:val="000000"/>
                <w:kern w:val="0"/>
                <w:sz w:val="32"/>
                <w:szCs w:val="32"/>
                <w:lang w:eastAsia="en-GB"/>
                <w14:ligatures w14:val="none"/>
              </w:rPr>
              <w:t>Tema</w:t>
            </w:r>
          </w:p>
        </w:tc>
        <w:tc>
          <w:tcPr>
            <w:tcW w:w="2316" w:type="dxa"/>
            <w:hideMark/>
          </w:tcPr>
          <w:p w14:paraId="3F743E75" w14:textId="77777777" w:rsidR="00E53892" w:rsidRPr="00AD33F8" w:rsidRDefault="00E53892" w:rsidP="00E53892">
            <w:pPr>
              <w:jc w:val="center"/>
              <w:rPr>
                <w:rFonts w:ascii="Times New Roman" w:eastAsia="Times New Roman" w:hAnsi="Times New Roman" w:cs="Times New Roman"/>
                <w:b/>
                <w:bCs/>
                <w:color w:val="000000"/>
                <w:kern w:val="0"/>
                <w:sz w:val="32"/>
                <w:szCs w:val="32"/>
                <w:lang w:eastAsia="en-GB"/>
                <w14:ligatures w14:val="none"/>
              </w:rPr>
            </w:pPr>
            <w:r w:rsidRPr="00AD33F8">
              <w:rPr>
                <w:rFonts w:ascii="Times New Roman" w:eastAsia="Times New Roman" w:hAnsi="Times New Roman" w:cs="Times New Roman"/>
                <w:b/>
                <w:bCs/>
                <w:color w:val="000000"/>
                <w:kern w:val="0"/>
                <w:sz w:val="32"/>
                <w:szCs w:val="32"/>
                <w:lang w:eastAsia="en-GB"/>
                <w14:ligatures w14:val="none"/>
              </w:rPr>
              <w:t>Tekstas</w:t>
            </w:r>
          </w:p>
        </w:tc>
        <w:tc>
          <w:tcPr>
            <w:tcW w:w="3619" w:type="dxa"/>
            <w:hideMark/>
          </w:tcPr>
          <w:p w14:paraId="698CF00F" w14:textId="77777777" w:rsidR="00E53892" w:rsidRPr="00AD33F8" w:rsidRDefault="00E53892" w:rsidP="00E53892">
            <w:pPr>
              <w:jc w:val="center"/>
              <w:rPr>
                <w:rFonts w:ascii="Times New Roman" w:eastAsia="Times New Roman" w:hAnsi="Times New Roman" w:cs="Times New Roman"/>
                <w:b/>
                <w:bCs/>
                <w:color w:val="000000"/>
                <w:kern w:val="0"/>
                <w:sz w:val="32"/>
                <w:szCs w:val="32"/>
                <w:lang w:eastAsia="en-GB"/>
                <w14:ligatures w14:val="none"/>
              </w:rPr>
            </w:pPr>
            <w:r w:rsidRPr="00AD33F8">
              <w:rPr>
                <w:rFonts w:ascii="Times New Roman" w:eastAsia="Times New Roman" w:hAnsi="Times New Roman" w:cs="Times New Roman"/>
                <w:b/>
                <w:bCs/>
                <w:color w:val="000000"/>
                <w:kern w:val="0"/>
                <w:sz w:val="32"/>
                <w:szCs w:val="32"/>
                <w:lang w:eastAsia="en-GB"/>
                <w14:ligatures w14:val="none"/>
              </w:rPr>
              <w:t>Situacija</w:t>
            </w:r>
          </w:p>
        </w:tc>
        <w:tc>
          <w:tcPr>
            <w:tcW w:w="0" w:type="auto"/>
            <w:hideMark/>
          </w:tcPr>
          <w:p w14:paraId="5EE25C52" w14:textId="77777777" w:rsidR="00E53892" w:rsidRPr="00AD33F8" w:rsidRDefault="00E53892" w:rsidP="00E53892">
            <w:pPr>
              <w:jc w:val="center"/>
              <w:rPr>
                <w:rFonts w:ascii="Times New Roman" w:eastAsia="Times New Roman" w:hAnsi="Times New Roman" w:cs="Times New Roman"/>
                <w:b/>
                <w:bCs/>
                <w:color w:val="000000"/>
                <w:kern w:val="0"/>
                <w:sz w:val="32"/>
                <w:szCs w:val="32"/>
                <w:lang w:eastAsia="en-GB"/>
                <w14:ligatures w14:val="none"/>
              </w:rPr>
            </w:pPr>
            <w:r w:rsidRPr="00AD33F8">
              <w:rPr>
                <w:rFonts w:ascii="Times New Roman" w:eastAsia="Times New Roman" w:hAnsi="Times New Roman" w:cs="Times New Roman"/>
                <w:b/>
                <w:bCs/>
                <w:color w:val="000000"/>
                <w:kern w:val="0"/>
                <w:sz w:val="32"/>
                <w:szCs w:val="32"/>
                <w:lang w:eastAsia="en-GB"/>
                <w14:ligatures w14:val="none"/>
              </w:rPr>
              <w:t>Kokia idėja įrodoma?</w:t>
            </w:r>
          </w:p>
        </w:tc>
      </w:tr>
      <w:tr w:rsidR="00E53892" w:rsidRPr="00AD33F8" w14:paraId="7580F7B4" w14:textId="77777777" w:rsidTr="004A524C">
        <w:trPr>
          <w:trHeight w:val="859"/>
        </w:trPr>
        <w:tc>
          <w:tcPr>
            <w:tcW w:w="0" w:type="auto"/>
            <w:hideMark/>
          </w:tcPr>
          <w:p w14:paraId="6FAECA34" w14:textId="77777777" w:rsidR="00E53892" w:rsidRPr="00AD33F8" w:rsidRDefault="00E53892" w:rsidP="00E53892">
            <w:pPr>
              <w:rPr>
                <w:rFonts w:ascii="Times New Roman" w:eastAsia="Times New Roman" w:hAnsi="Times New Roman" w:cs="Times New Roman"/>
                <w:color w:val="000000"/>
                <w:kern w:val="0"/>
                <w:sz w:val="32"/>
                <w:szCs w:val="32"/>
                <w:lang w:eastAsia="en-GB"/>
                <w14:ligatures w14:val="none"/>
              </w:rPr>
            </w:pPr>
            <w:r w:rsidRPr="00AD33F8">
              <w:rPr>
                <w:rFonts w:ascii="Times New Roman" w:eastAsia="Times New Roman" w:hAnsi="Times New Roman" w:cs="Times New Roman"/>
                <w:color w:val="000000"/>
                <w:kern w:val="0"/>
                <w:sz w:val="32"/>
                <w:szCs w:val="32"/>
                <w:lang w:eastAsia="en-GB"/>
                <w14:ligatures w14:val="none"/>
              </w:rPr>
              <w:t>Laisvė</w:t>
            </w:r>
          </w:p>
        </w:tc>
        <w:tc>
          <w:tcPr>
            <w:tcW w:w="2316" w:type="dxa"/>
            <w:hideMark/>
          </w:tcPr>
          <w:p w14:paraId="1F900D8D" w14:textId="77D166FD" w:rsidR="00E53892" w:rsidRPr="00AD33F8" w:rsidRDefault="00E53892" w:rsidP="00E53892">
            <w:pPr>
              <w:rPr>
                <w:rFonts w:ascii="Times New Roman" w:eastAsia="Times New Roman" w:hAnsi="Times New Roman" w:cs="Times New Roman"/>
                <w:color w:val="000000"/>
                <w:kern w:val="0"/>
                <w:sz w:val="32"/>
                <w:szCs w:val="32"/>
                <w:lang w:eastAsia="en-GB"/>
                <w14:ligatures w14:val="none"/>
              </w:rPr>
            </w:pPr>
            <w:r w:rsidRPr="00AD33F8">
              <w:rPr>
                <w:rFonts w:ascii="Times New Roman" w:eastAsia="Times New Roman" w:hAnsi="Times New Roman" w:cs="Times New Roman"/>
                <w:color w:val="000000"/>
                <w:kern w:val="0"/>
                <w:sz w:val="32"/>
                <w:szCs w:val="32"/>
                <w:lang w:eastAsia="en-GB"/>
                <w14:ligatures w14:val="none"/>
              </w:rPr>
              <w:t>Mitas apie Prometėją</w:t>
            </w:r>
          </w:p>
        </w:tc>
        <w:tc>
          <w:tcPr>
            <w:tcW w:w="3619" w:type="dxa"/>
            <w:hideMark/>
          </w:tcPr>
          <w:p w14:paraId="746499D5" w14:textId="0FB2574A" w:rsidR="00E53892" w:rsidRPr="00AD33F8" w:rsidRDefault="00E53892" w:rsidP="00E53892">
            <w:pPr>
              <w:rPr>
                <w:rFonts w:ascii="Times New Roman" w:eastAsia="Times New Roman" w:hAnsi="Times New Roman" w:cs="Times New Roman"/>
                <w:color w:val="000000"/>
                <w:kern w:val="0"/>
                <w:sz w:val="32"/>
                <w:szCs w:val="32"/>
                <w:lang w:eastAsia="en-GB"/>
                <w14:ligatures w14:val="none"/>
              </w:rPr>
            </w:pPr>
            <w:r w:rsidRPr="00AD33F8">
              <w:rPr>
                <w:rFonts w:ascii="Times New Roman" w:eastAsia="Times New Roman" w:hAnsi="Times New Roman" w:cs="Times New Roman"/>
                <w:color w:val="000000"/>
                <w:kern w:val="0"/>
                <w:sz w:val="32"/>
                <w:szCs w:val="32"/>
                <w:lang w:eastAsia="en-GB"/>
                <w14:ligatures w14:val="none"/>
              </w:rPr>
              <w:t>P</w:t>
            </w:r>
            <w:r w:rsidR="004A524C" w:rsidRPr="00AD33F8">
              <w:rPr>
                <w:rFonts w:ascii="Times New Roman" w:eastAsia="Times New Roman" w:hAnsi="Times New Roman" w:cs="Times New Roman"/>
                <w:color w:val="000000"/>
                <w:kern w:val="0"/>
                <w:sz w:val="32"/>
                <w:szCs w:val="32"/>
                <w:lang w:eastAsia="en-GB"/>
                <w14:ligatures w14:val="none"/>
              </w:rPr>
              <w:t>rometėjas p</w:t>
            </w:r>
            <w:r w:rsidRPr="00AD33F8">
              <w:rPr>
                <w:rFonts w:ascii="Times New Roman" w:eastAsia="Times New Roman" w:hAnsi="Times New Roman" w:cs="Times New Roman"/>
                <w:color w:val="000000"/>
                <w:kern w:val="0"/>
                <w:sz w:val="32"/>
                <w:szCs w:val="32"/>
                <w:lang w:eastAsia="en-GB"/>
                <w14:ligatures w14:val="none"/>
              </w:rPr>
              <w:t>avagia ugnį</w:t>
            </w:r>
            <w:r w:rsidR="004A524C" w:rsidRPr="00AD33F8">
              <w:rPr>
                <w:rFonts w:ascii="Times New Roman" w:eastAsia="Times New Roman" w:hAnsi="Times New Roman" w:cs="Times New Roman"/>
                <w:color w:val="000000"/>
                <w:kern w:val="0"/>
                <w:sz w:val="32"/>
                <w:szCs w:val="32"/>
                <w:lang w:eastAsia="en-GB"/>
                <w14:ligatures w14:val="none"/>
              </w:rPr>
              <w:t>, atiduoda ją žmonėms – taip pats yra nubaudžiamas, tačiau išgelbsti kitus, dėl kitų pasiaukoja. Prometėjas tampa mokytojo, globėjo, rūpintojo simboliu.</w:t>
            </w:r>
          </w:p>
        </w:tc>
        <w:tc>
          <w:tcPr>
            <w:tcW w:w="0" w:type="auto"/>
            <w:hideMark/>
          </w:tcPr>
          <w:p w14:paraId="526E88BF" w14:textId="012C9027" w:rsidR="00E53892" w:rsidRPr="00AD33F8" w:rsidRDefault="00E53892" w:rsidP="00E53892">
            <w:pPr>
              <w:rPr>
                <w:rFonts w:ascii="Times New Roman" w:eastAsia="Times New Roman" w:hAnsi="Times New Roman" w:cs="Times New Roman"/>
                <w:color w:val="000000"/>
                <w:kern w:val="0"/>
                <w:sz w:val="32"/>
                <w:szCs w:val="32"/>
                <w:lang w:eastAsia="en-GB"/>
                <w14:ligatures w14:val="none"/>
              </w:rPr>
            </w:pPr>
            <w:r w:rsidRPr="00AD33F8">
              <w:rPr>
                <w:rFonts w:ascii="Times New Roman" w:eastAsia="Times New Roman" w:hAnsi="Times New Roman" w:cs="Times New Roman"/>
                <w:color w:val="000000"/>
                <w:kern w:val="0"/>
                <w:sz w:val="32"/>
                <w:szCs w:val="32"/>
                <w:lang w:eastAsia="en-GB"/>
                <w14:ligatures w14:val="none"/>
              </w:rPr>
              <w:t xml:space="preserve">Laisvė </w:t>
            </w:r>
            <w:r w:rsidR="004A524C" w:rsidRPr="00AD33F8">
              <w:rPr>
                <w:rFonts w:ascii="Times New Roman" w:eastAsia="Times New Roman" w:hAnsi="Times New Roman" w:cs="Times New Roman"/>
                <w:color w:val="000000"/>
                <w:kern w:val="0"/>
                <w:sz w:val="32"/>
                <w:szCs w:val="32"/>
                <w:lang w:eastAsia="en-GB"/>
                <w14:ligatures w14:val="none"/>
              </w:rPr>
              <w:t xml:space="preserve">yra viena iš svarbiausių vertybių, tačiau dažniausiai tai, kas yra svarbiausia, </w:t>
            </w:r>
            <w:r w:rsidRPr="00AD33F8">
              <w:rPr>
                <w:rFonts w:ascii="Times New Roman" w:eastAsia="Times New Roman" w:hAnsi="Times New Roman" w:cs="Times New Roman"/>
                <w:color w:val="000000"/>
                <w:kern w:val="0"/>
                <w:sz w:val="32"/>
                <w:szCs w:val="32"/>
                <w:lang w:eastAsia="en-GB"/>
                <w14:ligatures w14:val="none"/>
              </w:rPr>
              <w:t>reikalauja aukos</w:t>
            </w:r>
            <w:r w:rsidR="004A524C" w:rsidRPr="00AD33F8">
              <w:rPr>
                <w:rFonts w:ascii="Times New Roman" w:eastAsia="Times New Roman" w:hAnsi="Times New Roman" w:cs="Times New Roman"/>
                <w:color w:val="000000"/>
                <w:kern w:val="0"/>
                <w:sz w:val="32"/>
                <w:szCs w:val="32"/>
                <w:lang w:eastAsia="en-GB"/>
                <w14:ligatures w14:val="none"/>
              </w:rPr>
              <w:t>. Tam, kad žmogus pasiektų moralinių aukštumų, jis turi suprasti, kad reikės aukotis.</w:t>
            </w:r>
          </w:p>
        </w:tc>
      </w:tr>
      <w:tr w:rsidR="00E53892" w:rsidRPr="00AD33F8" w14:paraId="609BE185" w14:textId="77777777" w:rsidTr="004A524C">
        <w:trPr>
          <w:trHeight w:val="832"/>
        </w:trPr>
        <w:tc>
          <w:tcPr>
            <w:tcW w:w="0" w:type="auto"/>
          </w:tcPr>
          <w:p w14:paraId="6FAB98F1" w14:textId="4850B012" w:rsidR="00E53892" w:rsidRPr="00AD33F8" w:rsidRDefault="00E53892" w:rsidP="00E53892">
            <w:pPr>
              <w:rPr>
                <w:rFonts w:ascii="Times New Roman" w:eastAsia="Times New Roman" w:hAnsi="Times New Roman" w:cs="Times New Roman"/>
                <w:color w:val="000000"/>
                <w:kern w:val="0"/>
                <w:sz w:val="32"/>
                <w:szCs w:val="32"/>
                <w:lang w:eastAsia="en-GB"/>
                <w14:ligatures w14:val="none"/>
              </w:rPr>
            </w:pPr>
          </w:p>
        </w:tc>
        <w:tc>
          <w:tcPr>
            <w:tcW w:w="2316" w:type="dxa"/>
          </w:tcPr>
          <w:p w14:paraId="25174C9D" w14:textId="78329A27" w:rsidR="00E53892" w:rsidRPr="00AD33F8" w:rsidRDefault="00E53892" w:rsidP="00E53892">
            <w:pPr>
              <w:rPr>
                <w:rFonts w:ascii="Times New Roman" w:eastAsia="Times New Roman" w:hAnsi="Times New Roman" w:cs="Times New Roman"/>
                <w:color w:val="000000"/>
                <w:kern w:val="0"/>
                <w:sz w:val="32"/>
                <w:szCs w:val="32"/>
                <w:lang w:eastAsia="en-GB"/>
                <w14:ligatures w14:val="none"/>
              </w:rPr>
            </w:pPr>
          </w:p>
        </w:tc>
        <w:tc>
          <w:tcPr>
            <w:tcW w:w="3619" w:type="dxa"/>
          </w:tcPr>
          <w:p w14:paraId="09E2EEA4" w14:textId="48B2389C" w:rsidR="00E53892" w:rsidRPr="00AD33F8" w:rsidRDefault="00E53892" w:rsidP="00E53892">
            <w:pPr>
              <w:rPr>
                <w:rFonts w:ascii="Times New Roman" w:eastAsia="Times New Roman" w:hAnsi="Times New Roman" w:cs="Times New Roman"/>
                <w:color w:val="000000"/>
                <w:kern w:val="0"/>
                <w:sz w:val="32"/>
                <w:szCs w:val="32"/>
                <w:lang w:eastAsia="en-GB"/>
                <w14:ligatures w14:val="none"/>
              </w:rPr>
            </w:pPr>
          </w:p>
        </w:tc>
        <w:tc>
          <w:tcPr>
            <w:tcW w:w="0" w:type="auto"/>
          </w:tcPr>
          <w:p w14:paraId="61E9C79E" w14:textId="74A06792" w:rsidR="00E53892" w:rsidRPr="00AD33F8" w:rsidRDefault="00E53892" w:rsidP="00E53892">
            <w:pPr>
              <w:rPr>
                <w:rFonts w:ascii="Times New Roman" w:eastAsia="Times New Roman" w:hAnsi="Times New Roman" w:cs="Times New Roman"/>
                <w:color w:val="000000"/>
                <w:kern w:val="0"/>
                <w:sz w:val="32"/>
                <w:szCs w:val="32"/>
                <w:lang w:eastAsia="en-GB"/>
                <w14:ligatures w14:val="none"/>
              </w:rPr>
            </w:pPr>
          </w:p>
        </w:tc>
      </w:tr>
    </w:tbl>
    <w:p w14:paraId="57A8178F" w14:textId="167C7269" w:rsidR="00E53892" w:rsidRPr="00AD33F8" w:rsidRDefault="00E53892" w:rsidP="00E53892">
      <w:pPr>
        <w:ind w:firstLine="142"/>
        <w:jc w:val="both"/>
        <w:rPr>
          <w:rFonts w:ascii="Times New Roman" w:hAnsi="Times New Roman" w:cs="Times New Roman"/>
          <w:sz w:val="32"/>
          <w:szCs w:val="32"/>
          <w:lang w:val="lt-LT"/>
        </w:rPr>
      </w:pPr>
      <w:r w:rsidRPr="00AD33F8">
        <w:rPr>
          <w:rFonts w:ascii="Times New Roman" w:hAnsi="Times New Roman" w:cs="Times New Roman"/>
          <w:sz w:val="32"/>
          <w:szCs w:val="32"/>
          <w:lang w:val="lt-LT"/>
        </w:rPr>
        <w:t xml:space="preserve"> </w:t>
      </w:r>
    </w:p>
    <w:p w14:paraId="635CE0AC" w14:textId="776C42E8" w:rsidR="00A92167" w:rsidRPr="00AD33F8" w:rsidRDefault="00A92167" w:rsidP="00E53892">
      <w:pPr>
        <w:ind w:firstLine="142"/>
        <w:jc w:val="both"/>
        <w:rPr>
          <w:rFonts w:ascii="Times New Roman" w:hAnsi="Times New Roman" w:cs="Times New Roman"/>
          <w:sz w:val="32"/>
          <w:szCs w:val="32"/>
          <w:lang w:val="lt-LT"/>
        </w:rPr>
      </w:pPr>
      <w:r w:rsidRPr="00AD33F8">
        <w:rPr>
          <w:rFonts w:ascii="Times New Roman" w:hAnsi="Times New Roman" w:cs="Times New Roman"/>
          <w:sz w:val="32"/>
          <w:szCs w:val="32"/>
          <w:lang w:val="lt-LT"/>
        </w:rPr>
        <w:t>3 užduotis. Pasidarykite Antikos laikotarpio aprašą, keltų vertybių sąsajų su skaitytais tekstais analizę, Homero biografinio konteksto aprašą.</w:t>
      </w:r>
    </w:p>
    <w:p w14:paraId="42AE9B42" w14:textId="77777777" w:rsidR="00A92167" w:rsidRPr="00AD33F8" w:rsidRDefault="00A92167" w:rsidP="00E53892">
      <w:pPr>
        <w:ind w:firstLine="142"/>
        <w:jc w:val="both"/>
        <w:rPr>
          <w:rFonts w:ascii="Times New Roman" w:hAnsi="Times New Roman" w:cs="Times New Roman"/>
          <w:sz w:val="32"/>
          <w:szCs w:val="32"/>
          <w:lang w:val="lt-LT"/>
        </w:rPr>
      </w:pPr>
    </w:p>
    <w:p w14:paraId="13EA68FC" w14:textId="564B7F61" w:rsidR="00A92167" w:rsidRPr="00AD33F8" w:rsidRDefault="00A92167" w:rsidP="00E53892">
      <w:pPr>
        <w:ind w:firstLine="142"/>
        <w:jc w:val="both"/>
        <w:rPr>
          <w:rFonts w:ascii="Times New Roman" w:hAnsi="Times New Roman" w:cs="Times New Roman"/>
          <w:sz w:val="32"/>
          <w:szCs w:val="32"/>
          <w:lang w:val="lt-LT"/>
        </w:rPr>
      </w:pPr>
      <w:r w:rsidRPr="00AD33F8">
        <w:rPr>
          <w:rFonts w:ascii="Times New Roman" w:hAnsi="Times New Roman" w:cs="Times New Roman"/>
          <w:sz w:val="32"/>
          <w:szCs w:val="32"/>
          <w:lang w:val="en-US"/>
        </w:rPr>
        <w:t>4</w:t>
      </w:r>
      <w:r w:rsidRPr="00AD33F8">
        <w:rPr>
          <w:rFonts w:ascii="Times New Roman" w:hAnsi="Times New Roman" w:cs="Times New Roman"/>
          <w:sz w:val="32"/>
          <w:szCs w:val="32"/>
          <w:lang w:val="lt-LT"/>
        </w:rPr>
        <w:t xml:space="preserve"> užduotis. Suraskite ir užsirašykite pavyzdžių (istorinių, kultūrinių, socialinių etc.), kuriuos galėtumėte panaudoti rašinyje.</w:t>
      </w:r>
    </w:p>
    <w:p w14:paraId="457E883B" w14:textId="77777777" w:rsidR="00A92167" w:rsidRPr="00AD33F8" w:rsidRDefault="00A92167" w:rsidP="00E53892">
      <w:pPr>
        <w:ind w:firstLine="142"/>
        <w:jc w:val="both"/>
        <w:rPr>
          <w:rFonts w:ascii="Times New Roman" w:hAnsi="Times New Roman" w:cs="Times New Roman"/>
          <w:sz w:val="32"/>
          <w:szCs w:val="32"/>
          <w:lang w:val="lt-LT"/>
        </w:rPr>
      </w:pPr>
    </w:p>
    <w:p w14:paraId="39DB6CEB" w14:textId="1BD716F5" w:rsidR="00A92167" w:rsidRPr="00AD33F8" w:rsidRDefault="00A92167" w:rsidP="00E53892">
      <w:pPr>
        <w:ind w:firstLine="142"/>
        <w:jc w:val="both"/>
        <w:rPr>
          <w:rFonts w:ascii="Times New Roman" w:hAnsi="Times New Roman" w:cs="Times New Roman"/>
          <w:sz w:val="32"/>
          <w:szCs w:val="32"/>
          <w:lang w:val="lt-LT"/>
        </w:rPr>
      </w:pPr>
      <w:r w:rsidRPr="00AD33F8">
        <w:rPr>
          <w:rFonts w:ascii="Times New Roman" w:hAnsi="Times New Roman" w:cs="Times New Roman"/>
          <w:sz w:val="32"/>
          <w:szCs w:val="32"/>
          <w:lang w:val="lt-LT"/>
        </w:rPr>
        <w:t>5 užduotis. Pateiktame rašinyje-pavyzdyje skirtingomis spalvomis pažymėkite visas struktūrines dalis.</w:t>
      </w:r>
    </w:p>
    <w:p w14:paraId="25988122" w14:textId="77777777" w:rsidR="00A92167" w:rsidRPr="00AD33F8" w:rsidRDefault="00A92167">
      <w:pPr>
        <w:rPr>
          <w:rFonts w:ascii="Times New Roman" w:hAnsi="Times New Roman" w:cs="Times New Roman"/>
          <w:sz w:val="32"/>
          <w:szCs w:val="32"/>
          <w:lang w:val="lt-LT"/>
        </w:rPr>
      </w:pPr>
      <w:r w:rsidRPr="00AD33F8">
        <w:rPr>
          <w:rFonts w:ascii="Times New Roman" w:hAnsi="Times New Roman" w:cs="Times New Roman"/>
          <w:sz w:val="32"/>
          <w:szCs w:val="32"/>
          <w:lang w:val="lt-LT"/>
        </w:rPr>
        <w:br w:type="page"/>
      </w:r>
    </w:p>
    <w:p w14:paraId="2C90D4F9" w14:textId="77777777" w:rsidR="00A92167" w:rsidRPr="00AD33F8" w:rsidRDefault="00A92167" w:rsidP="00A92167">
      <w:pPr>
        <w:ind w:firstLine="142"/>
        <w:rPr>
          <w:rFonts w:ascii="Times New Roman" w:hAnsi="Times New Roman" w:cs="Times New Roman"/>
          <w:sz w:val="32"/>
          <w:szCs w:val="32"/>
        </w:rPr>
      </w:pPr>
      <w:r w:rsidRPr="00AD33F8">
        <w:rPr>
          <w:rFonts w:ascii="Times New Roman" w:hAnsi="Times New Roman" w:cs="Times New Roman"/>
          <w:sz w:val="32"/>
          <w:szCs w:val="32"/>
        </w:rPr>
        <w:lastRenderedPageBreak/>
        <w:t>Rašinio struktūra: įžanga, pirma dėstymo pastraipa, antra dėstymo pastraipa, apibendrinimas.</w:t>
      </w:r>
    </w:p>
    <w:p w14:paraId="47FCF1D7" w14:textId="77777777" w:rsidR="00AD33F8" w:rsidRPr="00AD33F8" w:rsidRDefault="00AD33F8" w:rsidP="00A92167">
      <w:pPr>
        <w:ind w:firstLine="142"/>
        <w:rPr>
          <w:rFonts w:ascii="Times New Roman" w:hAnsi="Times New Roman" w:cs="Times New Roman"/>
          <w:sz w:val="32"/>
          <w:szCs w:val="32"/>
        </w:rPr>
      </w:pPr>
    </w:p>
    <w:p w14:paraId="4B473065" w14:textId="77777777" w:rsidR="00A92167" w:rsidRPr="00AD33F8" w:rsidRDefault="00A92167" w:rsidP="00A92167">
      <w:pPr>
        <w:ind w:firstLine="142"/>
        <w:rPr>
          <w:rFonts w:ascii="Times New Roman" w:hAnsi="Times New Roman" w:cs="Times New Roman"/>
          <w:sz w:val="32"/>
          <w:szCs w:val="32"/>
        </w:rPr>
      </w:pPr>
      <w:r w:rsidRPr="00AD33F8">
        <w:rPr>
          <w:rFonts w:ascii="Times New Roman" w:hAnsi="Times New Roman" w:cs="Times New Roman"/>
          <w:sz w:val="32"/>
          <w:szCs w:val="32"/>
        </w:rPr>
        <w:t>Įžangos struktūra: temos aptarimas (raktinių žodžių paaiškinimas / temos paaiškinimas), problemos išryškinimas (pastebėjimas, kad skirtingi žmonės elgiasi skirtingai), probleminio klausimo formulavimas (į šį klausimą bus pateikiami du atsakymai dėstymo pastraipose).</w:t>
      </w:r>
    </w:p>
    <w:p w14:paraId="3FCA227F" w14:textId="77777777" w:rsidR="00AD33F8" w:rsidRPr="00AD33F8" w:rsidRDefault="00AD33F8" w:rsidP="00A92167">
      <w:pPr>
        <w:ind w:firstLine="142"/>
        <w:rPr>
          <w:rFonts w:ascii="Times New Roman" w:hAnsi="Times New Roman" w:cs="Times New Roman"/>
          <w:sz w:val="32"/>
          <w:szCs w:val="32"/>
        </w:rPr>
      </w:pPr>
    </w:p>
    <w:p w14:paraId="051867AA" w14:textId="77777777" w:rsidR="00A92167" w:rsidRPr="00AD33F8" w:rsidRDefault="00A92167" w:rsidP="00A92167">
      <w:pPr>
        <w:ind w:firstLine="142"/>
        <w:rPr>
          <w:rFonts w:ascii="Times New Roman" w:hAnsi="Times New Roman" w:cs="Times New Roman"/>
          <w:sz w:val="32"/>
          <w:szCs w:val="32"/>
        </w:rPr>
      </w:pPr>
      <w:r w:rsidRPr="00AD33F8">
        <w:rPr>
          <w:rFonts w:ascii="Times New Roman" w:hAnsi="Times New Roman" w:cs="Times New Roman"/>
          <w:sz w:val="32"/>
          <w:szCs w:val="32"/>
        </w:rPr>
        <w:t>Dėstymo pastraipos struktūra (abiejų dėstymo pastraipų struktūra yra vienoda): teiginys (atsakymas į įžangoje suformuluotą problemą), argumentai (paaiškinimas, kas norima pasakyti pateiktu teiginiu), sakinys tiltas (stilistiškai sklandus perėjimas nuo argumentų prie pavyzdžio, autoriaus, laikotarpio pristatymas), pavyzdys (lit. kūrinio aptarimas, konkrečios vietos analizė ir siejimas su tema), samprotavimas (galimas aptarimas, kaip tema reiškiasi šiuolaikiniame pasaulyje ar kitoje kuriose srityje), dalinė išvada (teiginio pakartojimas kitais žodžiais).</w:t>
      </w:r>
    </w:p>
    <w:p w14:paraId="144D977D" w14:textId="77777777" w:rsidR="00A92167" w:rsidRPr="00AD33F8" w:rsidRDefault="00A92167" w:rsidP="00A92167">
      <w:pPr>
        <w:ind w:firstLine="142"/>
        <w:rPr>
          <w:rFonts w:ascii="Times New Roman" w:hAnsi="Times New Roman" w:cs="Times New Roman"/>
          <w:sz w:val="32"/>
          <w:szCs w:val="32"/>
        </w:rPr>
      </w:pPr>
      <w:r w:rsidRPr="00AD33F8">
        <w:rPr>
          <w:rFonts w:ascii="Times New Roman" w:hAnsi="Times New Roman" w:cs="Times New Roman"/>
          <w:sz w:val="32"/>
          <w:szCs w:val="32"/>
        </w:rPr>
        <w:t xml:space="preserve">Apibendrinimo pastraipos struktūra: temos ir problemos pakartojimas, dalinių išvadų perfrazavimas. </w:t>
      </w:r>
    </w:p>
    <w:p w14:paraId="7FB948C2" w14:textId="77777777" w:rsidR="00A92167" w:rsidRPr="00AD33F8" w:rsidRDefault="00A92167" w:rsidP="00A92167">
      <w:pPr>
        <w:rPr>
          <w:rFonts w:ascii="Times New Roman" w:hAnsi="Times New Roman" w:cs="Times New Roman"/>
          <w:sz w:val="32"/>
          <w:szCs w:val="32"/>
        </w:rPr>
      </w:pPr>
    </w:p>
    <w:p w14:paraId="02293D15" w14:textId="77777777" w:rsidR="00A92167" w:rsidRPr="00AD33F8" w:rsidRDefault="00A92167" w:rsidP="00A92167">
      <w:pPr>
        <w:ind w:firstLine="142"/>
        <w:rPr>
          <w:rFonts w:ascii="Times New Roman" w:hAnsi="Times New Roman" w:cs="Times New Roman"/>
          <w:sz w:val="32"/>
          <w:szCs w:val="32"/>
        </w:rPr>
      </w:pPr>
      <w:r w:rsidRPr="00AD33F8">
        <w:rPr>
          <w:rFonts w:ascii="Times New Roman" w:hAnsi="Times New Roman" w:cs="Times New Roman"/>
          <w:sz w:val="32"/>
          <w:szCs w:val="32"/>
        </w:rPr>
        <w:t>Pavyzdys:</w:t>
      </w:r>
    </w:p>
    <w:p w14:paraId="0318F2D3" w14:textId="77777777" w:rsidR="00A92167" w:rsidRPr="00AD33F8" w:rsidRDefault="00A92167" w:rsidP="00A92167">
      <w:pPr>
        <w:ind w:firstLine="142"/>
        <w:jc w:val="center"/>
        <w:rPr>
          <w:rFonts w:ascii="Times New Roman" w:hAnsi="Times New Roman" w:cs="Times New Roman"/>
          <w:sz w:val="32"/>
          <w:szCs w:val="32"/>
        </w:rPr>
      </w:pPr>
    </w:p>
    <w:p w14:paraId="6F2831DD" w14:textId="77777777" w:rsidR="00A92167" w:rsidRPr="00AD33F8" w:rsidRDefault="00A92167" w:rsidP="00A92167">
      <w:pPr>
        <w:jc w:val="center"/>
        <w:rPr>
          <w:rFonts w:ascii="Times New Roman" w:hAnsi="Times New Roman" w:cs="Times New Roman"/>
          <w:sz w:val="32"/>
          <w:szCs w:val="32"/>
        </w:rPr>
      </w:pPr>
      <w:r w:rsidRPr="00AD33F8">
        <w:rPr>
          <w:rFonts w:ascii="Times New Roman" w:hAnsi="Times New Roman" w:cs="Times New Roman"/>
          <w:sz w:val="32"/>
          <w:szCs w:val="32"/>
        </w:rPr>
        <w:t>Kaip išgyventi „dūžtančiose formose“?</w:t>
      </w:r>
    </w:p>
    <w:p w14:paraId="740DD860" w14:textId="77777777" w:rsidR="00A92167" w:rsidRPr="00AD33F8" w:rsidRDefault="00A92167" w:rsidP="00A92167">
      <w:pPr>
        <w:jc w:val="both"/>
        <w:rPr>
          <w:rFonts w:ascii="Times New Roman" w:hAnsi="Times New Roman" w:cs="Times New Roman"/>
          <w:sz w:val="32"/>
          <w:szCs w:val="32"/>
        </w:rPr>
      </w:pPr>
    </w:p>
    <w:p w14:paraId="5232BF0E" w14:textId="77777777" w:rsidR="00A92167" w:rsidRPr="00AD33F8" w:rsidRDefault="00A92167" w:rsidP="00A92167">
      <w:pPr>
        <w:jc w:val="both"/>
        <w:rPr>
          <w:rFonts w:ascii="Times New Roman" w:hAnsi="Times New Roman" w:cs="Times New Roman"/>
          <w:sz w:val="32"/>
          <w:szCs w:val="32"/>
        </w:rPr>
      </w:pPr>
      <w:r w:rsidRPr="00AD33F8">
        <w:rPr>
          <w:rFonts w:ascii="Times New Roman" w:hAnsi="Times New Roman" w:cs="Times New Roman"/>
          <w:sz w:val="32"/>
          <w:szCs w:val="32"/>
        </w:rPr>
        <w:t>Anot XX a. lietuvių poeto Vytauto Mačernio, žmogus gyvena „dūžtančiose formose“, t. y. nuolat kintančiame pasaulyje, kuriame griūva nusistovėjusios vertybės ir gyvenimo modeliai. Panašią mintį plėtojo ir prancūzų filosofas Žanas Polis Sartras, teigęs, kad žmogus pats kuria savo esmę pasirinkimais, nors šie pasirinkimai dažnai kelia nerimą ir atsakomybę. Taigi kyla klausimas – kaip tokiame nestabiliame pasaulyje išlikti tvirtam? Manau, kad išgyventi „dūžtančiose formose“ padeda vidinė dvasinė atrama ir ištikimybė sau, tačiau tai tampa sudėtinga, kai žmogų varžo aplinka ar vidiniai prieštaravimai.</w:t>
      </w:r>
    </w:p>
    <w:p w14:paraId="7FD85060" w14:textId="77777777" w:rsidR="00A92167" w:rsidRPr="00AD33F8" w:rsidRDefault="00A92167" w:rsidP="00A92167">
      <w:pPr>
        <w:jc w:val="both"/>
        <w:rPr>
          <w:rFonts w:ascii="Times New Roman" w:hAnsi="Times New Roman" w:cs="Times New Roman"/>
          <w:sz w:val="32"/>
          <w:szCs w:val="32"/>
        </w:rPr>
      </w:pPr>
      <w:r w:rsidRPr="00AD33F8">
        <w:rPr>
          <w:rFonts w:ascii="Times New Roman" w:hAnsi="Times New Roman" w:cs="Times New Roman"/>
          <w:sz w:val="32"/>
          <w:szCs w:val="32"/>
        </w:rPr>
        <w:t xml:space="preserve">Viena vertus, išgyventi „dūžtančiose formose“ sunku tada, kai žmogus patiria stiprų vidinį konfliktą ir yra spaudžiamas išorinės sistemos. Nelengva gyventi, kai žmogus turi nuolat ieškoti balanso tarp savo vidinio pasaulio, norų, minčių ir jį supančios aplinkos, todėl tokią situaciją, manau, galima vadinti „dūžtančiomis“ gyvenimo formomis. Tai atskleidžia XX a. lietuvių rašytojas Vincas Mykolaitis-Putinas, daugiau nei penkiasdešimt metų išlikęs kūrybinėje viršūnėje, romane „Altorių šešėly“, kuriame vaizduojamas Liudo Vasario dvasinis blaškymasis tarp kunigystės pareigos ir asmeninių troškimų. Tačiau svarbu ne tik tai, kad jam sunku – svarbu, kaip jis bando išgyventi. Pirmiausia Vasaris ieško prieglobsčio kūryboje: rašo eilėraščius, per juos išreiškia tai, ko negali pasakyti garsiai. Kūryba tampa jo vidinės laisvės forma, leidžiančia bent iš dalies atsiriboti nuo varžančios aplinkos. Be to, jis nuolat </w:t>
      </w:r>
      <w:r w:rsidRPr="00AD33F8">
        <w:rPr>
          <w:rFonts w:ascii="Times New Roman" w:hAnsi="Times New Roman" w:cs="Times New Roman"/>
          <w:sz w:val="32"/>
          <w:szCs w:val="32"/>
        </w:rPr>
        <w:lastRenderedPageBreak/>
        <w:t>reflektuoja– ana lizuoja savo jausmus, abejoja, kelia klausimus, taip bandydamas pažinti tikrąjį „aš“. Šis nuolatinis savęs tyrimas primena Soreno Kirkegoro mintį, kad žmogaus autentiškumas gimsta per vidinę kovą ir pasirinkimą. Vis dėlto ilgą laiką Vasaris renkasi kompromisą – jis paklūsta seminarijos taisyklėms, bet viduje išlieka maištaujantis. Tokia būsena artima Franco Kafkos veikėjams, kurie gyvena svetimoje sistemoje, tačiau viduje jai nepriklauso. Galiausiai Vasaris išgyvena „dūžtančiose formose“ priimdamas lemtingą sprendimą – atsisako kunigystės ir pasirenka autentišką gyvenimą. Taigi žmogus išgyventi „dūžtančių formų“ pasaulyje gali per kūrybą, savianalizę ir drąsų pasirinkimą nutraukti jį varžančius ryšius.</w:t>
      </w:r>
    </w:p>
    <w:p w14:paraId="28908057" w14:textId="77777777" w:rsidR="00A92167" w:rsidRPr="00AD33F8" w:rsidRDefault="00A92167" w:rsidP="00A92167">
      <w:pPr>
        <w:jc w:val="both"/>
        <w:rPr>
          <w:rFonts w:ascii="Times New Roman" w:hAnsi="Times New Roman" w:cs="Times New Roman"/>
          <w:sz w:val="32"/>
          <w:szCs w:val="32"/>
        </w:rPr>
      </w:pPr>
      <w:r w:rsidRPr="00AD33F8">
        <w:rPr>
          <w:rFonts w:ascii="Times New Roman" w:hAnsi="Times New Roman" w:cs="Times New Roman"/>
          <w:sz w:val="32"/>
          <w:szCs w:val="32"/>
        </w:rPr>
        <w:t>Kita vertus, išgyventi „dūžtančiose formose“ įmanoma, jei žmogus remiasi vidinėmis vertybėmis ir sąmoningai kuria prasmingą kasdienybę net ribotomis sąlygomis. Tai atskleidžia XIX a. pab. – XX a. pr. rašytoja, labdarė, pedagogė Šatrijos Ragana apysakoje „Sename dvare“. Mamatė Marija neišsilaisvina iš ją varžančios patriarchalinės aplinkos, tačiau ji randa kitą būdą išgyventi – kuria vidinę harmoniją ir prasmingą mikropasaulį. Ji sąmoningai pasirenka ugdyti vaikus: moko juos jautrumo, grožio pajautos, dorovės, taip perduodama vertybes, kurios yra stipresnės už išorinius suvaržymus. Be to, mamatė išgyvena per estetinį santykį su pasauliu – muzika, gamta, tikėjimu. Ji ne atvirai maištauja, bet tyliai priešinasi aplinkai išlaikydama savo vidinį orumą. Tokia laikysena primena vokiečių filosofo Frydricho Nyčės mintį, kad žmogus gali kurti vertybes net ir jam nepalankioje aplinkoje. Taip pat mamatės gebėjimas įprasminti kasdienybę artimas Albero Kamiu idėjai, jog žmogus gali rasti prasmę net absurdiškame, netobulame pasaulyje. Taigi žmogus išgyventi griūvančioje aplinkoje gali ne keisdamas išorinę tikrovę, bet keisdamas savo santykį su ja – kurdamas vidinę pilnatvę ir perduodamas ją kitiems.</w:t>
      </w:r>
    </w:p>
    <w:p w14:paraId="4A98610C" w14:textId="77777777" w:rsidR="00A92167" w:rsidRPr="00AD33F8" w:rsidRDefault="00A92167" w:rsidP="00A92167">
      <w:pPr>
        <w:jc w:val="both"/>
        <w:rPr>
          <w:sz w:val="32"/>
          <w:szCs w:val="32"/>
        </w:rPr>
      </w:pPr>
      <w:r w:rsidRPr="00AD33F8">
        <w:rPr>
          <w:rFonts w:ascii="Times New Roman" w:hAnsi="Times New Roman" w:cs="Times New Roman"/>
          <w:sz w:val="32"/>
          <w:szCs w:val="32"/>
        </w:rPr>
        <w:t>Galima teigti, kad išgyventi „dūžtančiose formose“ nėra lengva. Žmogui sunku išlikti tvirtam, kai jį varžo aplinka ir kamuoja vidiniai konfliktai. Tačiau remdamasis savo vertybėmis ir drąsiai rinkdamasis jis gali ne tik išgyventi, bet ir atrasti tikrąją savo tapatybę. Todėl „dūžtančios formos“ tampa ne tik išbandymu, bet ir galimybe žmogui susikurti save iš naujo.</w:t>
      </w:r>
    </w:p>
    <w:p w14:paraId="52CFE239" w14:textId="2AE8AFCC" w:rsidR="00487410" w:rsidRPr="00AD33F8" w:rsidRDefault="00487410">
      <w:pPr>
        <w:rPr>
          <w:rFonts w:ascii="Times New Roman" w:hAnsi="Times New Roman" w:cs="Times New Roman"/>
          <w:sz w:val="32"/>
          <w:szCs w:val="32"/>
        </w:rPr>
      </w:pPr>
      <w:r w:rsidRPr="00AD33F8">
        <w:rPr>
          <w:rFonts w:ascii="Times New Roman" w:hAnsi="Times New Roman" w:cs="Times New Roman"/>
          <w:sz w:val="32"/>
          <w:szCs w:val="32"/>
        </w:rPr>
        <w:br w:type="page"/>
      </w:r>
    </w:p>
    <w:p w14:paraId="070FC5D0" w14:textId="77777777" w:rsidR="00487410" w:rsidRPr="00AD33F8" w:rsidRDefault="00487410" w:rsidP="00487410">
      <w:pPr>
        <w:jc w:val="center"/>
        <w:rPr>
          <w:rFonts w:ascii="Times New Roman" w:hAnsi="Times New Roman" w:cs="Times New Roman"/>
          <w:sz w:val="32"/>
          <w:szCs w:val="32"/>
        </w:rPr>
      </w:pPr>
      <w:r w:rsidRPr="00AD33F8">
        <w:rPr>
          <w:rFonts w:ascii="Times New Roman" w:hAnsi="Times New Roman" w:cs="Times New Roman"/>
          <w:sz w:val="32"/>
          <w:szCs w:val="32"/>
        </w:rPr>
        <w:lastRenderedPageBreak/>
        <w:t>Kodėl žmogus leidžiasi būti valdomas?</w:t>
      </w:r>
    </w:p>
    <w:p w14:paraId="6D35315D" w14:textId="77777777" w:rsidR="00487410" w:rsidRPr="00AD33F8" w:rsidRDefault="00487410" w:rsidP="00487410">
      <w:pPr>
        <w:jc w:val="center"/>
        <w:rPr>
          <w:rFonts w:ascii="Times New Roman" w:hAnsi="Times New Roman" w:cs="Times New Roman"/>
          <w:sz w:val="32"/>
          <w:szCs w:val="32"/>
        </w:rPr>
      </w:pPr>
    </w:p>
    <w:p w14:paraId="27022BC8" w14:textId="684A039C" w:rsidR="00487410" w:rsidRPr="00AD33F8" w:rsidRDefault="00487410" w:rsidP="00487410">
      <w:pPr>
        <w:spacing w:line="276" w:lineRule="auto"/>
        <w:ind w:firstLine="142"/>
        <w:jc w:val="both"/>
        <w:rPr>
          <w:rFonts w:ascii="Times New Roman" w:hAnsi="Times New Roman" w:cs="Times New Roman"/>
          <w:sz w:val="32"/>
          <w:szCs w:val="32"/>
        </w:rPr>
      </w:pPr>
      <w:r w:rsidRPr="00AD33F8">
        <w:rPr>
          <w:rFonts w:ascii="Times New Roman" w:hAnsi="Times New Roman" w:cs="Times New Roman"/>
          <w:sz w:val="32"/>
          <w:szCs w:val="32"/>
        </w:rPr>
        <w:t xml:space="preserve">Žmogaus valdymas gali būti suprantamas kaip situacija, kai individas atsisako savarankiškai mąstyti ir paklūsta kitų primestai valiai. Nors laisvė laikoma esmine vertybe, istorijoje ir literatūroje dažnai matome priešingą </w:t>
      </w:r>
      <w:r w:rsidR="00FC571D" w:rsidRPr="00AD33F8">
        <w:rPr>
          <w:rFonts w:ascii="Times New Roman" w:hAnsi="Times New Roman" w:cs="Times New Roman"/>
          <w:sz w:val="32"/>
          <w:szCs w:val="32"/>
        </w:rPr>
        <w:t xml:space="preserve">   </w:t>
      </w:r>
      <w:r w:rsidRPr="00AD33F8">
        <w:rPr>
          <w:rFonts w:ascii="Times New Roman" w:hAnsi="Times New Roman" w:cs="Times New Roman"/>
          <w:sz w:val="32"/>
          <w:szCs w:val="32"/>
        </w:rPr>
        <w:t>reiškinį – žmonės patys leidžiasi būti kontroliuojami. Vieni priešinasi, kiti paklūsta, todėl akivaizdu, kad skirtingi žmonės tokiose situacijose elgiasi nevienodai. Kyla klausima</w:t>
      </w:r>
      <w:r w:rsidR="00FC571D" w:rsidRPr="00AD33F8">
        <w:rPr>
          <w:rFonts w:ascii="Times New Roman" w:hAnsi="Times New Roman" w:cs="Times New Roman"/>
          <w:sz w:val="32"/>
          <w:szCs w:val="32"/>
        </w:rPr>
        <w:t>s, a</w:t>
      </w:r>
      <w:r w:rsidRPr="00AD33F8">
        <w:rPr>
          <w:rFonts w:ascii="Times New Roman" w:hAnsi="Times New Roman" w:cs="Times New Roman"/>
          <w:sz w:val="32"/>
          <w:szCs w:val="32"/>
        </w:rPr>
        <w:t>r tai lemia baimė ir prievarta, ar patogumas bei nenoras prisiimti atsakomybės?</w:t>
      </w:r>
    </w:p>
    <w:p w14:paraId="2283F260" w14:textId="19AAB148" w:rsidR="00487410" w:rsidRPr="00AD33F8" w:rsidRDefault="00487410" w:rsidP="00487410">
      <w:pPr>
        <w:spacing w:line="276" w:lineRule="auto"/>
        <w:ind w:firstLine="142"/>
        <w:jc w:val="both"/>
        <w:rPr>
          <w:rFonts w:ascii="Times New Roman" w:hAnsi="Times New Roman" w:cs="Times New Roman"/>
          <w:sz w:val="32"/>
          <w:szCs w:val="32"/>
        </w:rPr>
      </w:pPr>
      <w:r w:rsidRPr="00AD33F8">
        <w:rPr>
          <w:rFonts w:ascii="Times New Roman" w:hAnsi="Times New Roman" w:cs="Times New Roman"/>
          <w:sz w:val="32"/>
          <w:szCs w:val="32"/>
        </w:rPr>
        <w:t>Pirmiausia žmogus leidžiasi būti valdomas dėl baimės ir saugumo siekio. Kai individas jaučia grėsmę, jis linkęs paklusti stipresniam, tikėdamasis išvengti bausmės ar išlikti. Tokiu atveju paklusnumas tampa savisaugos forma. Tai rodo, kad žmogus dažnai atsisako laisvės ne savo noru, o spaudžiamas aplinkybių. Ši mintis ryškiai atsiskleidžia XX a. vidurio literatūroje, ypač Džordžo Orvelo alegorin</w:t>
      </w:r>
      <w:r w:rsidR="00FC571D" w:rsidRPr="00AD33F8">
        <w:rPr>
          <w:rFonts w:ascii="Times New Roman" w:hAnsi="Times New Roman" w:cs="Times New Roman"/>
          <w:sz w:val="32"/>
          <w:szCs w:val="32"/>
        </w:rPr>
        <w:t>iame</w:t>
      </w:r>
      <w:r w:rsidRPr="00AD33F8">
        <w:rPr>
          <w:rFonts w:ascii="Times New Roman" w:hAnsi="Times New Roman" w:cs="Times New Roman"/>
          <w:sz w:val="32"/>
          <w:szCs w:val="32"/>
        </w:rPr>
        <w:t xml:space="preserve"> </w:t>
      </w:r>
      <w:r w:rsidR="00FC571D" w:rsidRPr="00AD33F8">
        <w:rPr>
          <w:rFonts w:ascii="Times New Roman" w:hAnsi="Times New Roman" w:cs="Times New Roman"/>
          <w:sz w:val="32"/>
          <w:szCs w:val="32"/>
        </w:rPr>
        <w:t>romane</w:t>
      </w:r>
      <w:r w:rsidRPr="00AD33F8">
        <w:rPr>
          <w:rFonts w:ascii="Times New Roman" w:hAnsi="Times New Roman" w:cs="Times New Roman"/>
          <w:sz w:val="32"/>
          <w:szCs w:val="32"/>
        </w:rPr>
        <w:t xml:space="preserve"> „Gyvulių ūkis“. Joje gyvuliai iš pradžių siekia laisvės, tačiau vėliau, kiaulėms užėmus valdžią, ima paklusti naujiems valdovams. Pavyzdžiui, šunys, kuriuos Napoleonas išaugina kaip savo sargybinius, kelia baimę kitiems gyvuliams, todėl </w:t>
      </w:r>
      <w:r w:rsidR="00FC571D" w:rsidRPr="00AD33F8">
        <w:rPr>
          <w:rFonts w:ascii="Times New Roman" w:hAnsi="Times New Roman" w:cs="Times New Roman"/>
          <w:sz w:val="32"/>
          <w:szCs w:val="32"/>
        </w:rPr>
        <w:t>j</w:t>
      </w:r>
      <w:r w:rsidRPr="00AD33F8">
        <w:rPr>
          <w:rFonts w:ascii="Times New Roman" w:hAnsi="Times New Roman" w:cs="Times New Roman"/>
          <w:sz w:val="32"/>
          <w:szCs w:val="32"/>
        </w:rPr>
        <w:t>ie nedrįsta prieštarauti net akivaizdžiai neteisybei. Net tada, kai keičiami įstatymai ar iškraipoma tiesa, gyvuliai tyli, nes bijo represijų. Ši situacija primena ir totalitarinius režimus XX a., kai žmonės pakluso valdžiai iš baimės dėl savo gyvybės ar artimųjų saugumo. Taigi baimė tampa viena pagrindinių priežasčių, kodėl žmogus atsisako laisvės ir leidžiasi būti valdomas.</w:t>
      </w:r>
    </w:p>
    <w:p w14:paraId="0F40D747" w14:textId="1CE1128A" w:rsidR="00487410" w:rsidRPr="00AD33F8" w:rsidRDefault="00487410" w:rsidP="00487410">
      <w:pPr>
        <w:spacing w:line="276" w:lineRule="auto"/>
        <w:ind w:firstLine="142"/>
        <w:jc w:val="both"/>
        <w:rPr>
          <w:rFonts w:ascii="Times New Roman" w:hAnsi="Times New Roman" w:cs="Times New Roman"/>
          <w:sz w:val="32"/>
          <w:szCs w:val="32"/>
        </w:rPr>
      </w:pPr>
      <w:r w:rsidRPr="00AD33F8">
        <w:rPr>
          <w:rFonts w:ascii="Times New Roman" w:hAnsi="Times New Roman" w:cs="Times New Roman"/>
          <w:sz w:val="32"/>
          <w:szCs w:val="32"/>
        </w:rPr>
        <w:t xml:space="preserve">Kita vertus, žmogus leidžiasi būti valdomas ir dėl patogumo bei nenoro mąstyti savarankiškai. Laisvė reikalauja atsakomybės, kritinio mąstymo ir pastangų, todėl kai kurie žmonės pasirenka paklusnumą kaip lengvesnį kelią. Tokiu atveju valdymas tampa savotišku komfortu – už žmogų sprendžia kiti. Šią idėją atskleidžia Antikos laikotarpio filosofinis pasakojimas – Platono „Olos alegorija“. Joje </w:t>
      </w:r>
      <w:r w:rsidR="00FC571D" w:rsidRPr="00AD33F8">
        <w:rPr>
          <w:rFonts w:ascii="Times New Roman" w:hAnsi="Times New Roman" w:cs="Times New Roman"/>
          <w:sz w:val="32"/>
          <w:szCs w:val="32"/>
        </w:rPr>
        <w:t xml:space="preserve">vaizduojami </w:t>
      </w:r>
      <w:r w:rsidRPr="00AD33F8">
        <w:rPr>
          <w:rFonts w:ascii="Times New Roman" w:hAnsi="Times New Roman" w:cs="Times New Roman"/>
          <w:sz w:val="32"/>
          <w:szCs w:val="32"/>
        </w:rPr>
        <w:t xml:space="preserve">žmonės nuo vaikystės yra pririšti oloje ir mato tik šešėlius ant sienos, kuriuos laiko tikrove. Net jei vienas žmogus išsilaisvina ir pamato tikrąjį pasaulį, grįžęs jis nesugeba įtikinti kitų, nes </w:t>
      </w:r>
      <w:r w:rsidR="00FC571D" w:rsidRPr="00AD33F8">
        <w:rPr>
          <w:rFonts w:ascii="Times New Roman" w:hAnsi="Times New Roman" w:cs="Times New Roman"/>
          <w:sz w:val="32"/>
          <w:szCs w:val="32"/>
        </w:rPr>
        <w:t>j</w:t>
      </w:r>
      <w:r w:rsidRPr="00AD33F8">
        <w:rPr>
          <w:rFonts w:ascii="Times New Roman" w:hAnsi="Times New Roman" w:cs="Times New Roman"/>
          <w:sz w:val="32"/>
          <w:szCs w:val="32"/>
        </w:rPr>
        <w:t>ie nenori atsisakyti įprastos, nors ir klaidingos realybės. Jie renkasi likti oloje, nes tai jiems suprantama ir patogu. Šis pavyzdys rodo, kad žmogus kartais pats atsisako tiesos ir laisvės, nes bijo nežinomybės ir nenori keisti nusistovėjusio gyvenimo. Panaši situacija pastebima ir šiandien, kai žmonės pasitiki paviršutiniška informacija ar visuomenės nuomone, nes taip nereikia gilintis ir kritiškai mąstyti. Vadinasi, patogumas ir nenoras prisiimti atsakomybės taip pat skatina žmogų paklusti valdžiai.</w:t>
      </w:r>
    </w:p>
    <w:p w14:paraId="3BACDFC7" w14:textId="458F7AF6" w:rsidR="00A92167" w:rsidRPr="00AD33F8" w:rsidRDefault="00487410" w:rsidP="00487410">
      <w:pPr>
        <w:spacing w:line="276" w:lineRule="auto"/>
        <w:ind w:firstLine="142"/>
        <w:jc w:val="both"/>
        <w:rPr>
          <w:rFonts w:ascii="Times New Roman" w:hAnsi="Times New Roman" w:cs="Times New Roman"/>
          <w:sz w:val="32"/>
          <w:szCs w:val="32"/>
          <w:lang w:val="en-US"/>
        </w:rPr>
      </w:pPr>
      <w:r w:rsidRPr="00AD33F8">
        <w:rPr>
          <w:rFonts w:ascii="Times New Roman" w:hAnsi="Times New Roman" w:cs="Times New Roman"/>
          <w:sz w:val="32"/>
          <w:szCs w:val="32"/>
        </w:rPr>
        <w:lastRenderedPageBreak/>
        <w:t>Apibendrinant galima teigti, kad žmogus leidžiasi būti valdomas tiek dėl baimės, tiek dėl patogumo. Vienais atvejais paklusnumą lemia išorinė prievarta ir grėsmė, kitais – vidinis pasirinkimas atsisakyti atsakomybės. Taigi nors laisvė yra vertybė, ne visi žmonės pasirenka ja naudotis, nes kartais būti valdomam atrodo saugiau ar paprasčiau.</w:t>
      </w:r>
    </w:p>
    <w:p w14:paraId="1F8DBEA2" w14:textId="77777777" w:rsidR="00A92167" w:rsidRPr="00AD33F8" w:rsidRDefault="00A92167" w:rsidP="00E53892">
      <w:pPr>
        <w:ind w:firstLine="142"/>
        <w:jc w:val="both"/>
        <w:rPr>
          <w:rFonts w:ascii="Times New Roman" w:hAnsi="Times New Roman" w:cs="Times New Roman"/>
          <w:sz w:val="32"/>
          <w:szCs w:val="32"/>
          <w:lang w:val="lt-LT"/>
        </w:rPr>
      </w:pPr>
    </w:p>
    <w:sectPr w:rsidR="00A92167" w:rsidRPr="00AD33F8" w:rsidSect="00A92167">
      <w:pgSz w:w="11906" w:h="16838"/>
      <w:pgMar w:top="1384" w:right="544" w:bottom="250" w:left="44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CAF"/>
    <w:rsid w:val="00270CF9"/>
    <w:rsid w:val="00487410"/>
    <w:rsid w:val="004A524C"/>
    <w:rsid w:val="004D08D0"/>
    <w:rsid w:val="00822E14"/>
    <w:rsid w:val="009D49BB"/>
    <w:rsid w:val="00A92167"/>
    <w:rsid w:val="00AD33F8"/>
    <w:rsid w:val="00B80202"/>
    <w:rsid w:val="00E53892"/>
    <w:rsid w:val="00E91CAF"/>
    <w:rsid w:val="00FC571D"/>
  </w:rsids>
  <m:mathPr>
    <m:mathFont m:val="Cambria Math"/>
    <m:brkBin m:val="before"/>
    <m:brkBinSub m:val="--"/>
    <m:smallFrac m:val="0"/>
    <m:dispDef/>
    <m:lMargin m:val="0"/>
    <m:rMargin m:val="0"/>
    <m:defJc m:val="centerGroup"/>
    <m:wrapIndent m:val="1440"/>
    <m:intLim m:val="subSup"/>
    <m:naryLim m:val="undOvr"/>
  </m:mathPr>
  <w:themeFontLang w:val="en-LT"/>
  <w:clrSchemeMapping w:bg1="light1" w:t1="dark1" w:bg2="light2" w:t2="dark2" w:accent1="accent1" w:accent2="accent2" w:accent3="accent3" w:accent4="accent4" w:accent5="accent5" w:accent6="accent6" w:hyperlink="hyperlink" w:followedHyperlink="followedHyperlink"/>
  <w:decimalSymbol w:val=","/>
  <w:listSeparator w:val=","/>
  <w14:docId w14:val="5A65C1BF"/>
  <w15:chartTrackingRefBased/>
  <w15:docId w15:val="{1F3BCFA0-D0FF-314C-94E4-5592BE5B6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C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C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C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C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CAF"/>
    <w:rPr>
      <w:rFonts w:eastAsiaTheme="majorEastAsia" w:cstheme="majorBidi"/>
      <w:color w:val="272727" w:themeColor="text1" w:themeTint="D8"/>
    </w:rPr>
  </w:style>
  <w:style w:type="paragraph" w:styleId="Title">
    <w:name w:val="Title"/>
    <w:basedOn w:val="Normal"/>
    <w:next w:val="Normal"/>
    <w:link w:val="TitleChar"/>
    <w:uiPriority w:val="10"/>
    <w:qFormat/>
    <w:rsid w:val="00E91C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C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C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1CAF"/>
    <w:rPr>
      <w:i/>
      <w:iCs/>
      <w:color w:val="404040" w:themeColor="text1" w:themeTint="BF"/>
    </w:rPr>
  </w:style>
  <w:style w:type="paragraph" w:styleId="ListParagraph">
    <w:name w:val="List Paragraph"/>
    <w:basedOn w:val="Normal"/>
    <w:uiPriority w:val="34"/>
    <w:qFormat/>
    <w:rsid w:val="00E91CAF"/>
    <w:pPr>
      <w:ind w:left="720"/>
      <w:contextualSpacing/>
    </w:pPr>
  </w:style>
  <w:style w:type="character" w:styleId="IntenseEmphasis">
    <w:name w:val="Intense Emphasis"/>
    <w:basedOn w:val="DefaultParagraphFont"/>
    <w:uiPriority w:val="21"/>
    <w:qFormat/>
    <w:rsid w:val="00E91CAF"/>
    <w:rPr>
      <w:i/>
      <w:iCs/>
      <w:color w:val="0F4761" w:themeColor="accent1" w:themeShade="BF"/>
    </w:rPr>
  </w:style>
  <w:style w:type="paragraph" w:styleId="IntenseQuote">
    <w:name w:val="Intense Quote"/>
    <w:basedOn w:val="Normal"/>
    <w:next w:val="Normal"/>
    <w:link w:val="IntenseQuoteChar"/>
    <w:uiPriority w:val="30"/>
    <w:qFormat/>
    <w:rsid w:val="00E91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CAF"/>
    <w:rPr>
      <w:i/>
      <w:iCs/>
      <w:color w:val="0F4761" w:themeColor="accent1" w:themeShade="BF"/>
    </w:rPr>
  </w:style>
  <w:style w:type="character" w:styleId="IntenseReference">
    <w:name w:val="Intense Reference"/>
    <w:basedOn w:val="DefaultParagraphFont"/>
    <w:uiPriority w:val="32"/>
    <w:qFormat/>
    <w:rsid w:val="00E91CAF"/>
    <w:rPr>
      <w:b/>
      <w:bCs/>
      <w:smallCaps/>
      <w:color w:val="0F4761" w:themeColor="accent1" w:themeShade="BF"/>
      <w:spacing w:val="5"/>
    </w:rPr>
  </w:style>
  <w:style w:type="table" w:styleId="TableGrid">
    <w:name w:val="Table Grid"/>
    <w:basedOn w:val="TableNormal"/>
    <w:uiPriority w:val="39"/>
    <w:rsid w:val="00E538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as" ma:contentTypeID="0x01010005FC9AA91A3C614DB0497834CBF6E22A" ma:contentTypeVersion="10" ma:contentTypeDescription="Kurkite naują dokumentą." ma:contentTypeScope="" ma:versionID="c6629c24d2208c5ec81f7829d21d4a3e">
  <xsd:schema xmlns:xsd="http://www.w3.org/2001/XMLSchema" xmlns:xs="http://www.w3.org/2001/XMLSchema" xmlns:p="http://schemas.microsoft.com/office/2006/metadata/properties" xmlns:ns2="f3c09bdb-9bb2-4029-961c-1fa0cfe5a85c" xmlns:ns3="b624cbcc-0804-41d8-af76-20ce039a9d3c" targetNamespace="http://schemas.microsoft.com/office/2006/metadata/properties" ma:root="true" ma:fieldsID="c6c6fa7885e797398f7b723a97a39502" ns2:_="" ns3:_="">
    <xsd:import namespace="f3c09bdb-9bb2-4029-961c-1fa0cfe5a85c"/>
    <xsd:import namespace="b624cbcc-0804-41d8-af76-20ce039a9d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09bdb-9bb2-4029-961c-1fa0cfe5a8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Vaizdų žymės" ma:readOnly="false" ma:fieldId="{5cf76f15-5ced-4ddc-b409-7134ff3c332f}" ma:taxonomyMulti="true" ma:sspId="47f3f23c-813f-46e4-9714-7b8067148c6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24cbcc-0804-41d8-af76-20ce039a9d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f8395ac-2ef4-4da5-af16-ba1d90f3ef3e}" ma:internalName="TaxCatchAll" ma:showField="CatchAllData" ma:web="b624cbcc-0804-41d8-af76-20ce039a9d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624cbcc-0804-41d8-af76-20ce039a9d3c" xsi:nil="true"/>
    <lcf76f155ced4ddcb4097134ff3c332f xmlns="f3c09bdb-9bb2-4029-961c-1fa0cfe5a85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AF6D96-3263-4798-8F7D-EFC039B643E1}"/>
</file>

<file path=customXml/itemProps2.xml><?xml version="1.0" encoding="utf-8"?>
<ds:datastoreItem xmlns:ds="http://schemas.openxmlformats.org/officeDocument/2006/customXml" ds:itemID="{B8BB4A17-E4CD-4B7D-AA10-8921F2B2C79F}"/>
</file>

<file path=customXml/itemProps3.xml><?xml version="1.0" encoding="utf-8"?>
<ds:datastoreItem xmlns:ds="http://schemas.openxmlformats.org/officeDocument/2006/customXml" ds:itemID="{23C8075C-F759-4C76-BA51-5756041D7CD4}"/>
</file>

<file path=docProps/app.xml><?xml version="1.0" encoding="utf-8"?>
<Properties xmlns="http://schemas.openxmlformats.org/officeDocument/2006/extended-properties" xmlns:vt="http://schemas.openxmlformats.org/officeDocument/2006/docPropsVTypes">
  <Template>Normal.dotm</Template>
  <TotalTime>42</TotalTime>
  <Pages>5</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JUSTINA RUTKAUSKIENĖ</dc:creator>
  <cp:keywords/>
  <dc:description/>
  <cp:lastModifiedBy>JUSTINA RUTKAUSKIENĖ</cp:lastModifiedBy>
  <cp:revision>3</cp:revision>
  <cp:lastPrinted>2026-03-25T08:21:00Z</cp:lastPrinted>
  <dcterms:created xsi:type="dcterms:W3CDTF">2026-03-24T07:05:00Z</dcterms:created>
  <dcterms:modified xsi:type="dcterms:W3CDTF">2026-03-25T08:39:00Z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0x01010005FC9AA91A3C614DB0497834CBF6E22A</vt:lpwstr>
  </property>
</Properties>
</file>