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Cross-Verification &amp; Insights</w:t>
      </w:r>
    </w:p>
    <w:p>
      <w:pPr>
        <w:pStyle w:val="Date"/>
      </w:pPr>
      <w:r>
        <w:t xml:space="preserve">08.07.2026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9" w:name="X2d1797d2cecb45085e78d4f7886fd36affac3e8"/>
    <w:p>
      <w:pPr>
        <w:pStyle w:val="Heading1"/>
      </w:pPr>
      <w:r>
        <w:t xml:space="preserve">Cross-Verification &amp; Insights: Kleinkunst-Veranstalter Dashboard-App</w:t>
      </w:r>
    </w:p>
    <w:p>
      <w:pPr>
        <w:pStyle w:val="BlockText"/>
      </w:pPr>
      <w:r>
        <w:rPr>
          <w:bCs/>
          <w:b/>
        </w:rPr>
        <w:t xml:space="preserve">Analyse-Basis:</w:t>
      </w:r>
      <w:r>
        <w:t xml:space="preserve"> </w:t>
      </w:r>
      <w:r>
        <w:t xml:space="preserve">12 Dimensions-Spezifikationen (Dim01-Dim12)</w:t>
      </w:r>
      <w:r>
        <w:t xml:space="preserve"> </w:t>
      </w:r>
      <w:r>
        <w:rPr>
          <w:bCs/>
          <w:b/>
        </w:rPr>
        <w:t xml:space="preserve">Analyse-Ziel:</w:t>
      </w:r>
      <w:r>
        <w:t xml:space="preserve"> </w:t>
      </w:r>
      <w:r>
        <w:t xml:space="preserve">Konflikte, Redundanzen, uebergeordnete Insights &amp; konsolidierte Empfehlungen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v1.0 — Vollstaendige Analyse</w:t>
      </w:r>
    </w:p>
    <w:p>
      <w:r>
        <w:pict>
          <v:rect style="width:0;height:1.5pt" o:hralign="center" o:hrstd="t" o:hr="t"/>
        </w:pict>
      </w:r>
    </w:p>
    <w:bookmarkStart w:id="25" w:name="konflikte-widersprueche"/>
    <w:p>
      <w:pPr>
        <w:pStyle w:val="Heading2"/>
      </w:pPr>
      <w:r>
        <w:t xml:space="preserve">1. Konflikte &amp; Widersprueche</w:t>
      </w:r>
    </w:p>
    <w:bookmarkStart w:id="20" w:name="tech-stack-inkonsistenzen"/>
    <w:p>
      <w:pPr>
        <w:pStyle w:val="Heading3"/>
      </w:pPr>
      <w:r>
        <w:t xml:space="preserve">1.1 Tech-Stack-Inkonsistenzen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40"/>
        <w:gridCol w:w="1800"/>
        <w:gridCol w:w="3960"/>
        <w:gridCol w:w="1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Konflikt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Betroffene Dimensionen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Schwere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Next.js Version:</w:t>
            </w:r>
            <w:r>
              <w:t xml:space="preserve"> </w:t>
            </w:r>
            <w:r>
              <w:t xml:space="preserve">Dim11 empfiehlt Next.js 14+, Dim10 fordert Next.js 15+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Dim10 vs Dim11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Tailwind CSS Version:</w:t>
            </w:r>
            <w:r>
              <w:t xml:space="preserve"> </w:t>
            </w:r>
            <w:r>
              <w:t xml:space="preserve">Dim11 nennt 3.4+, Dim10 nennt 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Dim10 vs Dim11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shadcn/ui Version:</w:t>
            </w:r>
            <w:r>
              <w:t xml:space="preserve"> </w:t>
            </w:r>
            <w:r>
              <w:t xml:space="preserve">Dim11 nennt</w:t>
            </w:r>
            <w:r>
              <w:t xml:space="preserve"> </w:t>
            </w:r>
            <w:r>
              <w:t xml:space="preserve">“</w:t>
            </w:r>
            <w:r>
              <w:t xml:space="preserve">latest</w:t>
            </w:r>
            <w:r>
              <w:t xml:space="preserve">”</w:t>
            </w:r>
            <w:r>
              <w:t xml:space="preserve"> </w:t>
            </w:r>
            <w:r>
              <w:t xml:space="preserve">ohne Pinning, Dim10 spezifiziert keine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Dim10 vs Dim11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Mittel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 Version:</w:t>
            </w:r>
            <w:r>
              <w:t xml:space="preserve"> </w:t>
            </w:r>
            <w:r>
              <w:t xml:space="preserve">Dim11 fordert React 19+, Dim10 fordert React 18+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Dim10 vs Dim11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 Management:</w:t>
            </w:r>
            <w:r>
              <w:t xml:space="preserve"> </w:t>
            </w:r>
            <w:r>
              <w:t xml:space="preserve">Dim11: Zustand + TanStack Query; Dim10: Zustand + TanStack Query + react-grid-layout; Dim06: Context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Dim06 vs Dim10/11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Mittel</w:t>
            </w:r>
          </w:p>
        </w:tc>
      </w:tr>
    </w:tbl>
    <w:p>
      <w:pPr>
        <w:pStyle w:val="BodyText"/>
      </w:pPr>
      <w:r>
        <w:rPr>
          <w:bCs/>
          <w:b/>
        </w:rPr>
        <w:t xml:space="preserve">Empfohlene Aufloesung:</w:t>
      </w:r>
      <w:r>
        <w:t xml:space="preserve"> </w:t>
      </w:r>
      <w:r>
        <w:t xml:space="preserve">Einheitlicher Stack aus</w:t>
      </w:r>
      <w:r>
        <w:t xml:space="preserve"> </w:t>
      </w:r>
      <w:r>
        <w:rPr>
          <w:bCs/>
          <w:b/>
        </w:rPr>
        <w:t xml:space="preserve">Dim11 (die juengere Spezifikation)</w:t>
      </w:r>
      <w:r>
        <w:t xml:space="preserve"> </w:t>
      </w:r>
      <w:r>
        <w:t xml:space="preserve">uebernehmen: Next.js 15+, React 19+, Tailwind CSS 4.x, TypeScript 5.7+. Dim10 ist aelter und muss aktualisiert werden.</w:t>
      </w:r>
    </w:p>
    <w:p>
      <w:r>
        <w:pict>
          <v:rect style="width:0;height:1.5pt" o:hralign="center" o:hrstd="t" o:hr="t"/>
        </w:pict>
      </w:r>
    </w:p>
    <w:bookmarkEnd w:id="20"/>
    <w:bookmarkStart w:id="21" w:name="architektur-widersprueche"/>
    <w:p>
      <w:pPr>
        <w:pStyle w:val="Heading3"/>
      </w:pPr>
      <w:r>
        <w:t xml:space="preserve">1.2 Architektur-Widersprueche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40"/>
        <w:gridCol w:w="1800"/>
        <w:gridCol w:w="3960"/>
        <w:gridCol w:w="1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Konflikt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Betroffene Dimensionen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Schwere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API-Paradigma:</w:t>
            </w:r>
            <w:r>
              <w:t xml:space="preserve"> </w:t>
            </w:r>
            <w:r>
              <w:t xml:space="preserve">Dim11 setzt auf tRPC (intern) + REST (extern); Dim09 definiert GraphQL Schema (AvailabilityResult, VenueBooking Types)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Dim09 vs Dim11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Hosting-Strategie:</w:t>
            </w:r>
            <w:r>
              <w:t xml:space="preserve"> </w:t>
            </w:r>
            <w:r>
              <w:t xml:space="preserve">Dim11 propagiert</w:t>
            </w:r>
            <w:r>
              <w:t xml:space="preserve"> </w:t>
            </w:r>
            <w:r>
              <w:t xml:space="preserve">“</w:t>
            </w:r>
            <w:r>
              <w:t xml:space="preserve">Monolith mit modularem Aufbau</w:t>
            </w:r>
            <w:r>
              <w:t xml:space="preserve">”</w:t>
            </w:r>
            <w:r>
              <w:t xml:space="preserve"> </w:t>
            </w:r>
            <w:r>
              <w:t xml:space="preserve">auf Hetzner + Coolify; Dim12 fordert</w:t>
            </w:r>
            <w:r>
              <w:t xml:space="preserve"> </w:t>
            </w:r>
            <w:r>
              <w:t xml:space="preserve">“</w:t>
            </w:r>
            <w:r>
              <w:t xml:space="preserve">maximale Datensouveraenitaet durch Self-Hosting</w:t>
            </w:r>
            <w:r>
              <w:t xml:space="preserve">”</w:t>
            </w:r>
            <w:r>
              <w:t xml:space="preserve"> </w:t>
            </w:r>
            <w:r>
              <w:t xml:space="preserve">— aber beide erwaehnen Sentry (US-Anbieter) und GitHub Actions (Microsoft)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Dim11 vs Dim12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Kritisch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RLS-Strategie:</w:t>
            </w:r>
            <w:r>
              <w:t xml:space="preserve"> </w:t>
            </w:r>
            <w:r>
              <w:t xml:space="preserve">Dim11 definiert RLS mit</w:t>
            </w:r>
            <w:r>
              <w:t xml:space="preserve"> </w:t>
            </w:r>
            <w:r>
              <w:rPr>
                <w:rStyle w:val="VerbatimChar"/>
              </w:rPr>
              <w:t xml:space="preserve">current_setting('app.current_org_id')</w:t>
            </w:r>
            <w:r>
              <w:t xml:space="preserve">; Dim12 definiert RLS mit</w:t>
            </w:r>
            <w:r>
              <w:t xml:space="preserve"> </w:t>
            </w:r>
            <w:r>
              <w:rPr>
                <w:rStyle w:val="VerbatimChar"/>
              </w:rPr>
              <w:t xml:space="preserve">auth.uid()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Dim11 vs Dim12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Hoch</w:t>
            </w:r>
          </w:p>
        </w:tc>
      </w:tr>
    </w:tbl>
    <w:p>
      <w:pPr>
        <w:pStyle w:val="BodyText"/>
      </w:pPr>
      <w:r>
        <w:rPr>
          <w:bCs/>
          <w:b/>
        </w:rPr>
        <w:t xml:space="preserve">Empfohlene Aufloesung:</w:t>
      </w:r>
      <w:r>
        <w:t xml:space="preserve"> </w:t>
      </w:r>
      <w:r>
        <w:t xml:space="preserve">Trennung strikt einhalten: tRPC fuer alles Frontend-Backend-Kommunikation, REST nur fuer externe Webhooks/API-Keys. GraphQL-Schema in Dim09 ist veraltet und wird durch tRPC ersetzt. Sentry muss durch selbst-gehostete Alternative (z.B. GlitchTip) ersetzt werden oder als optionaler Konfigurationsparameter gekennzeichnet werden.</w:t>
      </w:r>
    </w:p>
    <w:p>
      <w:r>
        <w:pict>
          <v:rect style="width:0;height:1.5pt" o:hralign="center" o:hrstd="t" o:hr="t"/>
        </w:pict>
      </w:r>
    </w:p>
    <w:bookmarkEnd w:id="21"/>
    <w:bookmarkStart w:id="22" w:name="datenmodell-inkonsistenzen"/>
    <w:p>
      <w:pPr>
        <w:pStyle w:val="Heading3"/>
      </w:pPr>
      <w:r>
        <w:t xml:space="preserve">1.3 Datenmodell-Inkonsistenzen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40"/>
        <w:gridCol w:w="1800"/>
        <w:gridCol w:w="3960"/>
        <w:gridCol w:w="1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Konflikt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Betroffene Dimensionen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Schwere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events-Tabelle Status-Values:</w:t>
            </w:r>
            <w:r>
              <w:t xml:space="preserve"> </w:t>
            </w:r>
            <w:r>
              <w:t xml:space="preserve">Dim01 (entwurf, geplant, live, abgeschlossen, abgesagt), Dim11 (draft, published, cancelled, postponed, completed)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Dim01 vs Dim11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Kritisch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venues-Tabelle Schema:</w:t>
            </w:r>
            <w:r>
              <w:t xml:space="preserve"> </w:t>
            </w:r>
            <w:r>
              <w:t xml:space="preserve">Dim09 hat 25+ Felder (has_stage, has_piano, setup_time_minutes, color); Dim11 hat nur 15 Felder (address als JSONB, keine Einzelfacility-Flags)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Dim09 vs Dim11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Kontakt-Tabellen:</w:t>
            </w:r>
            <w:r>
              <w:t xml:space="preserve"> </w:t>
            </w:r>
            <w:r>
              <w:t xml:space="preserve">Dim02:</w:t>
            </w:r>
            <w:r>
              <w:t xml:space="preserve"> </w:t>
            </w:r>
            <w:r>
              <w:rPr>
                <w:rStyle w:val="VerbatimChar"/>
              </w:rPr>
              <w:t xml:space="preserve">contacts</w:t>
            </w:r>
            <w:r>
              <w:t xml:space="preserve">, Dim04:</w:t>
            </w:r>
            <w:r>
              <w:t xml:space="preserve"> </w:t>
            </w:r>
            <w:r>
              <w:rPr>
                <w:rStyle w:val="VerbatimChar"/>
              </w:rPr>
              <w:t xml:space="preserve">press_contacts</w:t>
            </w:r>
            <w:r>
              <w:t xml:space="preserve">, Dim09:</w:t>
            </w:r>
            <w:r>
              <w:t xml:space="preserve"> </w:t>
            </w:r>
            <w:r>
              <w:rPr>
                <w:rStyle w:val="VerbatimChar"/>
              </w:rPr>
              <w:t xml:space="preserve">venue_contacts</w:t>
            </w:r>
            <w:r>
              <w:t xml:space="preserve">, Dim12:</w:t>
            </w:r>
            <w:r>
              <w:t xml:space="preserve"> </w:t>
            </w:r>
            <w:r>
              <w:rPr>
                <w:rStyle w:val="VerbatimChar"/>
              </w:rPr>
              <w:t xml:space="preserve">consents</w:t>
            </w:r>
            <w:r>
              <w:t xml:space="preserve"> </w:t>
            </w:r>
            <w:r>
              <w:t xml:space="preserve">referenziert</w:t>
            </w:r>
            <w:r>
              <w:t xml:space="preserve"> </w:t>
            </w:r>
            <w:r>
              <w:rPr>
                <w:rStyle w:val="VerbatimChar"/>
              </w:rPr>
              <w:t xml:space="preserve">contacts</w:t>
            </w:r>
            <w:r>
              <w:t xml:space="preserve"> </w:t>
            </w:r>
            <w:r>
              <w:t xml:space="preserve">— aber keine FK-Beziehung definiert zwischen press_contacts und 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Dim02/04/09/12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Kritisch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Roles:</w:t>
            </w:r>
            <w:r>
              <w:t xml:space="preserve"> </w:t>
            </w:r>
            <w:r>
              <w:t xml:space="preserve">Dim11 (owner, admin, manager, member, viewer), Dim12 (owner, admin, organizer, viewer, api) —</w:t>
            </w:r>
            <w:r>
              <w:t xml:space="preserve"> </w:t>
            </w:r>
            <w:r>
              <w:t xml:space="preserve">“</w:t>
            </w:r>
            <w:r>
              <w:t xml:space="preserve">manager</w:t>
            </w:r>
            <w:r>
              <w:t xml:space="preserve">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</w:t>
            </w:r>
            <w:r>
              <w:t xml:space="preserve">organizer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member</w:t>
            </w:r>
            <w:r>
              <w:t xml:space="preserve">”</w:t>
            </w:r>
            <w:r>
              <w:t xml:space="preserve"> </w:t>
            </w:r>
            <w:r>
              <w:t xml:space="preserve">vs fehlend,</w:t>
            </w:r>
            <w:r>
              <w:t xml:space="preserve"> </w:t>
            </w:r>
            <w:r>
              <w:t xml:space="preserve">“</w:t>
            </w:r>
            <w:r>
              <w:t xml:space="preserve">api</w:t>
            </w:r>
            <w:r>
              <w:t xml:space="preserve">”</w:t>
            </w:r>
            <w:r>
              <w:t xml:space="preserve"> </w:t>
            </w:r>
            <w:r>
              <w:t xml:space="preserve">nur in Dim12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Dim11 vs Dim12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notifications-Tabelle:</w:t>
            </w:r>
            <w:r>
              <w:t xml:space="preserve"> </w:t>
            </w:r>
            <w:r>
              <w:t xml:space="preserve">Dim10 definiert</w:t>
            </w:r>
            <w:r>
              <w:t xml:space="preserve"> </w:t>
            </w:r>
            <w:r>
              <w:rPr>
                <w:rStyle w:val="VerbatimChar"/>
              </w:rPr>
              <w:t xml:space="preserve">notifications</w:t>
            </w:r>
            <w:r>
              <w:t xml:space="preserve"> </w:t>
            </w:r>
            <w:r>
              <w:t xml:space="preserve">mit type-ENUM; Dim03 definiert</w:t>
            </w:r>
            <w:r>
              <w:t xml:space="preserve"> </w:t>
            </w:r>
            <w:r>
              <w:rPr>
                <w:rStyle w:val="VerbatimChar"/>
              </w:rPr>
              <w:t xml:space="preserve">newsletter_deliveries</w:t>
            </w:r>
            <w:r>
              <w:t xml:space="preserve">; Dim05 hat eigene Notification-Queue — keine einheitliche Notification-Architektur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Dim03/05/10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Mittel</w:t>
            </w:r>
          </w:p>
        </w:tc>
      </w:tr>
    </w:tbl>
    <w:p>
      <w:pPr>
        <w:pStyle w:val="BodyText"/>
      </w:pPr>
      <w:r>
        <w:rPr>
          <w:bCs/>
          <w:b/>
        </w:rPr>
        <w:t xml:space="preserve">Empfohlene Aufloesung:</w:t>
      </w:r>
      <w:r>
        <w:t xml:space="preserve"> </w:t>
      </w:r>
      <w:r>
        <w:t xml:space="preserve">Dim11 als führendes Datenmodell akzeptieren (juengste Spezifikation). Dim09-Facility-Flags als JSONB</w:t>
      </w:r>
      <w:r>
        <w:t xml:space="preserve"> </w:t>
      </w:r>
      <w:r>
        <w:rPr>
          <w:rStyle w:val="VerbatimChar"/>
        </w:rPr>
        <w:t xml:space="preserve">facilities</w:t>
      </w:r>
      <w:r>
        <w:t xml:space="preserve"> </w:t>
      </w:r>
      <w:r>
        <w:t xml:space="preserve">Feld integrieren. Kontakt-Tabellen vereinheitlichen: eine zentrale</w:t>
      </w:r>
      <w:r>
        <w:t xml:space="preserve"> </w:t>
      </w:r>
      <w:r>
        <w:rPr>
          <w:rStyle w:val="VerbatimChar"/>
        </w:rPr>
        <w:t xml:space="preserve">contacts</w:t>
      </w:r>
      <w:r>
        <w:t xml:space="preserve">-Tabelle mit</w:t>
      </w:r>
      <w:r>
        <w:t xml:space="preserve"> </w:t>
      </w:r>
      <w:r>
        <w:rPr>
          <w:rStyle w:val="VerbatimChar"/>
        </w:rPr>
        <w:t xml:space="preserve">type</w:t>
      </w:r>
      <w:r>
        <w:t xml:space="preserve">-Feld und Modul-spezifischen Join-Tabellen. Rollen-Schema aus Dim11 uebernehmen und</w:t>
      </w:r>
      <w:r>
        <w:t xml:space="preserve"> </w:t>
      </w:r>
      <w:r>
        <w:t xml:space="preserve">“</w:t>
      </w:r>
      <w:r>
        <w:t xml:space="preserve">organizer</w:t>
      </w:r>
      <w:r>
        <w:t xml:space="preserve">”</w:t>
      </w:r>
      <w:r>
        <w:t xml:space="preserve"> </w:t>
      </w:r>
      <w:r>
        <w:t xml:space="preserve">als Alias fuer</w:t>
      </w:r>
      <w:r>
        <w:t xml:space="preserve"> </w:t>
      </w:r>
      <w:r>
        <w:t xml:space="preserve">“</w:t>
      </w:r>
      <w:r>
        <w:t xml:space="preserve">manager</w:t>
      </w:r>
      <w:r>
        <w:t xml:space="preserve">”</w:t>
      </w:r>
      <w:r>
        <w:t xml:space="preserve"> </w:t>
      </w:r>
      <w:r>
        <w:t xml:space="preserve">dokumentieren.</w:t>
      </w:r>
    </w:p>
    <w:p>
      <w:r>
        <w:pict>
          <v:rect style="width:0;height:1.5pt" o:hralign="center" o:hrstd="t" o:hr="t"/>
        </w:pict>
      </w:r>
    </w:p>
    <w:bookmarkEnd w:id="22"/>
    <w:bookmarkStart w:id="23" w:name="annahme-widersprueche"/>
    <w:p>
      <w:pPr>
        <w:pStyle w:val="Heading3"/>
      </w:pPr>
      <w:r>
        <w:t xml:space="preserve">1.4 Annahme-Widersprueche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40"/>
        <w:gridCol w:w="1800"/>
        <w:gridCol w:w="3960"/>
        <w:gridCol w:w="1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Konflikt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Betroffene Dimensionen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Schwere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DSGVO-Konformitaet vs. externe Dienste:</w:t>
            </w:r>
            <w:r>
              <w:t xml:space="preserve"> </w:t>
            </w:r>
            <w:r>
              <w:t xml:space="preserve">Dim12 fordert</w:t>
            </w:r>
            <w:r>
              <w:t xml:space="preserve"> </w:t>
            </w:r>
            <w:r>
              <w:t xml:space="preserve">“</w:t>
            </w:r>
            <w:r>
              <w:t xml:space="preserve">keine US-Cloud, keine CDN von US-Anbietern</w:t>
            </w:r>
            <w:r>
              <w:t xml:space="preserve">”</w:t>
            </w:r>
            <w:r>
              <w:t xml:space="preserve">; Dim11 nutzt Sentry; Dim06 integriert Eventim/Reservix (US-Cloud moeglich); Dim09 nutzt Google Calendar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Dim06/09/11/12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Kritisch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Offline-Faehigkeit:</w:t>
            </w:r>
            <w:r>
              <w:t xml:space="preserve"> </w:t>
            </w:r>
            <w:r>
              <w:t xml:space="preserve">Dim11 propagiert</w:t>
            </w:r>
            <w:r>
              <w:t xml:space="preserve"> </w:t>
            </w:r>
            <w:r>
              <w:t xml:space="preserve">“</w:t>
            </w:r>
            <w:r>
              <w:t xml:space="preserve">Online-first mit Offline-Sync</w:t>
            </w:r>
            <w:r>
              <w:t xml:space="preserve">”</w:t>
            </w:r>
            <w:r>
              <w:t xml:space="preserve">; Dim10 setzt auf Echtzeit-WebSocket — keine Konsistenz bei gleichzeitigem Offline-Modus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Dim10 vs Dim11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Mittel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Multi-Tenancy:</w:t>
            </w:r>
            <w:r>
              <w:t xml:space="preserve"> </w:t>
            </w:r>
            <w:r>
              <w:t xml:space="preserve">Dim11 definiert</w:t>
            </w:r>
            <w:r>
              <w:t xml:space="preserve"> </w:t>
            </w:r>
            <w:r>
              <w:rPr>
                <w:rStyle w:val="VerbatimChar"/>
              </w:rPr>
              <w:t xml:space="preserve">organization_id</w:t>
            </w:r>
            <w:r>
              <w:t xml:space="preserve"> </w:t>
            </w:r>
            <w:r>
              <w:t xml:space="preserve">als Mandanten-Trennung; Dim02 definiert</w:t>
            </w:r>
            <w:r>
              <w:t xml:space="preserve"> </w:t>
            </w:r>
            <w:r>
              <w:rPr>
                <w:rStyle w:val="VerbatimChar"/>
              </w:rPr>
              <w:t xml:space="preserve">is_global</w:t>
            </w:r>
            <w:r>
              <w:t xml:space="preserve"> </w:t>
            </w:r>
            <w:r>
              <w:t xml:space="preserve">bei Kontakten — das bricht das Multi-Tenancy-Pattern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Dim02 vs Dim11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erformance-widersprueche"/>
    <w:p>
      <w:pPr>
        <w:pStyle w:val="Heading3"/>
      </w:pPr>
      <w:r>
        <w:t xml:space="preserve">1.5 Performance-Widersprueche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40"/>
        <w:gridCol w:w="1800"/>
        <w:gridCol w:w="3960"/>
        <w:gridCol w:w="1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Konflikt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Betroffene Dimensionen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Schwere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Dashboard-Ladezeit:</w:t>
            </w:r>
            <w:r>
              <w:t xml:space="preserve"> </w:t>
            </w:r>
            <w:r>
              <w:t xml:space="preserve">Dim10 fordert</w:t>
            </w:r>
            <w:r>
              <w:t xml:space="preserve"> </w:t>
            </w:r>
            <w:r>
              <w:t xml:space="preserve">“</w:t>
            </w:r>
            <w:r>
              <w:t xml:space="preserve">laedt in &lt;2 Sekunden</w:t>
            </w:r>
            <w:r>
              <w:t xml:space="preserve">”</w:t>
            </w:r>
            <w:r>
              <w:t xml:space="preserve">; Dim10 definiert 12+ Widget-Typen mit Echtzeit-Daten — bei 5-15 Spielorten nicht realistisch ohne Aggregration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Dim10 intern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Mittel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Ticketing-Sync:</w:t>
            </w:r>
            <w:r>
              <w:t xml:space="preserve"> </w:t>
            </w:r>
            <w:r>
              <w:t xml:space="preserve">Dim06 fordert</w:t>
            </w:r>
            <w:r>
              <w:t xml:space="preserve"> </w:t>
            </w:r>
            <w:r>
              <w:t xml:space="preserve">“</w:t>
            </w:r>
            <w:r>
              <w:t xml:space="preserve">Echtzeit-Synchronisation</w:t>
            </w:r>
            <w:r>
              <w:t xml:space="preserve">”</w:t>
            </w:r>
            <w:r>
              <w:t xml:space="preserve">; Dim11 definiert BullMQ fuer Background Jobs — Echtzeit ist nicht mit Queue-basiertem Sync vereinbar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Dim06 vs Dim11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Mittel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redundanzen"/>
    <w:p>
      <w:pPr>
        <w:pStyle w:val="Heading2"/>
      </w:pPr>
      <w:r>
        <w:t xml:space="preserve">2. Redundanzen</w:t>
      </w:r>
    </w:p>
    <w:bookmarkStart w:id="26" w:name="datenmodell-redundanzen"/>
    <w:p>
      <w:pPr>
        <w:pStyle w:val="Heading3"/>
      </w:pPr>
      <w:r>
        <w:t xml:space="preserve">2.1 Datenmodell-Redundanzen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"/>
        <w:gridCol w:w="1452"/>
        <w:gridCol w:w="290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Betroffene Dimensionen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Konsolidierungsvorschlag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Kontakt-Tabellen (3x):</w:t>
            </w:r>
            <w:r>
              <w:t xml:space="preserve"> </w:t>
            </w:r>
            <w:r>
              <w:rPr>
                <w:rStyle w:val="VerbatimChar"/>
              </w:rPr>
              <w:t xml:space="preserve">contacts</w:t>
            </w:r>
            <w:r>
              <w:t xml:space="preserve"> </w:t>
            </w:r>
            <w:r>
              <w:t xml:space="preserve">(Dim02),</w:t>
            </w:r>
            <w:r>
              <w:t xml:space="preserve"> </w:t>
            </w:r>
            <w:r>
              <w:rPr>
                <w:rStyle w:val="VerbatimChar"/>
              </w:rPr>
              <w:t xml:space="preserve">press_contacts</w:t>
            </w:r>
            <w:r>
              <w:t xml:space="preserve"> </w:t>
            </w:r>
            <w:r>
              <w:t xml:space="preserve">(Dim04),</w:t>
            </w:r>
            <w:r>
              <w:t xml:space="preserve"> </w:t>
            </w:r>
            <w:r>
              <w:rPr>
                <w:rStyle w:val="VerbatimChar"/>
              </w:rPr>
              <w:t xml:space="preserve">venue_contacts</w:t>
            </w:r>
            <w:r>
              <w:t xml:space="preserve"> </w:t>
            </w:r>
            <w:r>
              <w:t xml:space="preserve">(Dim09)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Dim02/04/09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Eine</w:t>
            </w:r>
            <w:r>
              <w:t xml:space="preserve"> </w:t>
            </w:r>
            <w:r>
              <w:rPr>
                <w:rStyle w:val="VerbatimChar"/>
              </w:rPr>
              <w:t xml:space="preserve">contacts</w:t>
            </w:r>
            <w:r>
              <w:t xml:space="preserve">-Tabelle +</w:t>
            </w:r>
            <w:r>
              <w:t xml:space="preserve"> </w:t>
            </w:r>
            <w:r>
              <w:rPr>
                <w:rStyle w:val="VerbatimChar"/>
              </w:rPr>
              <w:t xml:space="preserve">contact_links</w:t>
            </w:r>
            <w:r>
              <w:t xml:space="preserve">-Join-Tabelle mit</w:t>
            </w:r>
            <w:r>
              <w:t xml:space="preserve"> </w:t>
            </w:r>
            <w:r>
              <w:rPr>
                <w:rStyle w:val="VerbatimChar"/>
              </w:rPr>
              <w:t xml:space="preserve">context: 'general' \| 'press' \| 'venue'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Event-Status-Felder (2x):</w:t>
            </w:r>
            <w:r>
              <w:t xml:space="preserve"> </w:t>
            </w:r>
            <w:r>
              <w:t xml:space="preserve">Dim01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 Dim06</w:t>
            </w:r>
            <w:r>
              <w:t xml:space="preserve"> </w:t>
            </w:r>
            <w:r>
              <w:rPr>
                <w:rStyle w:val="VerbatimChar"/>
              </w:rPr>
              <w:t xml:space="preserve">booking_status</w:t>
            </w:r>
            <w:r>
              <w:t xml:space="preserve"> </w:t>
            </w:r>
            <w:r>
              <w:t xml:space="preserve">— semantisch unklar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Dim01/06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Einheitliches</w:t>
            </w:r>
            <w:r>
              <w:t xml:space="preserve"> </w:t>
            </w:r>
            <w:r>
              <w:rPr>
                <w:rStyle w:val="VerbatimChar"/>
              </w:rPr>
              <w:t xml:space="preserve">event_status</w:t>
            </w:r>
            <w:r>
              <w:t xml:space="preserve">-ENUM mit klarer Semantik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Kalender-Entitaeten (3x):</w:t>
            </w:r>
            <w:r>
              <w:t xml:space="preserve"> </w:t>
            </w:r>
            <w:r>
              <w:rPr>
                <w:rStyle w:val="VerbatimChar"/>
              </w:rPr>
              <w:t xml:space="preserve">events</w:t>
            </w:r>
            <w:r>
              <w:t xml:space="preserve"> </w:t>
            </w:r>
            <w:r>
              <w:t xml:space="preserve">(Dim01),</w:t>
            </w:r>
            <w:r>
              <w:t xml:space="preserve"> </w:t>
            </w:r>
            <w:r>
              <w:rPr>
                <w:rStyle w:val="VerbatimChar"/>
              </w:rPr>
              <w:t xml:space="preserve">venue_bookings</w:t>
            </w:r>
            <w:r>
              <w:t xml:space="preserve"> </w:t>
            </w:r>
            <w:r>
              <w:t xml:space="preserve">(Dim09),</w:t>
            </w:r>
            <w:r>
              <w:t xml:space="preserve"> </w:t>
            </w:r>
            <w:r>
              <w:rPr>
                <w:rStyle w:val="VerbatimChar"/>
              </w:rPr>
              <w:t xml:space="preserve">external_calendar_events</w:t>
            </w:r>
            <w:r>
              <w:t xml:space="preserve"> </w:t>
            </w:r>
            <w:r>
              <w:t xml:space="preserve">(Dim09)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Dim01/09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</w:t>
            </w:r>
            <w:r>
              <w:t xml:space="preserve"> </w:t>
            </w:r>
            <w:r>
              <w:t xml:space="preserve">als Master-Tabelle,</w:t>
            </w:r>
            <w:r>
              <w:t xml:space="preserve"> </w:t>
            </w:r>
            <w:r>
              <w:rPr>
                <w:rStyle w:val="VerbatimChar"/>
              </w:rPr>
              <w:t xml:space="preserve">venue_bookings</w:t>
            </w:r>
            <w:r>
              <w:t xml:space="preserve"> </w:t>
            </w:r>
            <w:r>
              <w:t xml:space="preserve">als Verknuepfung,</w:t>
            </w:r>
            <w:r>
              <w:t xml:space="preserve"> </w:t>
            </w:r>
            <w:r>
              <w:rPr>
                <w:rStyle w:val="VerbatimChar"/>
              </w:rPr>
              <w:t xml:space="preserve">external_calendar_events</w:t>
            </w:r>
            <w:r>
              <w:t xml:space="preserve"> </w:t>
            </w:r>
            <w:r>
              <w:t xml:space="preserve">als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Benachrichtigungen (4x):</w:t>
            </w:r>
            <w:r>
              <w:t xml:space="preserve"> </w:t>
            </w:r>
            <w:r>
              <w:rPr>
                <w:rStyle w:val="VerbatimChar"/>
              </w:rPr>
              <w:t xml:space="preserve">notifications</w:t>
            </w:r>
            <w:r>
              <w:t xml:space="preserve"> </w:t>
            </w:r>
            <w:r>
              <w:t xml:space="preserve">(Dim10),</w:t>
            </w:r>
            <w:r>
              <w:t xml:space="preserve"> </w:t>
            </w:r>
            <w:r>
              <w:rPr>
                <w:rStyle w:val="VerbatimChar"/>
              </w:rPr>
              <w:t xml:space="preserve">newsletter_deliveries</w:t>
            </w:r>
            <w:r>
              <w:t xml:space="preserve"> </w:t>
            </w:r>
            <w:r>
              <w:t xml:space="preserve">(Dim03), Social-Media-Queue (Dim05),</w:t>
            </w:r>
            <w:r>
              <w:t xml:space="preserve"> </w:t>
            </w:r>
            <w:r>
              <w:rPr>
                <w:rStyle w:val="VerbatimChar"/>
              </w:rPr>
              <w:t xml:space="preserve">deletion_requests</w:t>
            </w:r>
            <w:r>
              <w:t xml:space="preserve"> </w:t>
            </w:r>
            <w:r>
              <w:t xml:space="preserve">(Dim12)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Dim03/05/10/12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Zentrale</w:t>
            </w:r>
            <w:r>
              <w:t xml:space="preserve"> </w:t>
            </w:r>
            <w:r>
              <w:rPr>
                <w:rStyle w:val="VerbatimChar"/>
              </w:rPr>
              <w:t xml:space="preserve">notifications</w:t>
            </w:r>
            <w:r>
              <w:t xml:space="preserve">-Tabelle mit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-Feld und modulspezifischen Detail-Tabellen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Statistik-Aggregationen (3x):</w:t>
            </w:r>
            <w:r>
              <w:t xml:space="preserve"> </w:t>
            </w:r>
            <w:r>
              <w:rPr>
                <w:rStyle w:val="VerbatimChar"/>
              </w:rPr>
              <w:t xml:space="preserve">event_stats</w:t>
            </w:r>
            <w:r>
              <w:t xml:space="preserve"> </w:t>
            </w:r>
            <w:r>
              <w:t xml:space="preserve">(Dim01),</w:t>
            </w:r>
            <w:r>
              <w:t xml:space="preserve"> </w:t>
            </w:r>
            <w:r>
              <w:rPr>
                <w:rStyle w:val="VerbatimChar"/>
              </w:rPr>
              <w:t xml:space="preserve">venue_stats</w:t>
            </w:r>
            <w:r>
              <w:t xml:space="preserve"> </w:t>
            </w:r>
            <w:r>
              <w:t xml:space="preserve">(Dim09), Finanz-Reports (Dim07)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Dim01/07/09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Materialisierte Views oder zentrale</w:t>
            </w:r>
            <w:r>
              <w:t xml:space="preserve"> </w:t>
            </w:r>
            <w:r>
              <w:rPr>
                <w:rStyle w:val="VerbatimChar"/>
              </w:rPr>
              <w:t xml:space="preserve">aggregations</w:t>
            </w:r>
            <w:r>
              <w:t xml:space="preserve">-Tabelle mit</w:t>
            </w:r>
            <w:r>
              <w:t xml:space="preserve"> </w:t>
            </w:r>
            <w:r>
              <w:rPr>
                <w:rStyle w:val="VerbatimChar"/>
              </w:rPr>
              <w:t xml:space="preserve">metric_type</w:t>
            </w:r>
          </w:p>
        </w:tc>
      </w:tr>
    </w:tbl>
    <w:bookmarkEnd w:id="26"/>
    <w:bookmarkStart w:id="27" w:name="funktionale-redundanzen"/>
    <w:p>
      <w:pPr>
        <w:pStyle w:val="Heading3"/>
      </w:pPr>
      <w:r>
        <w:t xml:space="preserve">2.2 Funktionale Redundanzen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"/>
        <w:gridCol w:w="1452"/>
        <w:gridCol w:w="290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Betroffene Dimensionen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Konsolidierungsvorschlag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Template-Systeme (3x):</w:t>
            </w:r>
            <w:r>
              <w:t xml:space="preserve"> </w:t>
            </w:r>
            <w:r>
              <w:t xml:space="preserve">Newsletter-Templates (Dim03), Presse-Templates (Dim04), Programmheft-Templates (Dim08)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Dim03/04/08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Zentrales Template-System mit</w:t>
            </w:r>
            <w:r>
              <w:t xml:space="preserve"> </w:t>
            </w:r>
            <w:r>
              <w:rPr>
                <w:rStyle w:val="VerbatimChar"/>
              </w:rPr>
              <w:t xml:space="preserve">template_type</w:t>
            </w:r>
            <w:r>
              <w:t xml:space="preserve">-ENUM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PDF-Generierung (4x):</w:t>
            </w:r>
            <w:r>
              <w:t xml:space="preserve"> </w:t>
            </w:r>
            <w:r>
              <w:t xml:space="preserve">Programmheft-PDF (Dim08), Finanz-Reports (Dim07), Presse-Mitteilungen (Dim04), GEMA-Meldungen (Dim12)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Dim04/07/08/12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Einheitlicher PDF-Service (Playwright + Paged.js)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Kalender-Ansichten (3x):</w:t>
            </w:r>
            <w:r>
              <w:t xml:space="preserve"> </w:t>
            </w:r>
            <w:r>
              <w:t xml:space="preserve">Event-Kalender (Dim01), Multi-Venue-Kalender (Dim09), Social-Media-Planer (Dim05)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Dim01/05/09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Einheitliche Kalender-Komponente (</w:t>
            </w:r>
            <w:r>
              <w:t xml:space="preserve">@fullcalendar</w:t>
            </w:r>
            <w:r>
              <w:t xml:space="preserve">) mit unterschiedlichen Datenquellen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Drag-and-Drop (2x):</w:t>
            </w:r>
            <w:r>
              <w:t xml:space="preserve"> </w:t>
            </w:r>
            <w:r>
              <w:t xml:space="preserve">Dashboard-Widgets (Dim10), Programmheft-Layout (Dim08)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Einheitliche DnD-Bibliothek (</w:t>
            </w:r>
            <w:r>
              <w:t xml:space="preserve">@dnd-kit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Suche (2x):</w:t>
            </w:r>
            <w:r>
              <w:t xml:space="preserve"> </w:t>
            </w:r>
            <w:r>
              <w:t xml:space="preserve">Globale Suche (Dim10), KI-Semantic Search (Dim02)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Dim02/10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FTS als Fallback, KI-Search als opt-in Upgrade</w:t>
            </w:r>
          </w:p>
        </w:tc>
      </w:tr>
    </w:tbl>
    <w:bookmarkEnd w:id="27"/>
    <w:bookmarkStart w:id="28" w:name="integrations-redundanzen"/>
    <w:p>
      <w:pPr>
        <w:pStyle w:val="Heading3"/>
      </w:pPr>
      <w:r>
        <w:t xml:space="preserve">2.3 Integrations-Redundanzen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"/>
        <w:gridCol w:w="1452"/>
        <w:gridCol w:w="290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Betroffene Dimensionen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Konsolidierungsvorschlag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OAuth-Flows (3x):</w:t>
            </w:r>
            <w:r>
              <w:t xml:space="preserve"> </w:t>
            </w:r>
            <w:r>
              <w:t xml:space="preserve">Google Calendar (Dim09), Social Media (Dim05), Auth (Dim11)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Dim05/09/11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Zentraler OAuth-Manager mit Token-Refresh-Logik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Webhook-Handler (4x):</w:t>
            </w:r>
            <w:r>
              <w:t xml:space="preserve"> </w:t>
            </w:r>
            <w:r>
              <w:t xml:space="preserve">Newsletter (Dim03), Ticketing (Dim06), Presse (Dim04), Kalender (Dim09)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Dim03/04/06/09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Zentrale Webhook-Verarbeitung mit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-Routing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iCal-Feeds (2x):</w:t>
            </w:r>
            <w:r>
              <w:t xml:space="preserve"> </w:t>
            </w:r>
            <w:r>
              <w:t xml:space="preserve">Oeffentliche Kalender-Feeds (Dim09), Gaesteliste-Export (Dim06)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Dim06/09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Einheitlicher iCal-Service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44" w:name="insights-14-uebergeordnete-erkenntnisse"/>
    <w:p>
      <w:pPr>
        <w:pStyle w:val="Heading2"/>
      </w:pPr>
      <w:r>
        <w:t xml:space="preserve">3. Insights (14 uebergeordnete Erkenntnisse)</w:t>
      </w:r>
    </w:p>
    <w:bookmarkStart w:id="30" w:name="X916f3978881ab134bb40d52d9aec15a6ba0d47f"/>
    <w:p>
      <w:pPr>
        <w:pStyle w:val="Heading3"/>
      </w:pPr>
      <w:r>
        <w:t xml:space="preserve">Insight 1: Der Kalender ist die versteckte Drehscheibe der gesamten App</w:t>
      </w:r>
    </w:p>
    <w:p>
      <w:pPr>
        <w:pStyle w:val="FirstParagraph"/>
      </w:pPr>
      <w:r>
        <w:rPr>
          <w:bCs/>
          <w:b/>
        </w:rPr>
        <w:t xml:space="preserve">Sichtbar aus:</w:t>
      </w:r>
      <w:r>
        <w:t xml:space="preserve"> </w:t>
      </w:r>
      <w:r>
        <w:t xml:space="preserve">Dim01 (Events), Dim06 (Ticketing-Zeitplan), Dim07 (Finanz-Termine), Dim08 (Programmheft-Druckdeadline), Dim09 (Multi-Orte-Verwaltung)</w:t>
      </w:r>
    </w:p>
    <w:p>
      <w:pPr>
        <w:pStyle w:val="BodyText"/>
      </w:pPr>
      <w:r>
        <w:t xml:space="preserve">Der Kalender (Dim09) ist nicht nur ein</w:t>
      </w:r>
      <w:r>
        <w:t xml:space="preserve"> </w:t>
      </w:r>
      <w:r>
        <w:t xml:space="preserve">“</w:t>
      </w:r>
      <w:r>
        <w:t xml:space="preserve">Ansichts-Feature</w:t>
      </w:r>
      <w:r>
        <w:t xml:space="preserve">”</w:t>
      </w:r>
      <w:r>
        <w:t xml:space="preserve"> </w:t>
      </w:r>
      <w:r>
        <w:t xml:space="preserve">— er ist das zentrale Koordinationssystem. Alle Module muessen in die Kalender-Infrastruktur integriert werden: Finanz-Deadlines (GEMA-Meldung 7 Tage nach Event), Programmheft-Druckdeadlines (X Tage vor Event), Ticketing-Start/Ende. Eine Aenderung im Event-Kalender hat Kaskadeneffekte auf 5+ Module. Die</w:t>
      </w:r>
      <w:r>
        <w:t xml:space="preserve"> </w:t>
      </w:r>
      <w:r>
        <w:rPr>
          <w:rStyle w:val="VerbatimChar"/>
        </w:rPr>
        <w:t xml:space="preserve">venue_bookings</w:t>
      </w:r>
      <w:r>
        <w:t xml:space="preserve">-Tabelle ist die technische Kerndrehscheibe — sie muss von Anfang an performant und konsistent sein.</w:t>
      </w:r>
    </w:p>
    <w:p>
      <w:pPr>
        <w:pStyle w:val="BodyText"/>
      </w:pPr>
      <w:r>
        <w:rPr>
          <w:bCs/>
          <w:b/>
        </w:rPr>
        <w:t xml:space="preserve">Strategische Implikation:</w:t>
      </w:r>
      <w:r>
        <w:t xml:space="preserve"> </w:t>
      </w:r>
      <w:r>
        <w:t xml:space="preserve">Der Kalender muss als</w:t>
      </w:r>
      <w:r>
        <w:t xml:space="preserve"> </w:t>
      </w:r>
      <w:r>
        <w:rPr>
          <w:bCs/>
          <w:b/>
        </w:rPr>
        <w:t xml:space="preserve">erstes</w:t>
      </w:r>
      <w:r>
        <w:t xml:space="preserve"> </w:t>
      </w:r>
      <w:r>
        <w:t xml:space="preserve">stabilisiert werden (vor Event-Management selbst). Ohne robuste Kalender-Basis brechen abhaengige Features.</w:t>
      </w:r>
    </w:p>
    <w:p>
      <w:r>
        <w:pict>
          <v:rect style="width:0;height:1.5pt" o:hralign="center" o:hrstd="t" o:hr="t"/>
        </w:pict>
      </w:r>
    </w:p>
    <w:bookmarkEnd w:id="30"/>
    <w:bookmarkStart w:id="31" w:name="Xa26c47aa1ec2cfbab1c9c119f6846fe6b054523"/>
    <w:p>
      <w:pPr>
        <w:pStyle w:val="Heading3"/>
      </w:pPr>
      <w:r>
        <w:t xml:space="preserve">Insight 2: Kuenstler sind die verbindende Entitaet zwischen fast allen Modulen</w:t>
      </w:r>
    </w:p>
    <w:p>
      <w:pPr>
        <w:pStyle w:val="FirstParagraph"/>
      </w:pPr>
      <w:r>
        <w:rPr>
          <w:bCs/>
          <w:b/>
        </w:rPr>
        <w:t xml:space="preserve">Sichtbar aus:</w:t>
      </w:r>
      <w:r>
        <w:t xml:space="preserve"> </w:t>
      </w:r>
      <w:r>
        <w:t xml:space="preserve">Dim01 (Event-Kuenstler), Dim02 (Kuenstler-DB), Dim03 (Newsletter-Empfaenger), Dim04 (Pressekontakt), Dim07 (Abrechnung), Dim08 (Programmheft-Biografie), Dim12 (DSGVO-Daten)</w:t>
      </w:r>
    </w:p>
    <w:p>
      <w:pPr>
        <w:pStyle w:val="BodyText"/>
      </w:pPr>
      <w:r>
        <w:t xml:space="preserve">Ein Kuenstler erscheint in mindestens 7 Modulen gleichzeitig. In keiner Dimension wird diese Querschnittsrolle explizit modelliert. Das fuehrt zu Inkonsistenzen: Ein Kuenstler in der Datenbank (Dim02) muss auch als Kontakt (Dim02), Newsletter-Empfaenger (Dim03), Pressekontakt (Dim04), Abrechnungsempfaenger (Dim07) und DSGVO-Betroffener (Dim12) verwaltet werden.</w:t>
      </w:r>
    </w:p>
    <w:p>
      <w:pPr>
        <w:pStyle w:val="BodyText"/>
      </w:pPr>
      <w:r>
        <w:rPr>
          <w:bCs/>
          <w:b/>
        </w:rPr>
        <w:t xml:space="preserve">Strategische Implikation:</w:t>
      </w:r>
      <w:r>
        <w:t xml:space="preserve"> </w:t>
      </w:r>
      <w:r>
        <w:t xml:space="preserve">Ein</w:t>
      </w:r>
      <w:r>
        <w:t xml:space="preserve"> </w:t>
      </w:r>
      <w:r>
        <w:rPr>
          <w:bCs/>
          <w:b/>
        </w:rPr>
        <w:t xml:space="preserve">Kuenstler-Identity-Service</w:t>
      </w:r>
      <w:r>
        <w:t xml:space="preserve"> </w:t>
      </w:r>
      <w:r>
        <w:t xml:space="preserve">als zentrale microservice-aehnliche Komponente ist noetig — nicht als echter Microservice, sondern als Domain-Layer im Monolithen, der alle anderen Module mit konsistenten Kuenstlerdaten versorgt.</w:t>
      </w:r>
    </w:p>
    <w:p>
      <w:r>
        <w:pict>
          <v:rect style="width:0;height:1.5pt" o:hralign="center" o:hrstd="t" o:hr="t"/>
        </w:pict>
      </w:r>
    </w:p>
    <w:bookmarkEnd w:id="31"/>
    <w:bookmarkStart w:id="32" w:name="X3c6a29e0358bf8276d66ad527f79b5ceba60a6e"/>
    <w:p>
      <w:pPr>
        <w:pStyle w:val="Heading3"/>
      </w:pPr>
      <w:r>
        <w:t xml:space="preserve">Insight 3: Das</w:t>
      </w:r>
      <w:r>
        <w:t xml:space="preserve"> </w:t>
      </w:r>
      <w:r>
        <w:t xml:space="preserve">“</w:t>
      </w:r>
      <w:r>
        <w:t xml:space="preserve">Kleinkunst-Segment</w:t>
      </w:r>
      <w:r>
        <w:t xml:space="preserve">”</w:t>
      </w:r>
      <w:r>
        <w:t xml:space="preserve"> </w:t>
      </w:r>
      <w:r>
        <w:t xml:space="preserve">ist extrem preissensibel — jede Feature-Entscheidung muss sich in ROI rechnen</w:t>
      </w:r>
    </w:p>
    <w:p>
      <w:pPr>
        <w:pStyle w:val="FirstParagraph"/>
      </w:pPr>
      <w:r>
        <w:rPr>
          <w:bCs/>
          <w:b/>
        </w:rPr>
        <w:t xml:space="preserve">Sichtbar aus:</w:t>
      </w:r>
      <w:r>
        <w:t xml:space="preserve"> </w:t>
      </w:r>
      <w:r>
        <w:t xml:space="preserve">Dim06 (Ticketpreise 5-30 Euro, Kapazitaet 50-300), Dim07 (Geringe Margen, Break-Even-Analyse), Dim10 (Ehrenamtliche/nebenberufliche Veranstalter)</w:t>
      </w:r>
    </w:p>
    <w:p>
      <w:pPr>
        <w:pStyle w:val="BodyText"/>
      </w:pPr>
      <w:r>
        <w:t xml:space="preserve">Die Kombination aus niedrigen Ticketpreisen (5-30 Euro), begrenzten Kapazitaeten (50-300 Gaeste) und ehrenamtlicher/nebenberuflicher Arbeitsweise macht jede Software-Investition zur Kosten-Nutzen-Rechnung. Ein Feature, das 2 Stunden/Monat spart, hat bei einem Preis von 30 Euro/Monat einen ROI von</w:t>
      </w:r>
      <w:r>
        <w:t xml:space="preserve"> </w:t>
      </w:r>
      <w:r>
        <w:t xml:space="preserve">“</w:t>
      </w:r>
      <w:r>
        <w:t xml:space="preserve">2 Stunden Lohn</w:t>
      </w:r>
      <w:r>
        <w:t xml:space="preserve">”</w:t>
      </w:r>
      <w:r>
        <w:t xml:space="preserve">. Das macht die Zielgruppe preissensibler als Enterprise-Kunden.</w:t>
      </w:r>
    </w:p>
    <w:p>
      <w:pPr>
        <w:pStyle w:val="BodyText"/>
      </w:pPr>
      <w:r>
        <w:rPr>
          <w:bCs/>
          <w:b/>
        </w:rPr>
        <w:t xml:space="preserve">Strategische Implikation:</w:t>
      </w:r>
      <w:r>
        <w:t xml:space="preserve"> </w:t>
      </w:r>
      <w:r>
        <w:t xml:space="preserve">Preismodell muss</w:t>
      </w:r>
      <w:r>
        <w:t xml:space="preserve"> </w:t>
      </w:r>
      <w:r>
        <w:rPr>
          <w:bCs/>
          <w:b/>
        </w:rPr>
        <w:t xml:space="preserve">value-basiert</w:t>
      </w:r>
      <w:r>
        <w:t xml:space="preserve"> </w:t>
      </w:r>
      <w:r>
        <w:t xml:space="preserve">sein (pro Spielort, nicht pro Benutzer). Features, die nicht direkt Zeit sparen (z.B. KI-Gimmicks), sollten optional sein.</w:t>
      </w:r>
    </w:p>
    <w:p>
      <w:r>
        <w:pict>
          <v:rect style="width:0;height:1.5pt" o:hralign="center" o:hrstd="t" o:hr="t"/>
        </w:pict>
      </w:r>
    </w:p>
    <w:bookmarkEnd w:id="32"/>
    <w:bookmarkStart w:id="33" w:name="Xd6154e33d66ec9b63c26988550be89a86ba21cc"/>
    <w:p>
      <w:pPr>
        <w:pStyle w:val="Heading3"/>
      </w:pPr>
      <w:r>
        <w:t xml:space="preserve">Insight 4: GEMA-Compliance ist ein kritischer Pfad, der 4 Dimensionen verbindet</w:t>
      </w:r>
    </w:p>
    <w:p>
      <w:pPr>
        <w:pStyle w:val="FirstParagraph"/>
      </w:pPr>
      <w:r>
        <w:rPr>
          <w:bCs/>
          <w:b/>
        </w:rPr>
        <w:t xml:space="preserve">Sichtbar aus:</w:t>
      </w:r>
      <w:r>
        <w:t xml:space="preserve"> </w:t>
      </w:r>
      <w:r>
        <w:t xml:space="preserve">Dim07 (GEMA-Meldung), Dim08 (Programmheft-Setliste), Dim12 (DSGVO/GEMA-Compliance), Dim11 (Architektur)</w:t>
      </w:r>
    </w:p>
    <w:p>
      <w:pPr>
        <w:pStyle w:val="BodyText"/>
      </w:pPr>
      <w:r>
        <w:t xml:space="preserve">Die GEMA-Meldung ist in keiner Dimension vollstaendig modelliert, aber alle beruehren sie: Dim07 (Finanzen) hat GEMA-Kosten, Dim08 (Programmheft) hat die Setliste, Dim12 (Compliance) hat das Meldeformular. Die Setliste aus dem Programmheft muss automatisch in die GEMA-Meldung (Dim12) fliessen, und die GEMA-Kosten muessen in die Finanzabrechnung (Dim07). Diese Verbindung existiert nur implizit.</w:t>
      </w:r>
    </w:p>
    <w:p>
      <w:pPr>
        <w:pStyle w:val="BodyText"/>
      </w:pPr>
      <w:r>
        <w:rPr>
          <w:bCs/>
          <w:b/>
        </w:rPr>
        <w:t xml:space="preserve">Strategische Implikation:</w:t>
      </w:r>
      <w:r>
        <w:t xml:space="preserve"> </w:t>
      </w:r>
      <w:r>
        <w:t xml:space="preserve">Ein</w:t>
      </w:r>
      <w:r>
        <w:t xml:space="preserve"> </w:t>
      </w:r>
      <w:r>
        <w:rPr>
          <w:bCs/>
          <w:b/>
        </w:rPr>
        <w:t xml:space="preserve">GEMA-Workflow-Modul</w:t>
      </w:r>
      <w:r>
        <w:t xml:space="preserve"> </w:t>
      </w:r>
      <w:r>
        <w:t xml:space="preserve">als eigener Service — nicht nur Datenbanktabelle, sondern Workflow: Setliste erfassen → GEMA-Formular generieren → Erinnerung senden → Status tracken → Kosten in Finanzen buchen.</w:t>
      </w:r>
    </w:p>
    <w:p>
      <w:r>
        <w:pict>
          <v:rect style="width:0;height:1.5pt" o:hralign="center" o:hrstd="t" o:hr="t"/>
        </w:pict>
      </w:r>
    </w:p>
    <w:bookmarkEnd w:id="33"/>
    <w:bookmarkStart w:id="34" w:name="X0705ea227e8b76c0618c9173048918de53418fd"/>
    <w:p>
      <w:pPr>
        <w:pStyle w:val="Heading3"/>
      </w:pPr>
      <w:r>
        <w:t xml:space="preserve">Insight 5: KI-Features sind ueber 5 Dimensionen verteilt, aber nicht konsolidiert</w:t>
      </w:r>
    </w:p>
    <w:p>
      <w:pPr>
        <w:pStyle w:val="FirstParagraph"/>
      </w:pPr>
      <w:r>
        <w:rPr>
          <w:bCs/>
          <w:b/>
        </w:rPr>
        <w:t xml:space="preserve">Sichtbar aus:</w:t>
      </w:r>
      <w:r>
        <w:t xml:space="preserve"> </w:t>
      </w:r>
      <w:r>
        <w:t xml:space="preserve">Dim02 (Kuenstler-Empfehlungen), Dim03 (KI-Textgenerierung Newsletter), Dim05 (KI-Post-Generierung), Dim10 (KI-Widgets, NLP-Querying), Dim12 (AI Registry, EU AI Act)</w:t>
      </w:r>
    </w:p>
    <w:p>
      <w:pPr>
        <w:pStyle w:val="BodyText"/>
      </w:pPr>
      <w:r>
        <w:t xml:space="preserve">KI wird in fast jeder Dimension erwaehnt, aber ohne zentrale Strategie. Dim12 fordert eine AI Registry — aber die ist leer, wenn nicht alle KI-Features zentral erfasst werden. Der EU AI Act (ab August 2026) macht dies zur Pflicht.</w:t>
      </w:r>
    </w:p>
    <w:p>
      <w:pPr>
        <w:pStyle w:val="BodyText"/>
      </w:pPr>
      <w:r>
        <w:rPr>
          <w:bCs/>
          <w:b/>
        </w:rPr>
        <w:t xml:space="preserve">Strategische Implikation:</w:t>
      </w:r>
      <w:r>
        <w:t xml:space="preserve"> </w:t>
      </w:r>
      <w:r>
        <w:t xml:space="preserve">Ein</w:t>
      </w:r>
      <w:r>
        <w:t xml:space="preserve"> </w:t>
      </w:r>
      <w:r>
        <w:rPr>
          <w:bCs/>
          <w:b/>
        </w:rPr>
        <w:t xml:space="preserve">KI-Layer</w:t>
      </w:r>
      <w:r>
        <w:t xml:space="preserve"> </w:t>
      </w:r>
      <w:r>
        <w:t xml:space="preserve">als zentrale Infrastruktur: Alle KI-Features muessen in der</w:t>
      </w:r>
      <w:r>
        <w:t xml:space="preserve"> </w:t>
      </w:r>
      <w:r>
        <w:rPr>
          <w:rStyle w:val="VerbatimChar"/>
        </w:rPr>
        <w:t xml:space="preserve">ai_registry</w:t>
      </w:r>
      <w:r>
        <w:t xml:space="preserve"> </w:t>
      </w:r>
      <w:r>
        <w:t xml:space="preserve">(Dim12) registriert sein, mit Einwilligungs-Management (Dim12) und Audit-Trail. KI ist kein</w:t>
      </w:r>
      <w:r>
        <w:t xml:space="preserve"> </w:t>
      </w:r>
      <w:r>
        <w:t xml:space="preserve">“</w:t>
      </w:r>
      <w:r>
        <w:t xml:space="preserve">Nice-to-have</w:t>
      </w:r>
      <w:r>
        <w:t xml:space="preserve">”</w:t>
      </w:r>
      <w:r>
        <w:t xml:space="preserve"> </w:t>
      </w:r>
      <w:r>
        <w:t xml:space="preserve">— sie wird fuer DSGVO-Konformitaet noetig.</w:t>
      </w:r>
    </w:p>
    <w:p>
      <w:r>
        <w:pict>
          <v:rect style="width:0;height:1.5pt" o:hralign="center" o:hrstd="t" o:hr="t"/>
        </w:pict>
      </w:r>
    </w:p>
    <w:bookmarkEnd w:id="34"/>
    <w:bookmarkStart w:id="35" w:name="X206ce4b6432b7423dbe1bfb4aa78b1db955bc17"/>
    <w:p>
      <w:pPr>
        <w:pStyle w:val="Heading3"/>
      </w:pPr>
      <w:r>
        <w:t xml:space="preserve">Insight 6: Newsletter + Social Media + Presse = Ein unsichtbarer Kommunikations-Workflow</w:t>
      </w:r>
    </w:p>
    <w:p>
      <w:pPr>
        <w:pStyle w:val="FirstParagraph"/>
      </w:pPr>
      <w:r>
        <w:rPr>
          <w:bCs/>
          <w:b/>
        </w:rPr>
        <w:t xml:space="preserve">Sichtbar aus:</w:t>
      </w:r>
      <w:r>
        <w:t xml:space="preserve"> </w:t>
      </w:r>
      <w:r>
        <w:t xml:space="preserve">Dim03 (Newsletter), Dim04 (Presse), Dim05 (Social Media)</w:t>
      </w:r>
    </w:p>
    <w:p>
      <w:pPr>
        <w:pStyle w:val="BodyText"/>
      </w:pPr>
      <w:r>
        <w:t xml:space="preserve">Die drei Kommunikations-Module bilden zusammen einen natuerlichen Workflow, der in keiner Dimension explizit modelliert wird:</w:t>
      </w:r>
      <w:r>
        <w:t xml:space="preserve"> </w:t>
      </w:r>
      <w:r>
        <w:t xml:space="preserve">1. Event wird erstellt (Dim01)</w:t>
      </w:r>
      <w:r>
        <w:t xml:space="preserve"> </w:t>
      </w:r>
      <w:r>
        <w:t xml:space="preserve">2. Newsletter wird geschrieben und verschickt (Dim03)</w:t>
      </w:r>
      <w:r>
        <w:t xml:space="preserve"> </w:t>
      </w:r>
      <w:r>
        <w:t xml:space="preserve">3. Social-Media-Posts werden geplant (Dim05)</w:t>
      </w:r>
      <w:r>
        <w:t xml:space="preserve"> </w:t>
      </w:r>
      <w:r>
        <w:t xml:space="preserve">4. Pressemitteilung wird verfasst und verteilt (Dim04)</w:t>
      </w:r>
    </w:p>
    <w:p>
      <w:pPr>
        <w:pStyle w:val="BodyText"/>
      </w:pPr>
      <w:r>
        <w:t xml:space="preserve">Alle drei nutzen aehnliche Daten (Event-Titel, Datum, Spielort, Kuenstlername), aber jede Dimension definiert eigene Templates und Workflows.</w:t>
      </w:r>
    </w:p>
    <w:p>
      <w:pPr>
        <w:pStyle w:val="BodyText"/>
      </w:pPr>
      <w:r>
        <w:rPr>
          <w:bCs/>
          <w:b/>
        </w:rPr>
        <w:t xml:space="preserve">Strategische Implikation:</w:t>
      </w:r>
      <w:r>
        <w:t xml:space="preserve"> </w:t>
      </w:r>
      <w:r>
        <w:t xml:space="preserve">Ein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Event Promotion Workflow</w:t>
      </w:r>
      <w:r>
        <w:rPr>
          <w:bCs/>
          <w:b/>
        </w:rPr>
        <w:t xml:space="preserve">”</w:t>
      </w:r>
      <w:r>
        <w:t xml:space="preserve"> </w:t>
      </w:r>
      <w:r>
        <w:t xml:space="preserve">— nach Event-Erstellung wird ein Wizard gestartet, der Newsletter-Text, Social-Media-Posts und Pressemitteilung aus den Event-Daten generiert und den Versand koordiniert.</w:t>
      </w:r>
    </w:p>
    <w:p>
      <w:pPr>
        <w:pStyle w:val="BodyText"/>
      </w:pPr>
      <w:r>
        <w:t xml:space="preserve">—n</w:t>
      </w:r>
    </w:p>
    <w:bookmarkEnd w:id="35"/>
    <w:bookmarkStart w:id="36" w:name="X713e4fcab4ab49bf730591e1392373bda07c98d"/>
    <w:p>
      <w:pPr>
        <w:pStyle w:val="Heading3"/>
      </w:pPr>
      <w:r>
        <w:t xml:space="preserve">Insight 7: Multi-Venue-Management ist das eigentliche Alleinstellungsmerkmal</w:t>
      </w:r>
    </w:p>
    <w:p>
      <w:pPr>
        <w:pStyle w:val="FirstParagraph"/>
      </w:pPr>
      <w:r>
        <w:rPr>
          <w:bCs/>
          <w:b/>
        </w:rPr>
        <w:t xml:space="preserve">Sichtbar aus:</w:t>
      </w:r>
      <w:r>
        <w:t xml:space="preserve"> </w:t>
      </w:r>
      <w:r>
        <w:t xml:space="preserve">Dim09 (5-15 Spielorte pro Veranstalter), Dim01 (Event-Spielort-Zuordnung), Dim06 (Ticketing pro Spielort), Dim07 (Finanzen pro Spielort)</w:t>
      </w:r>
    </w:p>
    <w:p>
      <w:pPr>
        <w:pStyle w:val="BodyText"/>
      </w:pPr>
      <w:r>
        <w:t xml:space="preserve">Generische Event-Management-Tools (Eventbrite, XING Events) unterstuetzen keine Multi-Venue-Struktur mit 5-15 Spielorten. Jeder Spielort hat eigene Vertraege, Technik, Kontaktpersonen, Kapazitaeten und Kalender. Diese Komplexitaet ist das Alleinstellungsmerkmal.</w:t>
      </w:r>
    </w:p>
    <w:p>
      <w:pPr>
        <w:pStyle w:val="BodyText"/>
      </w:pPr>
      <w:r>
        <w:rPr>
          <w:bCs/>
          <w:b/>
        </w:rPr>
        <w:t xml:space="preserve">Strategische Implikation:</w:t>
      </w:r>
      <w:r>
        <w:t xml:space="preserve"> </w:t>
      </w:r>
      <w:r>
        <w:t xml:space="preserve">Multi-Venue-Management (Dim09) muss als</w:t>
      </w:r>
      <w:r>
        <w:t xml:space="preserve"> </w:t>
      </w:r>
      <w:r>
        <w:rPr>
          <w:bCs/>
          <w:b/>
        </w:rPr>
        <w:t xml:space="preserve">P0-Feature</w:t>
      </w:r>
      <w:r>
        <w:t xml:space="preserve"> </w:t>
      </w:r>
      <w:r>
        <w:t xml:space="preserve">in Phase 1 implementiert werden — nicht als spaeteres Add-on. Ohne dieses Feature ist die App nicht besser als bestehende Tools.</w:t>
      </w:r>
    </w:p>
    <w:p>
      <w:r>
        <w:pict>
          <v:rect style="width:0;height:1.5pt" o:hralign="center" o:hrstd="t" o:hr="t"/>
        </w:pict>
      </w:r>
    </w:p>
    <w:bookmarkEnd w:id="36"/>
    <w:bookmarkStart w:id="37" w:name="X865dded774cceca6bc3501ad4d6353c2feb1895"/>
    <w:p>
      <w:pPr>
        <w:pStyle w:val="Heading3"/>
      </w:pPr>
      <w:r>
        <w:t xml:space="preserve">Insight 8: Self-Hosting als Verkaufsargument im Kultursektor ist hochriskant</w:t>
      </w:r>
    </w:p>
    <w:p>
      <w:pPr>
        <w:pStyle w:val="FirstParagraph"/>
      </w:pPr>
      <w:r>
        <w:rPr>
          <w:bCs/>
          <w:b/>
        </w:rPr>
        <w:t xml:space="preserve">Sichtbar aus:</w:t>
      </w:r>
      <w:r>
        <w:t xml:space="preserve"> </w:t>
      </w:r>
      <w:r>
        <w:t xml:space="preserve">Dim11 (Hetzner + Coolify), Dim12 (DSGVO-Selbsthosting), Dim09 (Google/Outlook Calendar Sync), Dim05 (Social Media APIs)</w:t>
      </w:r>
    </w:p>
    <w:p>
      <w:pPr>
        <w:pStyle w:val="BodyText"/>
      </w:pPr>
      <w:r>
        <w:t xml:space="preserve">Dim11/Dim12 propagieren Self-Hosting als Alleinstellungsmerkmal. Aber: Jede externe Integration (Google Calendar, Social Media APIs, Ticketing-Anbieter) bricht dieses Modell. Daten fliessen notwendigerweise zu US-Anbietern (Google, Meta, Eventim). Das Verkaufsargument</w:t>
      </w:r>
      <w:r>
        <w:t xml:space="preserve"> </w:t>
      </w:r>
      <w:r>
        <w:t xml:space="preserve">“</w:t>
      </w:r>
      <w:r>
        <w:t xml:space="preserve">alles in Deutschland</w:t>
      </w:r>
      <w:r>
        <w:t xml:space="preserve">”</w:t>
      </w:r>
      <w:r>
        <w:t xml:space="preserve"> </w:t>
      </w:r>
      <w:r>
        <w:t xml:space="preserve">ist technisch nicht erreichbar.</w:t>
      </w:r>
    </w:p>
    <w:p>
      <w:pPr>
        <w:pStyle w:val="BodyText"/>
      </w:pPr>
      <w:r>
        <w:rPr>
          <w:bCs/>
          <w:b/>
        </w:rPr>
        <w:t xml:space="preserve">Strategische Implikation:</w:t>
      </w:r>
      <w:r>
        <w:t xml:space="preserve"> </w:t>
      </w:r>
      <w:r>
        <w:t xml:space="preserve">Positionierung auf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Kontrolle ueber Primaerdaten</w:t>
      </w:r>
      <w:r>
        <w:rPr>
          <w:bCs/>
          <w:b/>
        </w:rPr>
        <w:t xml:space="preserve">”</w:t>
      </w:r>
      <w:r>
        <w:t xml:space="preserve"> </w:t>
      </w:r>
      <w:r>
        <w:t xml:space="preserve">(Kuenstlerdaten, Gaestelisten, Finanzen bleiben in DE) statt</w:t>
      </w:r>
      <w:r>
        <w:t xml:space="preserve"> </w:t>
      </w:r>
      <w:r>
        <w:t xml:space="preserve">“</w:t>
      </w:r>
      <w:r>
        <w:t xml:space="preserve">alles in Deutschland</w:t>
      </w:r>
      <w:r>
        <w:t xml:space="preserve">”</w:t>
      </w:r>
      <w:r>
        <w:t xml:space="preserve">. Externe Integrationen sind notwendiges Uebel und muessen transparent dokumentiert werden.</w:t>
      </w:r>
    </w:p>
    <w:p>
      <w:r>
        <w:pict>
          <v:rect style="width:0;height:1.5pt" o:hralign="center" o:hrstd="t" o:hr="t"/>
        </w:pict>
      </w:r>
    </w:p>
    <w:bookmarkEnd w:id="37"/>
    <w:bookmarkStart w:id="38" w:name="X87fc0dcde9c44b1dd79978b5e37e87b9bdba14d"/>
    <w:p>
      <w:pPr>
        <w:pStyle w:val="Heading3"/>
      </w:pPr>
      <w:r>
        <w:t xml:space="preserve">Insight 9: Das</w:t>
      </w:r>
      <w:r>
        <w:t xml:space="preserve"> </w:t>
      </w:r>
      <w:r>
        <w:t xml:space="preserve">“</w:t>
      </w:r>
      <w:r>
        <w:t xml:space="preserve">10-Sekunden-Prinzip</w:t>
      </w:r>
      <w:r>
        <w:t xml:space="preserve">”</w:t>
      </w:r>
      <w:r>
        <w:t xml:space="preserve"> </w:t>
      </w:r>
      <w:r>
        <w:t xml:space="preserve">(Dim10) ist der Schluessel zur Adoption</w:t>
      </w:r>
    </w:p>
    <w:p>
      <w:pPr>
        <w:pStyle w:val="FirstParagraph"/>
      </w:pPr>
      <w:r>
        <w:rPr>
          <w:bCs/>
          <w:b/>
        </w:rPr>
        <w:t xml:space="preserve">Sichtbar aus:</w:t>
      </w:r>
      <w:r>
        <w:t xml:space="preserve"> </w:t>
      </w:r>
      <w:r>
        <w:t xml:space="preserve">Dim10 (Dashboard-Ladezeit &lt;2s, &lt;7 Elemente pro Widget), Dim11 (Online-first), Dim07 (ehrenamtliche Veranstalter)</w:t>
      </w:r>
    </w:p>
    <w:p>
      <w:pPr>
        <w:pStyle w:val="BodyText"/>
      </w:pPr>
      <w:r>
        <w:t xml:space="preserve">Kleinkunst-Veranstalter arbeiten nebenberuflich. Wenn das Dashboard nicht in 10 Sekunden den Status zeigt, wird es nicht genutzt. Das ist kein UX-Nice-to-have — es ist ein Produktadoptions-Kriterium.</w:t>
      </w:r>
    </w:p>
    <w:p>
      <w:pPr>
        <w:pStyle w:val="BodyText"/>
      </w:pPr>
      <w:r>
        <w:rPr>
          <w:bCs/>
          <w:b/>
        </w:rPr>
        <w:t xml:space="preserve">Strategische Implikation:</w:t>
      </w:r>
      <w:r>
        <w:t xml:space="preserve"> </w:t>
      </w:r>
      <w:r>
        <w:t xml:space="preserve">Performance ist ein Feature. Jede Phase der Roadmap muss einen Performance-Budget-Test bestehen: Dashboard laedt in &lt;2s bei 10 Spielorten, 50 Events, 5 Team-Mitgliedern.</w:t>
      </w:r>
    </w:p>
    <w:p>
      <w:r>
        <w:pict>
          <v:rect style="width:0;height:1.5pt" o:hralign="center" o:hrstd="t" o:hr="t"/>
        </w:pict>
      </w:r>
    </w:p>
    <w:bookmarkEnd w:id="38"/>
    <w:bookmarkStart w:id="39" w:name="X69970ebab30872a84407887e8b9d84b2b4eaa64"/>
    <w:p>
      <w:pPr>
        <w:pStyle w:val="Heading3"/>
      </w:pPr>
      <w:r>
        <w:t xml:space="preserve">Insight 10: Ticketing-Integration ist der groesste technische Risikofaktor</w:t>
      </w:r>
    </w:p>
    <w:p>
      <w:pPr>
        <w:pStyle w:val="FirstParagraph"/>
      </w:pPr>
      <w:r>
        <w:rPr>
          <w:bCs/>
          <w:b/>
        </w:rPr>
        <w:t xml:space="preserve">Sichtbar aus:</w:t>
      </w:r>
      <w:r>
        <w:t xml:space="preserve"> </w:t>
      </w:r>
      <w:r>
        <w:t xml:space="preserve">Dim06 (7+ Anbieter, unterschiedliche APIs), Dim11 (tRPC + REST), Dim12 (DSGVO bei Datenuebertragung)</w:t>
      </w:r>
    </w:p>
    <w:p>
      <w:pPr>
        <w:pStyle w:val="BodyText"/>
      </w:pPr>
      <w:r>
        <w:t xml:space="preserve">Die Ticketing-Integration (Dim06) ist der komplexeste technische Teil: 7+ Anbieter (Eventim, Reservix, Weezevent, Kulturkarten, Eventbrite, Uni-Tickets, Regional), jeder mit eigener API, Rate-Limits, Authentifizierung und Datenschutzvereinbarung. Ein einziger API-Change beim Anbieter kann die Integration brechen.</w:t>
      </w:r>
    </w:p>
    <w:p>
      <w:pPr>
        <w:pStyle w:val="BodyText"/>
      </w:pPr>
      <w:r>
        <w:rPr>
          <w:bCs/>
          <w:b/>
        </w:rPr>
        <w:t xml:space="preserve">Strategische Implikation:</w:t>
      </w:r>
      <w:r>
        <w:t xml:space="preserve"> </w:t>
      </w:r>
      <w:r>
        <w:t xml:space="preserve">Ticketing-Integration als</w:t>
      </w:r>
      <w:r>
        <w:t xml:space="preserve"> </w:t>
      </w:r>
      <w:r>
        <w:rPr>
          <w:bCs/>
          <w:b/>
        </w:rPr>
        <w:t xml:space="preserve">optionales Plugin-System</w:t>
      </w:r>
      <w:r>
        <w:t xml:space="preserve"> </w:t>
      </w:r>
      <w:r>
        <w:t xml:space="preserve">designen — nicht als Core-Feature. CSV-Import als Fallback fuer jeden Anbieter. Keine Echtzeit-Sync versprechen, sondern taegliche Batch-Import.</w:t>
      </w:r>
    </w:p>
    <w:p>
      <w:r>
        <w:pict>
          <v:rect style="width:0;height:1.5pt" o:hralign="center" o:hrstd="t" o:hr="t"/>
        </w:pict>
      </w:r>
    </w:p>
    <w:bookmarkEnd w:id="39"/>
    <w:bookmarkStart w:id="40" w:name="Xb85bdfed29edf2114610c02b0102d30a10bb983"/>
    <w:p>
      <w:pPr>
        <w:pStyle w:val="Heading3"/>
      </w:pPr>
      <w:r>
        <w:t xml:space="preserve">Insight 11: Programmheft (Dim08) ist komplexer als gedacht — potenzieller Scope-Creep</w:t>
      </w:r>
    </w:p>
    <w:p>
      <w:pPr>
        <w:pStyle w:val="FirstParagraph"/>
      </w:pPr>
      <w:r>
        <w:rPr>
          <w:bCs/>
          <w:b/>
        </w:rPr>
        <w:t xml:space="preserve">Sichtbar aus:</w:t>
      </w:r>
      <w:r>
        <w:t xml:space="preserve"> </w:t>
      </w:r>
      <w:r>
        <w:t xml:space="preserve">Dim08 (PDF-Generator, Layout-System, Werbebanner), Dim01 (Event-Daten), Dim02 (Kuenstler-Bios), Dim12 (Impressum, Barrierefreiheit)</w:t>
      </w:r>
    </w:p>
    <w:p>
      <w:pPr>
        <w:pStyle w:val="BodyText"/>
      </w:pPr>
      <w:r>
        <w:t xml:space="preserve">Das Programmheft verbindet Event-Daten, Kuenstler-Biografien, Spielort-Details, Werbebanner und Compliance-Anforderungen (Impressum, Barrierefreiheit). Der Druck-PDF-Export mit professionellem Layout ist nahe an Desktop-Publishing-Software.</w:t>
      </w:r>
    </w:p>
    <w:p>
      <w:pPr>
        <w:pStyle w:val="BodyText"/>
      </w:pPr>
      <w:r>
        <w:rPr>
          <w:bCs/>
          <w:b/>
        </w:rPr>
        <w:t xml:space="preserve">Strategische Implikation:</w:t>
      </w:r>
      <w:r>
        <w:t xml:space="preserve"> </w:t>
      </w:r>
      <w:r>
        <w:t xml:space="preserve">Programmheft als</w:t>
      </w:r>
      <w:r>
        <w:t xml:space="preserve"> </w:t>
      </w:r>
      <w:r>
        <w:rPr>
          <w:bCs/>
          <w:b/>
        </w:rPr>
        <w:t xml:space="preserve">separates, kostenpflichtiges Modul</w:t>
      </w:r>
      <w:r>
        <w:t xml:space="preserve"> </w:t>
      </w:r>
      <w:r>
        <w:t xml:space="preserve">positionieren. Nicht in Phase 1/2, sondern Phase 3+. Fuer Phase 1 reicht ein einfacher Event-Export als PDF.</w:t>
      </w:r>
    </w:p>
    <w:p>
      <w:r>
        <w:pict>
          <v:rect style="width:0;height:1.5pt" o:hralign="center" o:hrstd="t" o:hr="t"/>
        </w:pict>
      </w:r>
    </w:p>
    <w:bookmarkEnd w:id="40"/>
    <w:bookmarkStart w:id="41" w:name="X2a85352a18af2db76b17a1a65b7ee3bdfaf75d4"/>
    <w:p>
      <w:pPr>
        <w:pStyle w:val="Heading3"/>
      </w:pPr>
      <w:r>
        <w:t xml:space="preserve">Insight 12: Die Finanz-Abrechnung ist der am wenigsten verhandelbare Feature-Bereich</w:t>
      </w:r>
    </w:p>
    <w:p>
      <w:pPr>
        <w:pStyle w:val="FirstParagraph"/>
      </w:pPr>
      <w:r>
        <w:rPr>
          <w:bCs/>
          <w:b/>
        </w:rPr>
        <w:t xml:space="preserve">Sichtbar aus:</w:t>
      </w:r>
      <w:r>
        <w:t xml:space="preserve"> </w:t>
      </w:r>
      <w:r>
        <w:t xml:space="preserve">Dim07 (Kuenstler-Abrechnung, GEMA), Dim12 (DSGVO-Audit-Trail), Dim01 (Event-Absage = Rueckabwicklung)</w:t>
      </w:r>
    </w:p>
    <w:p>
      <w:pPr>
        <w:pStyle w:val="BodyText"/>
      </w:pPr>
      <w:r>
        <w:t xml:space="preserve">Fehler bei der Finanz-Abrechnung (Dim07) haben direkte rechtliche und finanzielle Konsequenzen: Künstler muessen korrekt abgerechnet werden, GEMA-Meldungen muessen vollstaendig sein, bei Event-Absagen muessen Rueckzahlungen korrekt verarbeitet werden. Die Audit-Trail-Anforderung (Dim12) macht dies zur Pflicht.</w:t>
      </w:r>
    </w:p>
    <w:p>
      <w:pPr>
        <w:pStyle w:val="BodyText"/>
      </w:pPr>
      <w:r>
        <w:rPr>
          <w:bCs/>
          <w:b/>
        </w:rPr>
        <w:t xml:space="preserve">Strategische Implikation:</w:t>
      </w:r>
      <w:r>
        <w:t xml:space="preserve"> </w:t>
      </w:r>
      <w:r>
        <w:t xml:space="preserve">Finanz-Modul (Dim07) muss</w:t>
      </w:r>
      <w:r>
        <w:t xml:space="preserve"> </w:t>
      </w:r>
      <w:r>
        <w:rPr>
          <w:bCs/>
          <w:b/>
        </w:rPr>
        <w:t xml:space="preserve">hoechste Testabdeckung</w:t>
      </w:r>
      <w:r>
        <w:t xml:space="preserve"> </w:t>
      </w:r>
      <w:r>
        <w:t xml:space="preserve">haben (&gt;90%). Automatisierte Tests fuer alle Abrechnungsszenarien. Keine</w:t>
      </w:r>
      <w:r>
        <w:t xml:space="preserve"> </w:t>
      </w:r>
      <w:r>
        <w:t xml:space="preserve">“</w:t>
      </w:r>
      <w:r>
        <w:t xml:space="preserve">schnellen Features</w:t>
      </w:r>
      <w:r>
        <w:t xml:space="preserve">”</w:t>
      </w:r>
      <w:r>
        <w:t xml:space="preserve"> </w:t>
      </w:r>
      <w:r>
        <w:t xml:space="preserve">im Finanz-Modul ohne QA.</w:t>
      </w:r>
    </w:p>
    <w:p>
      <w:r>
        <w:pict>
          <v:rect style="width:0;height:1.5pt" o:hralign="center" o:hrstd="t" o:hr="t"/>
        </w:pict>
      </w:r>
    </w:p>
    <w:bookmarkEnd w:id="41"/>
    <w:bookmarkStart w:id="42" w:name="Xe84bae66657492d69697d83bd4dfe0e2f619d69"/>
    <w:p>
      <w:pPr>
        <w:pStyle w:val="Heading3"/>
      </w:pPr>
      <w:r>
        <w:t xml:space="preserve">Insight 13: Die Rollen- und Berechtigungs-Architektur hat eine Luecke</w:t>
      </w:r>
    </w:p>
    <w:p>
      <w:pPr>
        <w:pStyle w:val="FirstParagraph"/>
      </w:pPr>
      <w:r>
        <w:rPr>
          <w:bCs/>
          <w:b/>
        </w:rPr>
        <w:t xml:space="preserve">Sichtbar aus:</w:t>
      </w:r>
      <w:r>
        <w:t xml:space="preserve"> </w:t>
      </w:r>
      <w:r>
        <w:t xml:space="preserve">Dim11 (5 Rollen), Dim12 (5 Rollen, aber andere), Dim01 (Event-Operationen), Dim07 (Finanz-Zugriff)</w:t>
      </w:r>
    </w:p>
    <w:p>
      <w:pPr>
        <w:pStyle w:val="BodyText"/>
      </w:pPr>
      <w:r>
        <w:t xml:space="preserve">Keine Dimension modelliert die Berechtigungen fuer</w:t>
      </w:r>
      <w:r>
        <w:t xml:space="preserve"> </w:t>
      </w:r>
      <w:r>
        <w:rPr>
          <w:bCs/>
          <w:b/>
        </w:rPr>
        <w:t xml:space="preserve">Cross-Modul-Operationen</w:t>
      </w:r>
      <w:r>
        <w:t xml:space="preserve">. Beispiel: Ein</w:t>
      </w:r>
      <w:r>
        <w:t xml:space="preserve"> </w:t>
      </w:r>
      <w:r>
        <w:t xml:space="preserve">“</w:t>
      </w:r>
      <w:r>
        <w:t xml:space="preserve">manager</w:t>
      </w:r>
      <w:r>
        <w:t xml:space="preserve">”</w:t>
      </w:r>
      <w:r>
        <w:t xml:space="preserve"> </w:t>
      </w:r>
      <w:r>
        <w:t xml:space="preserve">darf Events erstellen — aber darf er auch die dazugehoerige GEMA-Meldung sehen? Darf er die Finanz-Abrechnung einsehen? Die Rolle</w:t>
      </w:r>
      <w:r>
        <w:t xml:space="preserve"> </w:t>
      </w:r>
      <w:r>
        <w:t xml:space="preserve">“</w:t>
      </w:r>
      <w:r>
        <w:t xml:space="preserve">organizer</w:t>
      </w:r>
      <w:r>
        <w:t xml:space="preserve">”</w:t>
      </w:r>
      <w:r>
        <w:t xml:space="preserve"> </w:t>
      </w:r>
      <w:r>
        <w:t xml:space="preserve">(Dim12) vs</w:t>
      </w:r>
      <w:r>
        <w:t xml:space="preserve"> </w:t>
      </w:r>
      <w:r>
        <w:t xml:space="preserve">“</w:t>
      </w:r>
      <w:r>
        <w:t xml:space="preserve">manager</w:t>
      </w:r>
      <w:r>
        <w:t xml:space="preserve">”</w:t>
      </w:r>
      <w:r>
        <w:t xml:space="preserve"> </w:t>
      </w:r>
      <w:r>
        <w:t xml:space="preserve">(Dim11) ist unklar.</w:t>
      </w:r>
    </w:p>
    <w:p>
      <w:pPr>
        <w:pStyle w:val="BodyText"/>
      </w:pPr>
      <w:r>
        <w:rPr>
          <w:bCs/>
          <w:b/>
        </w:rPr>
        <w:t xml:space="preserve">Strategische Implikation:</w:t>
      </w:r>
      <w:r>
        <w:t xml:space="preserve"> </w:t>
      </w:r>
      <w:r>
        <w:t xml:space="preserve">Zentrale</w:t>
      </w:r>
      <w:r>
        <w:t xml:space="preserve"> </w:t>
      </w:r>
      <w:r>
        <w:rPr>
          <w:bCs/>
          <w:b/>
        </w:rPr>
        <w:t xml:space="preserve">Permission-Matrix</w:t>
      </w:r>
      <w:r>
        <w:t xml:space="preserve"> </w:t>
      </w:r>
      <w:r>
        <w:t xml:space="preserve">erstellen: Welche Rolle darf in welchem Modul welche Operation durchfuehren? Diese Matrix als lebendes Dokument pflegen und vor jedem Feature-Release aktualisieren.</w:t>
      </w:r>
    </w:p>
    <w:p>
      <w:r>
        <w:pict>
          <v:rect style="width:0;height:1.5pt" o:hralign="center" o:hrstd="t" o:hr="t"/>
        </w:pict>
      </w:r>
    </w:p>
    <w:bookmarkEnd w:id="42"/>
    <w:bookmarkStart w:id="43" w:name="X5de3ee67e2bcff307d4c28300e8f018e009c086"/>
    <w:p>
      <w:pPr>
        <w:pStyle w:val="Heading3"/>
      </w:pPr>
      <w:r>
        <w:t xml:space="preserve">Insight 14: Notification-UEberlastung ist ein reales Risiko</w:t>
      </w:r>
    </w:p>
    <w:p>
      <w:pPr>
        <w:pStyle w:val="FirstParagraph"/>
      </w:pPr>
      <w:r>
        <w:rPr>
          <w:bCs/>
          <w:b/>
        </w:rPr>
        <w:t xml:space="preserve">Sichtbar aus:</w:t>
      </w:r>
      <w:r>
        <w:t xml:space="preserve"> </w:t>
      </w:r>
      <w:r>
        <w:t xml:space="preserve">Dim03 (Newsletter-Versand-Status), Dim05 (Social-Media-Post-Erinnerungen), Dim09 (Kalender-Konfliktwarnungen), Dim10 (Notification-Inbox), Dim12 (GEMA-Erinnerung, Loeschantrag-Benachrichtigung)</w:t>
      </w:r>
    </w:p>
    <w:p>
      <w:pPr>
        <w:pStyle w:val="BodyText"/>
      </w:pPr>
      <w:r>
        <w:t xml:space="preserve">5+ Module generieren Benachrichtigungen. Bei 15 Spielorten und 50 Events/Monat kann ein Veranstalter schnell mit 20+ Benachrichtigungen/Tag ueberflutet werden. Die Notification-Inbox (Dim10) wird dann zur Last statt zum Nutzen.</w:t>
      </w:r>
    </w:p>
    <w:p>
      <w:pPr>
        <w:pStyle w:val="BodyText"/>
      </w:pPr>
      <w:r>
        <w:rPr>
          <w:bCs/>
          <w:b/>
        </w:rPr>
        <w:t xml:space="preserve">Strategische Implikation:</w:t>
      </w:r>
      <w:r>
        <w:t xml:space="preserve"> </w:t>
      </w:r>
      <w:r>
        <w:rPr>
          <w:bCs/>
          <w:b/>
        </w:rPr>
        <w:t xml:space="preserve">Smart Notifications</w:t>
      </w:r>
      <w:r>
        <w:t xml:space="preserve"> </w:t>
      </w:r>
      <w:r>
        <w:t xml:space="preserve">— Benachrichtigungen werden aggregiert (z.B.</w:t>
      </w:r>
      <w:r>
        <w:t xml:space="preserve"> </w:t>
      </w:r>
      <w:r>
        <w:t xml:space="preserve">“</w:t>
      </w:r>
      <w:r>
        <w:t xml:space="preserve">3 Events diese Woche benoetigen GEMA-Meldung</w:t>
      </w:r>
      <w:r>
        <w:t xml:space="preserve">”</w:t>
      </w:r>
      <w:r>
        <w:t xml:space="preserve"> </w:t>
      </w:r>
      <w:r>
        <w:t xml:space="preserve">statt 3 Einzelbenachrichtigungen). Taegliche Zusammenfassung statt Echtzeit-Alerts. Eskalations-Level: Info → Warning → Urgent.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konsolidierte-empfehlungen"/>
    <w:p>
      <w:pPr>
        <w:pStyle w:val="Heading2"/>
      </w:pPr>
      <w:r>
        <w:t xml:space="preserve">4. Konsolidierte Empfehlungen</w:t>
      </w:r>
    </w:p>
    <w:bookmarkStart w:id="45" w:name="einheitlicher-tech-stack-final-decision"/>
    <w:p>
      <w:pPr>
        <w:pStyle w:val="Heading3"/>
      </w:pPr>
      <w:r>
        <w:t xml:space="preserve">4.1 Einheitlicher Tech-Stack (Final Decision)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93"/>
        <w:gridCol w:w="2238"/>
        <w:gridCol w:w="1549"/>
        <w:gridCol w:w="22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Begruendung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(App Router)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Dim11 + Dim10 Konsolidierung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Sprache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^5.7.x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Mode Pflicht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^22.x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LTS, native Test-Runner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Dim10 (juenger) vorziehen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UI-Komponenten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shadcn/ui + Radix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Kopierbar, anpassbar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Lucide 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Dim10/11 Konsens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Datenbank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Dim11: DSGVO + RLS + Realtime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Integriert, DSGVO, deutsche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(intern)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Type-Safety, Batching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(extern)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(OpenAPI)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Webhooks, Integrationen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+ TanStack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Dim11 + Dim10 Konsens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Hook Form + 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^7.x / ^3.x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Dim10/11 Konsens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Animations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Framer 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react-grid-layout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@fullcalendar</w:t>
            </w:r>
            <w:r>
              <w:t xml:space="preserve">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^6.x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@dnd-kit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^6.x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Dim10/08 Konsens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BullMQ +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DSGVO, integriert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Hetzner Cloud + Coolify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Dim11/12: Datensouveraenitaet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Kompromiss (nicht DSGVO-optimal)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Uptime Kuma + 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Self-hosted Alternative zu Sentry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Grafana Loki + Promtail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CloudNative, Self-hosted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Reverse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Traefik 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Dim11</w:t>
            </w:r>
          </w:p>
        </w:tc>
      </w:tr>
    </w:tbl>
    <w:p>
      <w:pPr>
        <w:pStyle w:val="BodyText"/>
      </w:pPr>
      <w:r>
        <w:rPr>
          <w:bCs/>
          <w:b/>
        </w:rPr>
        <w:t xml:space="preserve">Ausgenommen/Warnung:</w:t>
      </w:r>
      <w:r>
        <w:t xml:space="preserve"> </w:t>
      </w:r>
      <w:r>
        <w:t xml:space="preserve">Sentry nur als</w:t>
      </w:r>
      <w:r>
        <w:t xml:space="preserve"> </w:t>
      </w:r>
      <w:r>
        <w:rPr>
          <w:bCs/>
          <w:b/>
        </w:rPr>
        <w:t xml:space="preserve">optionales</w:t>
      </w:r>
      <w:r>
        <w:t xml:space="preserve"> </w:t>
      </w:r>
      <w:r>
        <w:t xml:space="preserve">Monitoring-Addon (nicht Default). GitHub Actions ist akzeptabel fuer CI/CD (nur Build-Artifakte, keine Produktionsdaten).</w:t>
      </w:r>
    </w:p>
    <w:p>
      <w:r>
        <w:pict>
          <v:rect style="width:0;height:1.5pt" o:hralign="center" o:hrstd="t" o:hr="t"/>
        </w:pict>
      </w:r>
    </w:p>
    <w:bookmarkEnd w:id="45"/>
    <w:bookmarkStart w:id="48" w:name="datenbank-schema-konsolidierung"/>
    <w:p>
      <w:pPr>
        <w:pStyle w:val="Heading3"/>
      </w:pPr>
      <w:r>
        <w:t xml:space="preserve">4.2 Datenbank-Schema Konsolidierung</w:t>
      </w:r>
    </w:p>
    <w:bookmarkStart w:id="46" w:name="kerntabellen-alle-module"/>
    <w:p>
      <w:pPr>
        <w:pStyle w:val="Heading4"/>
      </w:pPr>
      <w:r>
        <w:t xml:space="preserve">Kerntabellen (alle Module)</w:t>
      </w:r>
    </w:p>
    <w:p>
      <w:pPr>
        <w:pStyle w:val="SourceCode"/>
      </w:pPr>
      <w:r>
        <w:rPr>
          <w:rStyle w:val="VerbatimChar"/>
        </w:rPr>
        <w:t xml:space="preserve">organizations          (Multi-Tenancy Root)</w:t>
      </w:r>
      <w:r>
        <w:br/>
      </w:r>
      <w:r>
        <w:rPr>
          <w:rStyle w:val="VerbatimChar"/>
        </w:rPr>
        <w:t xml:space="preserve">users                  (Auth + Profil, FK zu auth.users)</w:t>
      </w:r>
      <w:r>
        <w:br/>
      </w:r>
      <w:r>
        <w:rPr>
          <w:rStyle w:val="VerbatimChar"/>
        </w:rPr>
        <w:t xml:space="preserve">contacts               (ZENTRAL: Kuenstler, Presse, Veranstalter — mit type/tags)</w:t>
      </w:r>
      <w:r>
        <w:br/>
      </w:r>
      <w:r>
        <w:rPr>
          <w:rStyle w:val="VerbatimChar"/>
        </w:rPr>
        <w:t xml:space="preserve">venues                 (Spielorte, erweitert mit Dim09-Facility-Flags als JSONB)</w:t>
      </w:r>
      <w:r>
        <w:br/>
      </w:r>
      <w:r>
        <w:rPr>
          <w:rStyle w:val="VerbatimChar"/>
        </w:rPr>
        <w:t xml:space="preserve">events                 (Master-Event-Tabelle, Status aus Dim11)</w:t>
      </w:r>
      <w:r>
        <w:br/>
      </w:r>
      <w:r>
        <w:rPr>
          <w:rStyle w:val="VerbatimChar"/>
        </w:rPr>
        <w:t xml:space="preserve">venue_bookings         (Spielort-Belegung, Konfliktpruefung — Dim09)</w:t>
      </w:r>
      <w:r>
        <w:br/>
      </w:r>
      <w:r>
        <w:rPr>
          <w:rStyle w:val="VerbatimChar"/>
        </w:rPr>
        <w:t xml:space="preserve">templates              (ZENTRAL: Newsletter, Presse, Programmheft — mit template_type)</w:t>
      </w:r>
      <w:r>
        <w:br/>
      </w:r>
      <w:r>
        <w:rPr>
          <w:rStyle w:val="VerbatimChar"/>
        </w:rPr>
        <w:t xml:space="preserve">notifications          (ZENTRAL: Alle Benachrichtigungen — mit source + aggregation)</w:t>
      </w:r>
      <w:r>
        <w:br/>
      </w:r>
      <w:r>
        <w:rPr>
          <w:rStyle w:val="VerbatimChar"/>
        </w:rPr>
        <w:t xml:space="preserve">attachments            (ZENTRAL: Alle Datei-Anhaenge — polymorph)</w:t>
      </w:r>
      <w:r>
        <w:br/>
      </w:r>
      <w:r>
        <w:rPr>
          <w:rStyle w:val="VerbatimChar"/>
        </w:rPr>
        <w:t xml:space="preserve">consents               (DSGVO-Einwilligungen — Dim12)</w:t>
      </w:r>
      <w:r>
        <w:br/>
      </w:r>
      <w:r>
        <w:rPr>
          <w:rStyle w:val="VerbatimChar"/>
        </w:rPr>
        <w:t xml:space="preserve">audit_log              (Tamper-proof Audit-Trail — Dim12)</w:t>
      </w:r>
      <w:r>
        <w:br/>
      </w:r>
      <w:r>
        <w:rPr>
          <w:rStyle w:val="VerbatimChar"/>
        </w:rPr>
        <w:t xml:space="preserve">gema_reports           (GEMA-Meldungen — Dim12)</w:t>
      </w:r>
      <w:r>
        <w:br/>
      </w:r>
      <w:r>
        <w:rPr>
          <w:rStyle w:val="VerbatimChar"/>
        </w:rPr>
        <w:t xml:space="preserve">ai_registry            (EU AI Act Verzeichnis — Dim12)</w:t>
      </w:r>
    </w:p>
    <w:bookmarkEnd w:id="46"/>
    <w:bookmarkStart w:id="47" w:name="modul-spezifische-tabellen"/>
    <w:p>
      <w:pPr>
        <w:pStyle w:val="Heading4"/>
      </w:pPr>
      <w:r>
        <w:t xml:space="preserve">Modul-spezifische Tabellen</w:t>
      </w:r>
    </w:p>
    <w:p>
      <w:pPr>
        <w:pStyle w:val="SourceCode"/>
      </w:pPr>
      <w:r>
        <w:rPr>
          <w:rStyle w:val="VerbatimChar"/>
        </w:rPr>
        <w:t xml:space="preserve"># Dim03 Newsletter</w:t>
      </w:r>
      <w:r>
        <w:br/>
      </w:r>
      <w:r>
        <w:rPr>
          <w:rStyle w:val="VerbatimChar"/>
        </w:rPr>
        <w:t xml:space="preserve">newsletter_campaigns, newsletter_recipients, newsletter_segments</w:t>
      </w:r>
      <w:r>
        <w:br/>
      </w:r>
      <w:r>
        <w:br/>
      </w:r>
      <w:r>
        <w:rPr>
          <w:rStyle w:val="VerbatimChar"/>
        </w:rPr>
        <w:t xml:space="preserve"># Dim04 Presse</w:t>
      </w:r>
      <w:r>
        <w:br/>
      </w:r>
      <w:r>
        <w:rPr>
          <w:rStyle w:val="VerbatimChar"/>
        </w:rPr>
        <w:t xml:space="preserve">press_releases, press_distributions, press_clippings</w:t>
      </w:r>
      <w:r>
        <w:br/>
      </w:r>
      <w:r>
        <w:br/>
      </w:r>
      <w:r>
        <w:rPr>
          <w:rStyle w:val="VerbatimChar"/>
        </w:rPr>
        <w:t xml:space="preserve"># Dim05 Social Media</w:t>
      </w:r>
      <w:r>
        <w:br/>
      </w:r>
      <w:r>
        <w:rPr>
          <w:rStyle w:val="VerbatimChar"/>
        </w:rPr>
        <w:t xml:space="preserve">social_accounts, social_posts, social_analytics</w:t>
      </w:r>
      <w:r>
        <w:br/>
      </w:r>
      <w:r>
        <w:br/>
      </w:r>
      <w:r>
        <w:rPr>
          <w:rStyle w:val="VerbatimChar"/>
        </w:rPr>
        <w:t xml:space="preserve"># Dim06 Ticketing</w:t>
      </w:r>
      <w:r>
        <w:br/>
      </w:r>
      <w:r>
        <w:rPr>
          <w:rStyle w:val="VerbatimChar"/>
        </w:rPr>
        <w:t xml:space="preserve">ticketing_providers, ticket_imports, guest_lists</w:t>
      </w:r>
      <w:r>
        <w:br/>
      </w:r>
      <w:r>
        <w:br/>
      </w:r>
      <w:r>
        <w:rPr>
          <w:rStyle w:val="VerbatimChar"/>
        </w:rPr>
        <w:t xml:space="preserve"># Dim07 Finanzen</w:t>
      </w:r>
      <w:r>
        <w:br/>
      </w:r>
      <w:r>
        <w:rPr>
          <w:rStyle w:val="VerbatimChar"/>
        </w:rPr>
        <w:t xml:space="preserve">budgets, budget_items, transactions, artist_settlements</w:t>
      </w:r>
      <w:r>
        <w:br/>
      </w:r>
      <w:r>
        <w:br/>
      </w:r>
      <w:r>
        <w:rPr>
          <w:rStyle w:val="VerbatimChar"/>
        </w:rPr>
        <w:t xml:space="preserve"># Dim08 Programmheft</w:t>
      </w:r>
      <w:r>
        <w:br/>
      </w:r>
      <w:r>
        <w:rPr>
          <w:rStyle w:val="VerbatimChar"/>
        </w:rPr>
        <w:t xml:space="preserve">programmheft_configs, programmheft_layouts</w:t>
      </w:r>
      <w:r>
        <w:br/>
      </w:r>
      <w:r>
        <w:br/>
      </w:r>
      <w:r>
        <w:rPr>
          <w:rStyle w:val="VerbatimChar"/>
        </w:rPr>
        <w:t xml:space="preserve"># Dim09 Kalender</w:t>
      </w:r>
      <w:r>
        <w:br/>
      </w:r>
      <w:r>
        <w:rPr>
          <w:rStyle w:val="VerbatimChar"/>
        </w:rPr>
        <w:t xml:space="preserve">calendar_syncs, external_calendar_events, ical_feeds</w:t>
      </w:r>
      <w:r>
        <w:br/>
      </w:r>
      <w:r>
        <w:br/>
      </w:r>
      <w:r>
        <w:rPr>
          <w:rStyle w:val="VerbatimChar"/>
        </w:rPr>
        <w:t xml:space="preserve"># Dim10 Dashboard</w:t>
      </w:r>
      <w:r>
        <w:br/>
      </w:r>
      <w:r>
        <w:rPr>
          <w:rStyle w:val="VerbatimChar"/>
        </w:rPr>
        <w:t xml:space="preserve">user_dashboard_layouts, notification_preferences, search_index</w:t>
      </w:r>
    </w:p>
    <w:p>
      <w:pPr>
        <w:pStyle w:val="FirstParagraph"/>
      </w:pPr>
      <w:r>
        <w:rPr>
          <w:bCs/>
          <w:b/>
        </w:rPr>
        <w:t xml:space="preserve">Wichtig:</w:t>
      </w:r>
      <w:r>
        <w:t xml:space="preserve"> </w:t>
      </w:r>
      <w:r>
        <w:t xml:space="preserve">Keine</w:t>
      </w:r>
      <w:r>
        <w:t xml:space="preserve"> </w:t>
      </w:r>
      <w:r>
        <w:rPr>
          <w:rStyle w:val="VerbatimChar"/>
        </w:rPr>
        <w:t xml:space="preserve">press_contacts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venue_contacts</w:t>
      </w:r>
      <w:r>
        <w:t xml:space="preserve">-Tabellen mehr — alles ueber zentrale</w:t>
      </w:r>
      <w:r>
        <w:t xml:space="preserve"> </w:t>
      </w:r>
      <w:r>
        <w:rPr>
          <w:rStyle w:val="VerbatimChar"/>
        </w:rPr>
        <w:t xml:space="preserve">contacts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contact_links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rollen-berechtigungen-konsolidiert"/>
    <w:p>
      <w:pPr>
        <w:pStyle w:val="Heading3"/>
      </w:pPr>
      <w:r>
        <w:t xml:space="preserve">4.3 Rollen &amp; Berechtigungen (konsolidiert)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2941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Module-Zugriff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Voller Zugriff, Abrechnung, Team-Verwaltung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Operationen ausser Owner-spezifische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ausser Billing-Settings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Events, Kuenstler, Finanzen (read), GEMA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Dim01/02/07/08/09 read/write, Dim12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 (CRUD eigene), Kuenstler (read)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Dim01/02/09 read/write (eigene), restlich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 Lesen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read-only</w:t>
            </w:r>
          </w:p>
        </w:tc>
      </w:tr>
    </w:tbl>
    <w:p>
      <w:pPr>
        <w:pStyle w:val="BodyText"/>
      </w:pPr>
      <w:r>
        <w:rPr>
          <w:bCs/>
          <w:b/>
        </w:rPr>
        <w:t xml:space="preserve">Dim12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organizer</w:t>
      </w:r>
      <w:r>
        <w:rPr>
          <w:bCs/>
          <w:b/>
        </w:rPr>
        <w:t xml:space="preserve">”</w:t>
      </w:r>
      <w:r>
        <w:t xml:space="preserve"> </w:t>
      </w:r>
      <w:r>
        <w:t xml:space="preserve">→ wird zu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manager</w:t>
      </w:r>
      <w:r>
        <w:rPr>
          <w:bCs/>
          <w:b/>
        </w:rPr>
        <w:t xml:space="preserve">”</w:t>
      </w:r>
      <w:r>
        <w:t xml:space="preserve"> </w:t>
      </w:r>
      <w:r>
        <w:t xml:space="preserve">(Synonym).</w:t>
      </w:r>
      <w:r>
        <w:t xml:space="preserve"> </w:t>
      </w:r>
      <w:r>
        <w:rPr>
          <w:bCs/>
          <w:b/>
        </w:rPr>
        <w:t xml:space="preserve">Dim12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api</w:t>
      </w:r>
      <w:r>
        <w:rPr>
          <w:bCs/>
          <w:b/>
        </w:rPr>
        <w:t xml:space="preserve">”</w:t>
      </w:r>
      <w:r>
        <w:t xml:space="preserve"> </w:t>
      </w:r>
      <w:r>
        <w:t xml:space="preserve">→ wird zu separaten API-Key-Scopes, nicht zu User-Rolle.</w:t>
      </w:r>
    </w:p>
    <w:p>
      <w:r>
        <w:pict>
          <v:rect style="width:0;height:1.5pt" o:hralign="center" o:hrstd="t" o:hr="t"/>
        </w:pict>
      </w:r>
    </w:p>
    <w:bookmarkEnd w:id="49"/>
    <w:bookmarkStart w:id="50" w:name="kritische-erfolgsfaktoren"/>
    <w:p>
      <w:pPr>
        <w:pStyle w:val="Heading3"/>
      </w:pPr>
      <w:r>
        <w:t xml:space="preserve">4.4 Kritische Erfolgsfaktoren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09"/>
        <w:gridCol w:w="2843"/>
        <w:gridCol w:w="44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Erfolgsfaktor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Risiko bei Missachtung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Multi-Venue-Kalender funktioniert in P0</w:t>
            </w:r>
            <w:r>
              <w:t xml:space="preserve"> </w:t>
            </w:r>
            <w:r>
              <w:t xml:space="preserve">— ohne dies ist die App nicht besser als bestehende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Nicht-Adoption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 laedt in &lt;2s</w:t>
            </w:r>
            <w:r>
              <w:t xml:space="preserve"> </w:t>
            </w:r>
            <w:r>
              <w:t xml:space="preserve">— Veranstalter arbeiten nebenberuflich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Frustration, Abbruch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Finanz-Abrechnung ist 100% korrekt</w:t>
            </w:r>
            <w:r>
              <w:t xml:space="preserve"> </w:t>
            </w:r>
            <w:r>
              <w:t xml:space="preserve">— rechtliche Konsequenzen bei Fehlern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Abmahnungen, Vertrauensverlust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GEMA-Workflow ist lueckenlos</w:t>
            </w:r>
            <w:r>
              <w:t xml:space="preserve"> </w:t>
            </w:r>
            <w:r>
              <w:t xml:space="preserve">— 7-Tage-Deadline nach jedem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GEMA-Strafen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DSGVO-Self-Hosting ist glaubwuerdig</w:t>
            </w:r>
            <w:r>
              <w:t xml:space="preserve"> </w:t>
            </w:r>
            <w:r>
              <w:t xml:space="preserve">— Primaerdaten bleiben in 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Datenschutzskandal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KI-Features sind compliant (EU AI Act)</w:t>
            </w:r>
            <w:r>
              <w:t xml:space="preserve"> </w:t>
            </w:r>
            <w:r>
              <w:t xml:space="preserve">— ab August 2026 Pflicht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Regulatorische Sanktionen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Offline-Sync funktioniert zuverlaessig</w:t>
            </w:r>
            <w:r>
              <w:t xml:space="preserve"> </w:t>
            </w:r>
            <w:r>
              <w:t xml:space="preserve">— Veranstalter sind unterwegs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Datenverlust, Inkonsistenzen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Ticketing-Import ist robust</w:t>
            </w:r>
            <w:r>
              <w:t xml:space="preserve"> </w:t>
            </w:r>
            <w:r>
              <w:t xml:space="preserve">— CSV-Import als Fallback fuer jeden Anbieter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Support-Aufwand, Datenluecken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7" w:name="priorisierte-roadmap"/>
    <w:p>
      <w:pPr>
        <w:pStyle w:val="Heading2"/>
      </w:pPr>
      <w:r>
        <w:t xml:space="preserve">5. Priorisierte Roadmap</w:t>
      </w:r>
    </w:p>
    <w:bookmarkStart w:id="52" w:name="phase-1-foundation-woche-1-8-das-skelett"/>
    <w:p>
      <w:pPr>
        <w:pStyle w:val="Heading3"/>
      </w:pPr>
      <w:r>
        <w:t xml:space="preserve">Phase 1: Foundation (Woche 1-8) —</w:t>
      </w:r>
      <w:r>
        <w:t xml:space="preserve"> </w:t>
      </w:r>
      <w:r>
        <w:t xml:space="preserve">“</w:t>
      </w:r>
      <w:r>
        <w:t xml:space="preserve">Das Skelett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Ziel:</w:t>
      </w:r>
      <w:r>
        <w:t xml:space="preserve"> </w:t>
      </w:r>
      <w:r>
        <w:t xml:space="preserve">Laufende App mit Auth, Multi-Venue-Kalender, Event-Management, Dashboard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98"/>
        <w:gridCol w:w="2096"/>
        <w:gridCol w:w="1630"/>
        <w:gridCol w:w="1397"/>
        <w:gridCol w:w="2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Aufwand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Projekt-Setup, CI/CD, Deployment-Pipeline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(Login, Registrierung, Rollen)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Dim11/12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Datenbank-Schema (Kern-Tabellen)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DSGVO-Grundlagen (Consent, Cookie-Banner, Impressum)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Dashboard-Layout (Widgets, Drag-and-Drop, Dark 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Multi-Venue-Kalender</w:t>
            </w:r>
            <w:r>
              <w:t xml:space="preserve"> </w:t>
            </w:r>
            <w:r>
              <w:t xml:space="preserve">(Spielorte, Verfuegbarkeit, Konfliktpruefung)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Event-Management</w:t>
            </w:r>
            <w:r>
              <w:t xml:space="preserve"> </w:t>
            </w:r>
            <w:r>
              <w:t xml:space="preserve">(CRUD, Status-Workflow, Kuenstler-Zuordnung)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Kuenstler &amp; Kontakte (CRUD, Tags, Suche)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Audit-Log (Basis)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Globale Suche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Tage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1 Deliverable:</w:t>
      </w:r>
      <w:r>
        <w:t xml:space="preserve"> </w:t>
      </w:r>
      <w:r>
        <w:t xml:space="preserve">Funktionierende App mit Event-Planung, Multi-Venue-Kalender, Kuenstler-Verwaltung, DSGVO-Grundlagen.</w:t>
      </w:r>
    </w:p>
    <w:p>
      <w:pPr>
        <w:pStyle w:val="BodyText"/>
      </w:pPr>
      <w:r>
        <w:rPr>
          <w:bCs/>
          <w:b/>
        </w:rPr>
        <w:t xml:space="preserve">Team:</w:t>
      </w:r>
      <w:r>
        <w:t xml:space="preserve"> </w:t>
      </w:r>
      <w:r>
        <w:t xml:space="preserve">2 Entwickler (Full-Stack)</w:t>
      </w:r>
    </w:p>
    <w:p>
      <w:r>
        <w:pict>
          <v:rect style="width:0;height:1.5pt" o:hralign="center" o:hrstd="t" o:hr="t"/>
        </w:pict>
      </w:r>
    </w:p>
    <w:bookmarkEnd w:id="52"/>
    <w:bookmarkStart w:id="53" w:name="phase-2-operations-woche-9-16-der-alltag"/>
    <w:p>
      <w:pPr>
        <w:pStyle w:val="Heading3"/>
      </w:pPr>
      <w:r>
        <w:t xml:space="preserve">Phase 2: Operations (Woche 9-16) —</w:t>
      </w:r>
      <w:r>
        <w:t xml:space="preserve"> </w:t>
      </w:r>
      <w:r>
        <w:t xml:space="preserve">“</w:t>
      </w:r>
      <w:r>
        <w:t xml:space="preserve">Der Alltag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Ziel:</w:t>
      </w:r>
      <w:r>
        <w:t xml:space="preserve"> </w:t>
      </w:r>
      <w:r>
        <w:t xml:space="preserve">Veranstalter kann den kompletten Event-Lifecycle abdecken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98"/>
        <w:gridCol w:w="2096"/>
        <w:gridCol w:w="1630"/>
        <w:gridCol w:w="1397"/>
        <w:gridCol w:w="2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Aufwand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Gaestelisten &amp; Check-In (Manuell + QR-Code)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Finanzen: Budget &amp; Kosten</w:t>
            </w:r>
            <w:r>
              <w:t xml:space="preserve"> </w:t>
            </w:r>
            <w:r>
              <w:t xml:space="preserve">(Budgetplanung, Einnahmen/Ausgaben)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Finanzen: Kuenstler-Abrechnung</w:t>
            </w:r>
            <w:r>
              <w:t xml:space="preserve"> </w:t>
            </w:r>
            <w:r>
              <w:t xml:space="preserve">(automatisch aus Event-Daten)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Newsletter (Kampagnen, Templates, Basis-Versand)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Presse &amp; Oeffentlichkeitsarbeit (Kontakte, Verteiler, Mitteilungen)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Media (Account-Verknuepfung, Post-Planung)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GEMA-Workflow (Setliste, Meldeformular, Erinnerung)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Kalender-Sync (Google/Outlook iCal-Import)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Ticketing-Import (CSV-Import + 1 API: z.B. Eventbrite)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Notification-System (Smart Aggregation)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Tage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2 Deliverable:</w:t>
      </w:r>
      <w:r>
        <w:t xml:space="preserve"> </w:t>
      </w:r>
      <w:r>
        <w:t xml:space="preserve">Veranstalter kann Events planen, finanzieren, bewerben und abrechnen.</w:t>
      </w:r>
    </w:p>
    <w:p>
      <w:pPr>
        <w:pStyle w:val="BodyText"/>
      </w:pPr>
      <w:r>
        <w:rPr>
          <w:bCs/>
          <w:b/>
        </w:rPr>
        <w:t xml:space="preserve">Team:</w:t>
      </w:r>
      <w:r>
        <w:t xml:space="preserve"> </w:t>
      </w:r>
      <w:r>
        <w:t xml:space="preserve">2-3 Entwickler (Full-Stack)</w:t>
      </w:r>
    </w:p>
    <w:p>
      <w:r>
        <w:pict>
          <v:rect style="width:0;height:1.5pt" o:hralign="center" o:hrstd="t" o:hr="t"/>
        </w:pict>
      </w:r>
    </w:p>
    <w:bookmarkEnd w:id="53"/>
    <w:bookmarkStart w:id="54" w:name="X79a7935e565fb9b1335c480989552187e84d798"/>
    <w:p>
      <w:pPr>
        <w:pStyle w:val="Heading3"/>
      </w:pPr>
      <w:r>
        <w:t xml:space="preserve">Phase 3: Growth (Woche 17-24) —</w:t>
      </w:r>
      <w:r>
        <w:t xml:space="preserve"> </w:t>
      </w:r>
      <w:r>
        <w:t xml:space="preserve">“</w:t>
      </w:r>
      <w:r>
        <w:t xml:space="preserve">Die Professionalisierung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Ziel:</w:t>
      </w:r>
      <w:r>
        <w:t xml:space="preserve"> </w:t>
      </w:r>
      <w:r>
        <w:t xml:space="preserve">Wettbewerbsdifferenzierung und Effizienz-Steigerung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98"/>
        <w:gridCol w:w="2096"/>
        <w:gridCol w:w="1630"/>
        <w:gridCol w:w="1397"/>
        <w:gridCol w:w="2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Aufwand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Programmheft-Generator</w:t>
            </w:r>
            <w:r>
              <w:t xml:space="preserve"> </w:t>
            </w:r>
            <w:r>
              <w:t xml:space="preserve">(PDF, Layouts, Werbebanner)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Ticketing-Integrationen (2-3 weitere APIs: Reservix, Weezevent)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Kalender-Sync (Two-Way mit Google/Outlook)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Newsletter: Automation (Trigger-basiert, Segmente)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Media: KI-Textgenerierung, Analytics-Dashboard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Erweiterte Finanz-Reports (Export, Steuer-Vorbereitung)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API-Keys &amp; Webhooks fuer externe Integrationen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KI-Widgets (NLP-Querying, Event-Prognosen)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Compliance (AI Registry, Einwilligung)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Mobile-App (PWA: Offline-Sync, Check-In, Schnellerfassung)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Tage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3 Deliverable:</w:t>
      </w:r>
      <w:r>
        <w:t xml:space="preserve"> </w:t>
      </w:r>
      <w:r>
        <w:t xml:space="preserve">Professionelles Tool mit KI-Unterstuetzung, Multi-Ticketing, Programmheft, Mobile.</w:t>
      </w:r>
    </w:p>
    <w:p>
      <w:pPr>
        <w:pStyle w:val="BodyText"/>
      </w:pPr>
      <w:r>
        <w:rPr>
          <w:bCs/>
          <w:b/>
        </w:rPr>
        <w:t xml:space="preserve">Team:</w:t>
      </w:r>
      <w:r>
        <w:t xml:space="preserve"> </w:t>
      </w:r>
      <w:r>
        <w:t xml:space="preserve">3 Entwickler (Full-Stack)</w:t>
      </w:r>
    </w:p>
    <w:p>
      <w:r>
        <w:pict>
          <v:rect style="width:0;height:1.5pt" o:hralign="center" o:hrstd="t" o:hr="t"/>
        </w:pict>
      </w:r>
    </w:p>
    <w:bookmarkEnd w:id="54"/>
    <w:bookmarkStart w:id="55" w:name="phase-4-scale-woche-25-32-das-oekosystem"/>
    <w:p>
      <w:pPr>
        <w:pStyle w:val="Heading3"/>
      </w:pPr>
      <w:r>
        <w:t xml:space="preserve">Phase 4: Scale (Woche 25-32) —</w:t>
      </w:r>
      <w:r>
        <w:t xml:space="preserve"> </w:t>
      </w:r>
      <w:r>
        <w:t xml:space="preserve">“</w:t>
      </w:r>
      <w:r>
        <w:t xml:space="preserve">Das Oekosystem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Ziel:</w:t>
      </w:r>
      <w:r>
        <w:t xml:space="preserve"> </w:t>
      </w:r>
      <w:r>
        <w:t xml:space="preserve">Plattform-Effekte, Partner-Integrationen, Enterprise-Features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98"/>
        <w:gridCol w:w="2096"/>
        <w:gridCol w:w="1630"/>
        <w:gridCol w:w="1397"/>
        <w:gridCol w:w="2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Aufwand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Ticketing: Alle verbleibenden Anbieter (Eventim, Kulturkarten,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Erweiterte Kuenstler-Suche (KI-gestuetzt, Portfolio-Analyse)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Presse: Medienbeobachtung, Clipping-Service-Integration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Multi-Organisation-Support (Veranstalter-Netzwerke)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Erweiterte Analytics (Vergleiche, Trends, Benchmarks)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 fuer Kuenstler (Entdeckung, Buchung)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Weitere Ticketing-Anbieter (on demand)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Performance-Optimierung (Caching, DB-Optimierung)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Tage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4 Deliverable:</w:t>
      </w:r>
      <w:r>
        <w:t xml:space="preserve"> </w:t>
      </w:r>
      <w:r>
        <w:t xml:space="preserve">Skalierbare Plattform mit Partner-Oekosystem.</w:t>
      </w:r>
    </w:p>
    <w:p>
      <w:pPr>
        <w:pStyle w:val="BodyText"/>
      </w:pPr>
      <w:r>
        <w:rPr>
          <w:bCs/>
          <w:b/>
        </w:rPr>
        <w:t xml:space="preserve">Team:</w:t>
      </w:r>
      <w:r>
        <w:t xml:space="preserve"> </w:t>
      </w:r>
      <w:r>
        <w:t xml:space="preserve">3-4 Entwickler (Full-Stack)</w:t>
      </w:r>
    </w:p>
    <w:p>
      <w:r>
        <w:pict>
          <v:rect style="width:0;height:1.5pt" o:hralign="center" o:hrstd="t" o:hr="t"/>
        </w:pict>
      </w:r>
    </w:p>
    <w:bookmarkEnd w:id="55"/>
    <w:bookmarkStart w:id="56" w:name="zusammenfassung-roadmap"/>
    <w:p>
      <w:pPr>
        <w:pStyle w:val="Heading3"/>
      </w:pPr>
      <w:r>
        <w:t xml:space="preserve">Zusammenfassung Roadmap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9"/>
        <w:gridCol w:w="1841"/>
        <w:gridCol w:w="1289"/>
        <w:gridCol w:w="2394"/>
        <w:gridCol w:w="11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Zeitraum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Fokus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Kern-Features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Woche 1-8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Multi-Venue-Kalender, Events, Kuenstler, DSGVO-Basis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Devs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Woche 9-16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Finanzen, Newsletter, Presse, GEMA, Gaestelisten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Devs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Woche 17-24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Programmheft, KI, Mobile, Multi-Ticketing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Devs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Woche 25-32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Ticketing APIs, Marketplace,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Devs</w:t>
            </w:r>
          </w:p>
        </w:tc>
      </w:tr>
    </w:tbl>
    <w:p>
      <w:pPr>
        <w:pStyle w:val="BodyText"/>
      </w:pPr>
      <w:r>
        <w:rPr>
          <w:bCs/>
          <w:b/>
        </w:rPr>
        <w:t xml:space="preserve">Geschaetzte Time-to-Market:</w:t>
      </w:r>
      <w:r>
        <w:t xml:space="preserve"> </w:t>
      </w:r>
      <w:r>
        <w:t xml:space="preserve">8 Wochen bis erste Beta (Phase 1), 16 Wochen bis produktionsreif (Phase 2).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risiko-heatmap"/>
    <w:p>
      <w:pPr>
        <w:pStyle w:val="Heading2"/>
      </w:pPr>
      <w:r>
        <w:t xml:space="preserve">6. Risiko-Heatmap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52"/>
        <w:gridCol w:w="3888"/>
        <w:gridCol w:w="1152"/>
        <w:gridCol w:w="17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Risiko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Eintrittswahrscheinlichkeit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Ticketing-API bricht durch Anbieter-Update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CSV-Import als Fallback, Plugin-Architektur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DSGVO-Self-Hosting-Verpflichtung nicht erreichbar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Transparente Datenfluss-Dokumentation, Opt-out bei externen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Performance-Probleme bei &gt;10 Spielorten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Performance-Budget, DB-Index-Strategie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AI Act Compliance wird unterschaetzt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Registry in Phase 2, KI-Einwilligung ab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Scope-Creep durch Programmheft (Dim08)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 separates Modul in Phase 3, nicht frueher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Team-Groesse reicht nicht fuer Roadmap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MVP-Fokus, Features verschieben statt Team vergroessern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Finanz-Modul hat Bugs bei Abrechnung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Niedrig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&gt;90% Testabdeckung, kein Finanz-Feature ohne QA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Dokument erstellt: Cross-Verification &amp; Insights Analyse</w:t>
      </w:r>
      <w:r>
        <w:t xml:space="preserve"> </w:t>
      </w:r>
      <w:r>
        <w:rPr>
          <w:iCs/>
          <w:i/>
        </w:rPr>
        <w:t xml:space="preserve">Analyse-Basis: 12 Dimensions-Spezifikationen (Dim01-Dim12)</w:t>
      </w:r>
      <w:r>
        <w:t xml:space="preserve"> </w:t>
      </w:r>
      <w:r>
        <w:rPr>
          <w:iCs/>
          <w:i/>
        </w:rPr>
        <w:t xml:space="preserve">Status: v1.0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Cross-Verification &amp; Insights</dc:title>
  <dc:creator/>
  <cp:keywords/>
  <dcterms:created xsi:type="dcterms:W3CDTF">2026-07-07T23:21:57Z</dcterms:created>
  <dcterms:modified xsi:type="dcterms:W3CDTF">2026-07-07T23:21:57Z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08.07.2026</vt:lpwstr>
  </property>
</Properties>
</file>