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Kleinkunst-Veranstalter App: Recherche &amp; Planungsreport</w:t>
      </w:r>
    </w:p>
    <w:p>
      <w:pPr>
        <w:pStyle w:val="Date"/>
      </w:pPr>
      <w:r>
        <w:t xml:space="preserve">08.07.2026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96a4ce624305e6ea8aaa6fd2d544d106bdfa429"/>
    <w:p>
      <w:pPr>
        <w:pStyle w:val="Heading1"/>
      </w:pPr>
      <w:r>
        <w:t xml:space="preserve">Kleinkunst-Veranstalter App: Recherche &amp; Planungsreport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Januar 2025</w:t>
      </w:r>
      <w:r>
        <w:t xml:space="preserve"> </w:t>
      </w:r>
      <w:r>
        <w:rPr>
          <w:bCs/>
          <w:b/>
        </w:rPr>
        <w:t xml:space="preserve">Autor:</w:t>
      </w:r>
      <w:r>
        <w:t xml:space="preserve"> </w:t>
      </w:r>
      <w:r>
        <w:t xml:space="preserve">Produktplanung &amp; Strategie</w:t>
      </w:r>
      <w:r>
        <w:t xml:space="preserve"> </w:t>
      </w:r>
      <w:r>
        <w:rPr>
          <w:bCs/>
          <w:b/>
        </w:rPr>
        <w:t xml:space="preserve">Quellen:</w:t>
      </w:r>
      <w:r>
        <w:t xml:space="preserve"> </w:t>
      </w:r>
      <w:r>
        <w:t xml:space="preserve">22 Recherche-Dokumente (10 Wide Exploration, 12 Deep Dive Dimensionen), 200+ Primärquellen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Der deutsche Kleinkunstmarkt befindet sich in einer tiefgreifenden Digitalisierungskrise. Obwohl Deutschland über 70 Millionen Konzertbesucher pro Jahr verzeichnet und kleine Spielstatten die Rückgrat der Kulturlandschaft bilden, existiert</w:t>
      </w:r>
      <w:r>
        <w:t xml:space="preserve"> </w:t>
      </w:r>
      <w:r>
        <w:rPr>
          <w:bCs/>
          <w:b/>
        </w:rPr>
        <w:t xml:space="preserve">keine Software, die speziell für Kleinkunstveranstalter mit mehreren Spielorten</w:t>
      </w:r>
      <w:r>
        <w:t xml:space="preserve"> </w:t>
      </w:r>
      <w:r>
        <w:t xml:space="preserve">konzipiert ist. Die einzige identifizierte deutsche Kulturspezialisierung (eventbrain) ist als Ein-Mann-Produkt limitiert; Enterprise-Tools wie Cvent ($19.500/Jahr) oder Bizzabo ($18.000/Jahr) sind völlig unerschwinglich; reine Ticketing-Plattformen wie Reservix decken nur Teilbereiche ab. Die Insolvenz von Koka36 im Februar 2026 – einer der bekanntesten Konzertkassen – hat die Brüchigkeit der Infrastruktur schmerzhaft offenbart (hochfünfstellige Verluste für betroffene Clubs).</w:t>
      </w:r>
    </w:p>
    <w:p>
      <w:pPr>
        <w:pStyle w:val="BodyText"/>
      </w:pPr>
      <w:r>
        <w:t xml:space="preserve">Diese Recherche belegt eine</w:t>
      </w:r>
      <w:r>
        <w:t xml:space="preserve"> </w:t>
      </w:r>
      <w:r>
        <w:rPr>
          <w:bCs/>
          <w:b/>
        </w:rPr>
        <w:t xml:space="preserve">klare Marktlücke</w:t>
      </w:r>
      <w:r>
        <w:t xml:space="preserve"> </w:t>
      </w:r>
      <w:r>
        <w:t xml:space="preserve">für eine universelle Dashboard-App, die alle Kernprozesse eines Kleinkunstveranstalters in einer Plattform vereint: Veranstaltungsmanagement, Newsletter-Marketing, Social Media Automation, GEMA-Abwicklung, KI-gestützte Texterstellung, Pressearbeit, Ticketing/CRM, Multi-Orte-Kalender und Compliance. Die Zielgruppe sind Veranstalter mit 3-10 Spielorten, 50-200 Events/Jahr und einem Software-Budget von 200-500 EUR/Monat.</w:t>
      </w:r>
    </w:p>
    <w:p>
      <w:pPr>
        <w:pStyle w:val="BodyText"/>
      </w:pPr>
      <w:r>
        <w:rPr>
          <w:bCs/>
          <w:b/>
        </w:rPr>
        <w:t xml:space="preserve">Kernempfehlung:</w:t>
      </w:r>
      <w:r>
        <w:t xml:space="preserve"> </w:t>
      </w:r>
      <w:r>
        <w:t xml:space="preserve">Entwicklung einer Next.js-basierten Full-Stack-App mit PostgreSQL (Supabase), selbst-gehostet auf Hetzner-Servern in Deutschland für maximale DSGVO-Konformität. Phasenweise Implementierung über 4 Quartale, ab Q2 produktiver MVP.</w:t>
      </w:r>
    </w:p>
    <w:p>
      <w:r>
        <w:pict>
          <v:rect style="width:0;height:1.5pt" o:hralign="center" o:hrstd="t" o:hr="t"/>
        </w:pict>
      </w:r>
    </w:p>
    <w:bookmarkEnd w:id="20"/>
    <w:bookmarkStart w:id="26" w:name="marktanalyse-konkurrenz"/>
    <w:p>
      <w:pPr>
        <w:pStyle w:val="Heading2"/>
      </w:pPr>
      <w:r>
        <w:t xml:space="preserve">1. Marktanalyse &amp; Konkurrenz</w:t>
      </w:r>
    </w:p>
    <w:bookmarkStart w:id="21" w:name="X6377ccc4d08c6027e6d4ef92ec3d267976c8693"/>
    <w:p>
      <w:pPr>
        <w:pStyle w:val="Heading3"/>
      </w:pPr>
      <w:r>
        <w:t xml:space="preserve">1.1 Marktlücke: Die digitale Kluft im Kulturbetrieb</w:t>
      </w:r>
    </w:p>
    <w:p>
      <w:pPr>
        <w:pStyle w:val="FirstParagraph"/>
      </w:pPr>
      <w:r>
        <w:t xml:space="preserve">Die Recherche identifiziert eine signifikante Marktlücke für Kleinkunstveranstalter mit mehreren Spielorten. Eine Masterarbeit zur digitalen Transformation in Kulturbetrieben (RPTU Kaiserslautern) stellt fest: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Problematisch ist aufgrund der geringen Nachfrage, dass es gerade für den Kulturbetrieb wenige geeignete Softwarelösungen gibt und bei den derzeit erhältlichen Lösungen viele Adaptionen durchzuführen sind.</w:t>
      </w:r>
      <w:r>
        <w:rPr>
          <w:iCs/>
          <w:i/>
        </w:rPr>
        <w:t xml:space="preserve">”</w:t>
      </w:r>
      <w:r>
        <w:t xml:space="preserve"> </w:t>
      </w:r>
      <w:r>
        <w:t xml:space="preserve">Die KMK-Studie (2023) bestätigt: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Für große Anbieter ist der Kulturbereich ökonomisch oft nicht attraktiv genug, um spezifische Lösungen anzubieten.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Die zentrale Lücke:</w:t>
      </w:r>
      <w:r>
        <w:t xml:space="preserve"> </w:t>
      </w:r>
      <w:r>
        <w:rPr>
          <w:bCs/>
          <w:b/>
        </w:rPr>
        <w:t xml:space="preserve">Multi-Location-Management für deutsche Kleinkunst</w:t>
      </w:r>
      <w:r>
        <w:t xml:space="preserve">. Prism.fm bietet dies in den USA, Momentus adressiert Kulturzentren auf Enterprise-Ebene – aber kein Wettbewerber bedient den deutschen Kleinkunstveranstalter mit 3-10 Spielorten.</w:t>
      </w:r>
    </w:p>
    <w:bookmarkEnd w:id="21"/>
    <w:bookmarkStart w:id="22" w:name="wettbewerbsmatrix"/>
    <w:p>
      <w:pPr>
        <w:pStyle w:val="Heading3"/>
      </w:pPr>
      <w:r>
        <w:t xml:space="preserve">1.2 Wettbewerbsmatrix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2"/>
        <w:gridCol w:w="1342"/>
        <w:gridCol w:w="1476"/>
        <w:gridCol w:w="1610"/>
        <w:gridCol w:w="1610"/>
        <w:gridCol w:w="1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Anbieter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 (ab)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Schwächen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Kultur-Spezialist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Kultur-Veranstalter, Agenturen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Ein-Mann-Produkt; kein Multi-Venue-Fokus; keine GEMA-Integration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Prism.fm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Live-Music-Plattform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$200/Mo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Live-Music-Venues 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US-only; keine deutsche Lokalisierung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$19.500/Jahr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 Konferenzen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teuer und komplex für Kleinkunst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Bizzabo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$18.000/Jahr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Mid-to-Large B2B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Kultur-Bezug; zu teuer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Transaktionsbasiert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 (DE)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Reines Ticketing; kein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Museen,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Veranstaltungsmanagement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Gigwell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104/Mo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Künstler, Agenten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Venue-Management; keine GEMA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Artistu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49/Mo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Multi-Venue; keine deutsche GEMA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Selbst-Getriebene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Hoher Selbst-Hosting-Aufwand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Pretix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2,5%/Ticket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Ticketing-Fokus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Ganzheitslösung</w:t>
            </w:r>
          </w:p>
        </w:tc>
      </w:tr>
    </w:tbl>
    <w:bookmarkEnd w:id="22"/>
    <w:bookmarkStart w:id="23" w:name="wettbewerbsanalyse"/>
    <w:p>
      <w:pPr>
        <w:pStyle w:val="Heading3"/>
      </w:pPr>
      <w:r>
        <w:t xml:space="preserve">1.3 Wettbewerbsanalyse</w:t>
      </w:r>
    </w:p>
    <w:p>
      <w:pPr>
        <w:pStyle w:val="FirstParagraph"/>
      </w:pPr>
      <w:r>
        <w:rPr>
          <w:bCs/>
          <w:b/>
        </w:rPr>
        <w:t xml:space="preserve">Niemand bedient die Zielgruppe: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Enterprise-Tools</w:t>
      </w:r>
      <w:r>
        <w:t xml:space="preserve"> </w:t>
      </w:r>
      <w:r>
        <w:t xml:space="preserve">(Cvent, Bizzabo) sind 20-50x zu teuer und zu komplex für kleine Teams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Ticketing-Plattformen</w:t>
      </w:r>
      <w:r>
        <w:t xml:space="preserve"> </w:t>
      </w:r>
      <w:r>
        <w:t xml:space="preserve">(Reservix, Tickyt) decken nur den Verkaufsprozess ab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Booking-Tools</w:t>
      </w:r>
      <w:r>
        <w:t xml:space="preserve"> </w:t>
      </w:r>
      <w:r>
        <w:t xml:space="preserve">(Gigwell, Artistu) fokussieren auf Künstler, nicht auf Veranstalter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Die einzige deutsche Lösung</w:t>
      </w:r>
      <w:r>
        <w:t xml:space="preserve"> </w:t>
      </w:r>
      <w:r>
        <w:t xml:space="preserve">(eventbrain) ist als Solo-Produkt limitiert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Open-Source</w:t>
      </w:r>
      <w:r>
        <w:t xml:space="preserve"> </w:t>
      </w:r>
      <w:r>
        <w:t xml:space="preserve">(pretix, Hi.Events) erfordert technisches Know-how, das Kulturbetriebe selten haben</w:t>
      </w:r>
    </w:p>
    <w:bookmarkEnd w:id="23"/>
    <w:bookmarkStart w:id="24" w:name="die-koka36-katastrophe-als-weckruf"/>
    <w:p>
      <w:pPr>
        <w:pStyle w:val="Heading3"/>
      </w:pPr>
      <w:r>
        <w:t xml:space="preserve">1.4 Die Koka36-Katastrophe als Weckruf</w:t>
      </w:r>
    </w:p>
    <w:p>
      <w:pPr>
        <w:pStyle w:val="FirstParagraph"/>
      </w:pPr>
      <w:r>
        <w:t xml:space="preserve">Die Insolvenz der Kreuzberger Konzertkasse Koka36 (Februar 2026) ist symptomatisch: SO36 (EUR 40.000+ Verlust), Lido, Astra, Festsaal Kreuzberg und andere betroffen. Mindestens hochfünfstelliger Gesamtschaden. Der Insolvenzverwalter stellte fest, dass Geld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nicht so treuhänderisch verwahrt wurde, wie man sich das vorstellt</w:t>
      </w:r>
      <w:r>
        <w:rPr>
          <w:iCs/>
          <w:i/>
        </w:rPr>
        <w:t xml:space="preserve">”</w:t>
      </w:r>
      <w:r>
        <w:t xml:space="preserve">. Dies schafft eine einmalige Marktchance: Veranstalter suchen nach digitaler Unabhängigkeit und resilienteren Prozessen.</w:t>
      </w:r>
    </w:p>
    <w:bookmarkEnd w:id="24"/>
    <w:bookmarkStart w:id="25" w:name="preispositionierung"/>
    <w:p>
      <w:pPr>
        <w:pStyle w:val="Heading3"/>
      </w:pPr>
      <w:r>
        <w:t xml:space="preserve">1.5 Preispositionierung</w:t>
      </w:r>
    </w:p>
    <w:p>
      <w:pPr>
        <w:pStyle w:val="FirstParagraph"/>
      </w:pPr>
      <w:r>
        <w:t xml:space="preserve">Der Sweet Spot für Kleinkunstveranstalter liegt bei</w:t>
      </w:r>
      <w:r>
        <w:t xml:space="preserve"> </w:t>
      </w:r>
      <w:r>
        <w:rPr>
          <w:bCs/>
          <w:b/>
        </w:rPr>
        <w:t xml:space="preserve">99-299 EUR/Monat</w:t>
      </w:r>
      <w:r>
        <w:t xml:space="preserve">. Die Preisspanne 39-150 EUR/Monat (vergleichbar mit eventbrain, Artistu, SystemOne) ist für Solo-Veranstalter akzeptabel. Teams ab 3-5 Personen zahlen bis zu 300 EUR/Monat – immer noch 5-8x günstiger als Enterprise-Lösungen.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zielgruppe-personas"/>
    <w:p>
      <w:pPr>
        <w:pStyle w:val="Heading2"/>
      </w:pPr>
      <w:r>
        <w:t xml:space="preserve">2. Zielgruppe &amp; Personas</w:t>
      </w:r>
    </w:p>
    <w:bookmarkStart w:id="27" w:name="primäre-zielgruppe"/>
    <w:p>
      <w:pPr>
        <w:pStyle w:val="Heading3"/>
      </w:pPr>
      <w:r>
        <w:t xml:space="preserve">2.1 Primäre Zielgruppe</w:t>
      </w:r>
    </w:p>
    <w:p>
      <w:pPr>
        <w:pStyle w:val="FirstParagraph"/>
      </w:pPr>
      <w:r>
        <w:t xml:space="preserve">Unabhängige Kleinkunstveranstalter in Deutschland mit folgenden Merkmalen: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3-10 Spielorte</w:t>
      </w:r>
      <w:r>
        <w:t xml:space="preserve"> </w:t>
      </w:r>
      <w:r>
        <w:t xml:space="preserve">(Kneipentheater, Kulturzentren, Schaubühnen, Clubs)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50-200 Veranstaltungen/Jahr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Teamgröße:</w:t>
      </w:r>
      <w:r>
        <w:t xml:space="preserve"> </w:t>
      </w:r>
      <w:r>
        <w:t xml:space="preserve">1-10 feste Mitarbeiter + Freelancer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200-500 EUR/Monat für Software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Technologie-Niveau:</w:t>
      </w:r>
      <w:r>
        <w:t xml:space="preserve"> </w:t>
      </w:r>
      <w:r>
        <w:t xml:space="preserve">Mittel bis niedrig; Excel, Google Calendar, E-Mail</w:t>
      </w:r>
    </w:p>
    <w:bookmarkEnd w:id="27"/>
    <w:bookmarkStart w:id="28" w:name="X60dd2d0ebe6889b89dd744b5ed0262a481730b2"/>
    <w:p>
      <w:pPr>
        <w:pStyle w:val="Heading3"/>
      </w:pPr>
      <w:r>
        <w:t xml:space="preserve">2.2 Persona 1:</w:t>
      </w:r>
      <w:r>
        <w:t xml:space="preserve"> </w:t>
      </w:r>
      <w:r>
        <w:t xml:space="preserve">“</w:t>
      </w:r>
      <w:r>
        <w:t xml:space="preserve">Kultur-Clara</w:t>
      </w:r>
      <w:r>
        <w:t xml:space="preserve">”</w:t>
      </w:r>
      <w:r>
        <w:t xml:space="preserve"> </w:t>
      </w:r>
      <w:r>
        <w:t xml:space="preserve">– Die alleinige Veranstalterin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Clara Schmidt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Jahre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Geschäftsführerin, Kleinkunstbüro</w:t>
            </w:r>
            <w:r>
              <w:t xml:space="preserve"> </w:t>
            </w:r>
            <w:r>
              <w:t xml:space="preserve">“</w:t>
            </w:r>
            <w:r>
              <w:t xml:space="preserve">ZwischenRaum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Leipzig, Sachsen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feste Mitarbeiter + Freelancer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Spielorte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feste Spielorte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Veranstaltungen/Jahr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Größte Schmerzen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Überblick über 4 Spielorte verlieren; GEMA-Abrechnungen zeitraubend; Programmheft manuell in InDesign; keine zentrale Finanzübersicht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200-300/Monat</w:t>
            </w:r>
          </w:p>
        </w:tc>
      </w:tr>
    </w:tbl>
    <w:p>
      <w:pPr>
        <w:pStyle w:val="BodyText"/>
      </w:pPr>
      <w:r>
        <w:rPr>
          <w:iCs/>
          <w:i/>
        </w:rPr>
        <w:t xml:space="preserve">Zitat: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Ich verbringe jeden Montag 4 Stunden damit, die GEMA-Meldungen für die vergangene Woche zusammenzutragen. Das muss automatisch gehen.</w:t>
      </w:r>
      <w:r>
        <w:rPr>
          <w:iCs/>
          <w:i/>
        </w:rPr>
        <w:t xml:space="preserve">”</w:t>
      </w:r>
    </w:p>
    <w:bookmarkEnd w:id="28"/>
    <w:bookmarkStart w:id="29" w:name="X639797d9f056e1e476b202f4b9ce14c79b337d2"/>
    <w:p>
      <w:pPr>
        <w:pStyle w:val="Heading3"/>
      </w:pPr>
      <w:r>
        <w:t xml:space="preserve">2.3 Persona 2:</w:t>
      </w:r>
      <w:r>
        <w:t xml:space="preserve"> </w:t>
      </w:r>
      <w:r>
        <w:t xml:space="preserve">“</w:t>
      </w:r>
      <w:r>
        <w:t xml:space="preserve">Theater-Torsten</w:t>
      </w:r>
      <w:r>
        <w:t xml:space="preserve">”</w:t>
      </w:r>
      <w:r>
        <w:t xml:space="preserve"> </w:t>
      </w:r>
      <w:r>
        <w:t xml:space="preserve">– Der Kulturzentrum-Leiter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Torsten Müller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Jahre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Leiter Kulturzentrum</w:t>
            </w:r>
            <w:r>
              <w:t xml:space="preserve"> </w:t>
            </w:r>
            <w:r>
              <w:t xml:space="preserve">“</w:t>
            </w:r>
            <w:r>
              <w:t xml:space="preserve">Alte Molkerei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Augsburg, Bayern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feste Mitarbeiter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Spielorte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Hauptgebäude mit 3 Sälen + 2 externe Kooperationsorte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Veranstaltungen/Jahr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Technologie-Niveau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Niedrig-Mittel; braucht Einführungsschulung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Größte Schmerzen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Mitarbeiter nutzen verschiedene Tools; Programmheft-Druck ist jedes Mal ein Drama; Förderberichte manuell; Settlement per E-Mail/Excel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300-500/Monat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feature-übersicht-alle-module"/>
    <w:p>
      <w:pPr>
        <w:pStyle w:val="Heading2"/>
      </w:pPr>
      <w:r>
        <w:t xml:space="preserve">3. Feature-Übersicht (alle Module)</w:t>
      </w:r>
    </w:p>
    <w:p>
      <w:pPr>
        <w:pStyle w:val="FirstParagraph"/>
      </w:pPr>
      <w:r>
        <w:t xml:space="preserve">Die App besteht aus 9 Kernmodulen, die den gesamten Veranstaltungs-Lebenszyklus abdecken: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5"/>
        <w:gridCol w:w="1179"/>
        <w:gridCol w:w="2190"/>
        <w:gridCol w:w="2190"/>
        <w:gridCol w:w="18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Komplexität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Widget-basiertes Dashboard, Drag-and-Drop, Dark/Light Mode, globale Suche, Notifications,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 &amp; Multi-Orte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Multi-Venue-Kalender, Konflikterkennung, Google/Outlook-Sync, iCal-Feeds, Spielort-Verwaltung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GEMA &amp; Finanzen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Tarifrechner, Vor-/Nachmeldung, Setlisten, Budgetplanung, Break-Even, Fördertracking, DATEV-Export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Newsletter-System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Editor, Double-Opt-In, Preference Center, Smart Sending, Segmentierung, Automation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Cross-Posting, Scheduling, Media Library, Event-Sync,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Textgenerierung (Event-Beschreibungen, Social Posts, Pressemitteilungen), Bildgenerierung, Übersetzung, 3 Betriebsmodi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Presse &amp;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Journalisten-Datenbank, Pressemitteilungen, Verteiler, Digitale Pressemappe, Medienbeobachtung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Ticketing &amp;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Ticket-Typen, Gästelisten, QR-Code Check-in, Reservierungen, Warteliste, Newsletter-Sync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DSGVO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Einwilligungs-Management, Audit-Log, Recht auf Vergessenwerden, Datenexport, 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technische-architektur"/>
    <w:p>
      <w:pPr>
        <w:pStyle w:val="Heading2"/>
      </w:pPr>
      <w:r>
        <w:t xml:space="preserve">4. Technische Architektur</w:t>
      </w:r>
    </w:p>
    <w:bookmarkStart w:id="32" w:name="kernarchitektur"/>
    <w:p>
      <w:pPr>
        <w:pStyle w:val="Heading3"/>
      </w:pPr>
      <w:r>
        <w:t xml:space="preserve">4.1 Kernarchitektur</w:t>
      </w:r>
    </w:p>
    <w:p>
      <w:pPr>
        <w:pStyle w:val="FirstParagraph"/>
      </w:pPr>
      <w:r>
        <w:rPr>
          <w:bCs/>
          <w:b/>
        </w:rPr>
        <w:t xml:space="preserve">Monolith mit modularem Aufbau</w:t>
      </w:r>
      <w:r>
        <w:t xml:space="preserve"> </w:t>
      </w:r>
      <w:r>
        <w:t xml:space="preserve">— ein Next.js 14+ Full-Stack-Application. Dies minimiert Komplexität für ein kleines Entwicklerteam, ermöglicht aber spätere Extraktion.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14+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Größtes React-Ökosystem, SSR, API Routes, Server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Type-Safety, Refactoring-Sicherheit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Utility-First, Dark Mode nativ, Design-System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UI-Komponenten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+ 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Kopierbar, anpassbar, keine Lock-in, Accessibility out-of-the-box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(Supabase)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JSONB, Full-Text Search, RLS, DSGVO-konforme DE-Server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Integriert, kostenlos, DSGVO-konform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(intern)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tRPC 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Type-Safety, automatische Typinferenz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(extern)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(OpenAPI)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für externe Integrationen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Minimal, Server-State via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BullMQ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Robust, Delayed Jobs,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Integriert, DSGVO-konform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Hetzner Cloud + 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Selbst-Hosting = Datensouveränität, ~20-40 EUR/Monat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Nahtlose Integration, kostenlos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+ Uptime Kuma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Fehler-Tracking + Self-Hosted Uptime</w:t>
            </w:r>
          </w:p>
        </w:tc>
      </w:tr>
    </w:tbl>
    <w:bookmarkEnd w:id="32"/>
    <w:bookmarkStart w:id="33" w:name="self-hosting-vs.-cloud"/>
    <w:p>
      <w:pPr>
        <w:pStyle w:val="Heading3"/>
      </w:pPr>
      <w:r>
        <w:t xml:space="preserve">4.2 Self-Hosting vs. Cloud</w:t>
      </w:r>
    </w:p>
    <w:p>
      <w:pPr>
        <w:pStyle w:val="FirstParagraph"/>
      </w:pPr>
      <w:r>
        <w:t xml:space="preserve">Für Kulturveranstalter in Deutschland ist</w:t>
      </w:r>
      <w:r>
        <w:t xml:space="preserve"> </w:t>
      </w:r>
      <w:r>
        <w:rPr>
          <w:bCs/>
          <w:b/>
        </w:rPr>
        <w:t xml:space="preserve">Self-Hosting auf Hetzner</w:t>
      </w:r>
      <w:r>
        <w:t xml:space="preserve"> </w:t>
      </w:r>
      <w:r>
        <w:t xml:space="preserve">die klare Empfehlung: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DSGVO-Konformität:</w:t>
      </w:r>
      <w:r>
        <w:t xml:space="preserve"> </w:t>
      </w:r>
      <w:r>
        <w:t xml:space="preserve">Daten bleiben in Deutschland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Kostenkontrolle:</w:t>
      </w:r>
      <w:r>
        <w:t xml:space="preserve"> </w:t>
      </w:r>
      <w:r>
        <w:t xml:space="preserve">~20-40 EUR/Monat vs. $20-100+/Monat bei Vercel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Datenhoheit:</w:t>
      </w:r>
      <w:r>
        <w:t xml:space="preserve"> </w:t>
      </w:r>
      <w:r>
        <w:t xml:space="preserve">Kein Vendor Lock-in, keine Abhängigkeit von US-Anbietern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Niedrige Latenz für deutsche Nutzer</w:t>
      </w:r>
    </w:p>
    <w:bookmarkEnd w:id="33"/>
    <w:bookmarkStart w:id="34" w:name="mvp-kosten"/>
    <w:p>
      <w:pPr>
        <w:pStyle w:val="Heading3"/>
      </w:pPr>
      <w:r>
        <w:t xml:space="preserve">4.3 MVP-Kosten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Hetzner CX22 + Coolify + PostgreSQL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~15-25 EUR/Monat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Produktiv-Phase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Hetzner CX32 + Supabase Pro + 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~50-100 EUR/Monat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Hetzner CPX51 + Read Replicas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~150-300 EUR/Monat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datenbankschema-zusammenfassung"/>
    <w:p>
      <w:pPr>
        <w:pStyle w:val="Heading2"/>
      </w:pPr>
      <w:r>
        <w:t xml:space="preserve">5. Datenbankschema (Zusammenfassung)</w:t>
      </w:r>
    </w:p>
    <w:bookmarkStart w:id="36" w:name="kern-entitäten"/>
    <w:p>
      <w:pPr>
        <w:pStyle w:val="Heading3"/>
      </w:pPr>
      <w:r>
        <w:t xml:space="preserve">5.1 Kern-Entitäten</w:t>
      </w:r>
    </w:p>
    <w:p>
      <w:pPr>
        <w:pStyle w:val="FirstParagraph"/>
      </w:pPr>
      <w:r>
        <w:t xml:space="preserve">Das Schema basiert auf PostgreSQL mit UUID-Primärschlüsseln, Multi-Tenant-Trennung via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, Soft Deletes, und Row Level Security (RLS) auf allen Tabellen.</w:t>
      </w:r>
    </w:p>
    <w:p>
      <w:pPr>
        <w:pStyle w:val="BodyText"/>
      </w:pPr>
      <w:r>
        <w:rPr>
          <w:bCs/>
          <w:b/>
        </w:rPr>
        <w:t xml:space="preserve">Haupttabellen (Core):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– Mandanten-Trennung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organization_members</w:t>
      </w:r>
      <w:r>
        <w:t xml:space="preserve"> </w:t>
      </w:r>
      <w:r>
        <w:t xml:space="preserve">– Benutzer &amp; Rollen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– Spielort-Profile mit Kapazität, Technik, Kontakten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venue_rooms</w:t>
      </w:r>
      <w:r>
        <w:t xml:space="preserve"> </w:t>
      </w:r>
      <w:r>
        <w:t xml:space="preserve">– Räume/Säle pro Spielort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artists</w:t>
      </w:r>
      <w:r>
        <w:t xml:space="preserve"> </w:t>
      </w:r>
      <w:r>
        <w:t xml:space="preserve">– Künstlerprofile mit Bio, Genre, Social 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– Veranstaltungen mit Datum, Spielort, Status, GEMA-Status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event_artists</w:t>
      </w:r>
      <w:r>
        <w:t xml:space="preserve"> </w:t>
      </w:r>
      <w:r>
        <w:t xml:space="preserve">– Zuordnung Künstler ↔ Event mit Gage, Spielzeit</w:t>
      </w:r>
    </w:p>
    <w:p>
      <w:pPr>
        <w:pStyle w:val="BodyText"/>
      </w:pPr>
      <w:r>
        <w:rPr>
          <w:bCs/>
          <w:b/>
        </w:rPr>
        <w:t xml:space="preserve">Kommunikations-Tabellen: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newsletter_subscribers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subscriber_tags</w:t>
      </w:r>
      <w:r>
        <w:t xml:space="preserve"> </w:t>
      </w:r>
      <w:r>
        <w:t xml:space="preserve">– Empfängerverwaltung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email_campaigns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email_templates</w:t>
      </w:r>
      <w:r>
        <w:t xml:space="preserve"> </w:t>
      </w:r>
      <w:r>
        <w:t xml:space="preserve">– Newsletter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social_accounts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social_posts</w:t>
      </w:r>
      <w:r>
        <w:t xml:space="preserve"> </w:t>
      </w:r>
      <w:r>
        <w:t xml:space="preserve">– Social 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press_contacts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press_releases</w:t>
      </w:r>
      <w:r>
        <w:t xml:space="preserve"> </w:t>
      </w:r>
      <w:r>
        <w:t xml:space="preserve">– Pressearbeit</w:t>
      </w:r>
    </w:p>
    <w:p>
      <w:pPr>
        <w:pStyle w:val="BodyText"/>
      </w:pPr>
      <w:r>
        <w:rPr>
          <w:bCs/>
          <w:b/>
        </w:rPr>
        <w:t xml:space="preserve">Finanz-Tabellen: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gema_meldungen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gema_setlists</w:t>
      </w:r>
      <w:r>
        <w:t xml:space="preserve"> </w:t>
      </w:r>
      <w:r>
        <w:t xml:space="preserve">– GEMA-Abwicklung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event_budgets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budget_positions</w:t>
      </w:r>
      <w:r>
        <w:t xml:space="preserve"> </w:t>
      </w:r>
      <w:r>
        <w:t xml:space="preserve">– Budgetplanung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artist_fees</w:t>
      </w:r>
      <w:r>
        <w:t xml:space="preserve"> </w:t>
      </w:r>
      <w:r>
        <w:t xml:space="preserve">– Gagenverwaltung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cash_register</w:t>
      </w:r>
      <w:r>
        <w:t xml:space="preserve"> </w:t>
      </w:r>
      <w:r>
        <w:t xml:space="preserve">– Kassenbuch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tax_summaries</w:t>
      </w:r>
      <w:r>
        <w:t xml:space="preserve"> </w:t>
      </w:r>
      <w:r>
        <w:t xml:space="preserve">– Steuerübersicht</w:t>
      </w:r>
    </w:p>
    <w:p>
      <w:pPr>
        <w:pStyle w:val="BodyText"/>
      </w:pPr>
      <w:r>
        <w:rPr>
          <w:bCs/>
          <w:b/>
        </w:rPr>
        <w:t xml:space="preserve">KI-Tabellen: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ai_providers</w:t>
      </w:r>
      <w:r>
        <w:t xml:space="preserve"> </w:t>
      </w:r>
      <w:r>
        <w:t xml:space="preserve">– Konfiguration (OpenAI, Ollama,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prompt_templates</w:t>
      </w:r>
      <w:r>
        <w:t xml:space="preserve"> </w:t>
      </w:r>
      <w:r>
        <w:t xml:space="preserve">– Wiederverwendbare Prompts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ai_generations</w:t>
      </w:r>
      <w:r>
        <w:t xml:space="preserve"> </w:t>
      </w:r>
      <w:r>
        <w:t xml:space="preserve">– Generierungshistorie mit Kosten-Tracking</w:t>
      </w:r>
    </w:p>
    <w:p>
      <w:pPr>
        <w:pStyle w:val="BodyText"/>
      </w:pPr>
      <w:r>
        <w:rPr>
          <w:bCs/>
          <w:b/>
        </w:rPr>
        <w:t xml:space="preserve">Compliance-Tabellen: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 </w:t>
      </w:r>
      <w:r>
        <w:t xml:space="preserve">– Einwilligungs-Tracking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– Tamper-proof Audit-Trail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deletion_requests</w:t>
      </w:r>
      <w:r>
        <w:t xml:space="preserve"> </w:t>
      </w:r>
      <w:r>
        <w:t xml:space="preserve">– Recht auf Vergessenwerden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modul-details"/>
    <w:p>
      <w:pPr>
        <w:pStyle w:val="Heading2"/>
      </w:pPr>
      <w:r>
        <w:t xml:space="preserve">6. Modul-Details</w:t>
      </w:r>
    </w:p>
    <w:bookmarkStart w:id="38" w:name="newsletter-system"/>
    <w:p>
      <w:pPr>
        <w:pStyle w:val="Heading3"/>
      </w:pPr>
      <w:r>
        <w:t xml:space="preserve">6.1 Newsletter-System</w:t>
      </w:r>
    </w:p>
    <w:p>
      <w:pPr>
        <w:pStyle w:val="FirstParagraph"/>
      </w:pPr>
      <w:r>
        <w:t xml:space="preserve">Das Newsletter-Modul ist ein vollständig integriertes E-Mail-Marketing-System mit DSGVO-Konformität.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Open Rates als KPI sind durch Apple Mail Privacy Protection (MPP) obsolet geworden — 49-64% aller E-Mail-Öffnungen werden durch Apples Proxy-Server künstlich aufgebläht. Die App setzt daher auf</w:t>
      </w:r>
      <w:r>
        <w:t xml:space="preserve"> </w:t>
      </w:r>
      <w:r>
        <w:rPr>
          <w:bCs/>
          <w:b/>
        </w:rPr>
        <w:t xml:space="preserve">Click-Through-Rate (CTR ~2,05%) als Primärmetrik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Technische Basis:</w:t>
      </w:r>
      <w:r>
        <w:t xml:space="preserve"> </w:t>
      </w:r>
      <w:r>
        <w:t xml:space="preserve">Eigenes System mit SMTP-Integration (Brevo, rapidmail, SendGrid). Double-Opt-In mit Consent-Timestamp und Quelle, One-Click-Unsubscribe (RFC 8058), Preference Center mit Themen-/Frequenzwahl, Smart-Sending (KI-gesteuerte Sendezeit-Optimierung), Segmentierung nach Spielort/Engagement/Verhalten, Automation Workflows (Willkommen, Reminder, Follow-up), A/B-Testing für Subject Lines, Drag-and-Drop Editor mit kulturspezifischen Inhaltsblöcken.</w:t>
      </w:r>
    </w:p>
    <w:p>
      <w:pPr>
        <w:pStyle w:val="BodyText"/>
      </w:pPr>
      <w:r>
        <w:rPr>
          <w:bCs/>
          <w:b/>
        </w:rPr>
        <w:t xml:space="preserve">Kritische Erkenntnis:</w:t>
      </w:r>
      <w:r>
        <w:t xml:space="preserve"> </w:t>
      </w:r>
      <w:r>
        <w:t xml:space="preserve">Deutsche/EU-basierte Anbieter wie CleverReach (15 EUR/Monat) und rapidmail bieten DSGVO-Konformität mit deutschem Serverstandort. Für die Integration empfiehlt sich ein hybrider Ansatz: Eigener Versand via SMTP mit Fallback zu etablierten deutschen Providern.</w:t>
      </w:r>
    </w:p>
    <w:bookmarkEnd w:id="38"/>
    <w:bookmarkStart w:id="39" w:name="social-media-automation"/>
    <w:p>
      <w:pPr>
        <w:pStyle w:val="Heading3"/>
      </w:pPr>
      <w:r>
        <w:t xml:space="preserve">6.2 Social Media Automation</w:t>
      </w:r>
    </w:p>
    <w:p>
      <w:pPr>
        <w:pStyle w:val="FirstParagraph"/>
      </w:pPr>
      <w:r>
        <w:t xml:space="preserve">Das Social Media Hub ermöglicht die zentrale Steuerung aller Kanäle.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Einfaches identisches Cross-Posting ist nicht empfohlen — jede Plattform hat unterschiedliche Formate und Zielgruppen. Die App adaptiert Content automatisch pro Plattform.</w:t>
      </w:r>
    </w:p>
    <w:p>
      <w:pPr>
        <w:pStyle w:val="BodyText"/>
      </w:pPr>
      <w:r>
        <w:rPr>
          <w:bCs/>
          <w:b/>
        </w:rPr>
        <w:t xml:space="preserve">Unterstützte Plattformen:</w:t>
      </w:r>
      <w:r>
        <w:t xml:space="preserve"> </w:t>
      </w:r>
      <w:r>
        <w:t xml:space="preserve">Facebook (Graph API, 25 Posts/Seite/Tag), Instagram (Graph API, 200 Calls/Stunde, nur visuelle Posts), Twitter/X (API v2, Free: 500 Posts/Monat, Basic: $200/Monat), TikTok (Content Posting API, ~15 Posts/Tag, keine nativen Sounds), LinkedIn (REST API, 3.000 Zeichen), Google Business Profile (Events/Posts), Mastodon (Fediverse).</w:t>
      </w:r>
    </w:p>
    <w:p>
      <w:pPr>
        <w:pStyle w:val="BodyText"/>
      </w:pPr>
      <w:r>
        <w:rPr>
          <w:bCs/>
          <w:b/>
        </w:rPr>
        <w:t xml:space="preserve">Kritische API-Einschränkungen:</w:t>
      </w:r>
      <w:r>
        <w:t xml:space="preserve"> </w:t>
      </w:r>
      <w:r>
        <w:t xml:space="preserve">Instagram reduzierte 2025 die Rate Limits von 5.000 auf 200 Calls/Stunde (96%-Rückgang). Twitter/X hat Free-Tier auf 500 Posts/Monat limitiert und Basic auf $200/Monat erhöht. TikTok kann keine nativen Sounds auswählen — für Musik-Events eine massive Einschränkung. Meta erfordert einen aufwändigen App Review (Screencast, 5+ Werktage).</w:t>
      </w:r>
    </w:p>
    <w:p>
      <w:pPr>
        <w:pStyle w:val="BodyText"/>
      </w:pPr>
      <w:r>
        <w:rPr>
          <w:bCs/>
          <w:b/>
        </w:rPr>
        <w:t xml:space="preserve">Empfohlene Strategie:</w:t>
      </w:r>
      <w:r>
        <w:t xml:space="preserve"> </w:t>
      </w:r>
      <w:r>
        <w:t xml:space="preserve">Meta Business Suite (kostenlos für FB/IG) + eigene App für Cross-Posting auf alle anderen Plattformen. Beste Posting-Zeiten für Kultur: Di/Mi 12-20 Uhr (Facebook), Di 13-19 Uhr (Instagram), Di/Do 14-18 Uhr (TikTok).</w:t>
      </w:r>
    </w:p>
    <w:bookmarkEnd w:id="39"/>
    <w:bookmarkStart w:id="40" w:name="gema-finanzen"/>
    <w:p>
      <w:pPr>
        <w:pStyle w:val="Heading3"/>
      </w:pPr>
      <w:r>
        <w:t xml:space="preserve">6.3 GEMA &amp; Finanzen</w:t>
      </w:r>
    </w:p>
    <w:p>
      <w:pPr>
        <w:pStyle w:val="FirstParagraph"/>
      </w:pPr>
      <w:r>
        <w:t xml:space="preserve">Das GEMA &amp; Finanzmodul ist ein Alleinstellungsmerkmal —</w:t>
      </w:r>
      <w:r>
        <w:t xml:space="preserve"> </w:t>
      </w:r>
      <w:r>
        <w:rPr>
          <w:bCs/>
          <w:b/>
        </w:rPr>
        <w:t xml:space="preserve">kein Wettbewerber hat integrierte GEMA-Features</w:t>
      </w:r>
      <w:r>
        <w:t xml:space="preserve">. Seit Juli 2025 müssen alle Konzerte ausschließlich über das GEMA-Online-Portal angemeldet werden.</w:t>
      </w:r>
    </w:p>
    <w:p>
      <w:pPr>
        <w:pStyle w:val="BodyText"/>
      </w:pPr>
      <w:r>
        <w:rPr>
          <w:bCs/>
          <w:b/>
        </w:rPr>
        <w:t xml:space="preserve">GEMA-Tarife: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Tarif U-K (Unterhaltungskonzerte):</w:t>
      </w:r>
      <w:r>
        <w:t xml:space="preserve"> </w:t>
      </w:r>
      <w:r>
        <w:t xml:space="preserve">5,75% der Bruttoeinnahmen bis 2.000 Besucher, 7,60% bis 15.000, 8,00% darüber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Mindestsatz:</w:t>
      </w:r>
      <w:r>
        <w:t xml:space="preserve"> </w:t>
      </w:r>
      <w:r>
        <w:t xml:space="preserve">23,55 EUR pro Veranstaltung (bis 150 Personen)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Jahrespauschalvertrag:</w:t>
      </w:r>
      <w:r>
        <w:t xml:space="preserve"> </w:t>
      </w:r>
      <w:r>
        <w:t xml:space="preserve">Ab 11 Veranstaltungen 10% Nachlass; ab 31 Veranstaltungen 14,5% Nachlass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Einführungsphase/Nachwuchs:</w:t>
      </w:r>
      <w:r>
        <w:t xml:space="preserve"> </w:t>
      </w:r>
      <w:r>
        <w:t xml:space="preserve">4,50% bei max. 300 Besucher, höchstes Eintritt 20 EUR</w:t>
      </w:r>
    </w:p>
    <w:p>
      <w:pPr>
        <w:pStyle w:val="BodyText"/>
      </w:pPr>
      <w:r>
        <w:rPr>
          <w:bCs/>
          <w:b/>
        </w:rPr>
        <w:t xml:space="preserve">Finanzmodul:</w:t>
      </w:r>
      <w:r>
        <w:t xml:space="preserve"> </w:t>
      </w:r>
      <w:r>
        <w:t xml:space="preserve">Automatischer GEMA-Tarifrechner aus Event-Daten, Voranmeldung mit PDF-Export, Nachmeldung mit Ist-Vergleich, Setlisten-Verwaltung, Budgetplanung (Einnahmen/Ausgaben), Break-Even-Analyse mit interaktivem Chart, Gagenverwaltung mit Richtwerten (350-2.000 EUR/Abend), Live 500 Fördertracking (500-1.000 EUR/Event), Kassenbuch, Steuer-Übersicht (7% vs. 19%), DATEV-konformer Export.</w:t>
      </w:r>
    </w:p>
    <w:p>
      <w:pPr>
        <w:pStyle w:val="BodyText"/>
      </w:pPr>
      <w:r>
        <w:rPr>
          <w:bCs/>
          <w:b/>
        </w:rPr>
        <w:t xml:space="preserve">Kritisch:</w:t>
      </w:r>
      <w:r>
        <w:t xml:space="preserve"> </w:t>
      </w:r>
      <w:r>
        <w:t xml:space="preserve">Das GEMA-Portal bietet keine öffentliche API. Die Automatisierung erfolgt über PDF-Export/Import und Excel-Formate.</w:t>
      </w:r>
    </w:p>
    <w:bookmarkEnd w:id="40"/>
    <w:bookmarkStart w:id="41" w:name="ki-integration"/>
    <w:p>
      <w:pPr>
        <w:pStyle w:val="Heading3"/>
      </w:pPr>
      <w:r>
        <w:t xml:space="preserve">6.4 KI-Integration</w:t>
      </w:r>
    </w:p>
    <w:p>
      <w:pPr>
        <w:pStyle w:val="FirstParagraph"/>
      </w:pPr>
      <w:r>
        <w:t xml:space="preserve">Das KI-Modul unterstützt</w:t>
      </w:r>
      <w:r>
        <w:t xml:space="preserve"> </w:t>
      </w:r>
      <w:r>
        <w:rPr>
          <w:bCs/>
          <w:b/>
        </w:rPr>
        <w:t xml:space="preserve">drei Betriebsmodi</w:t>
      </w:r>
      <w:r>
        <w:t xml:space="preserve">: Cloud-KI (OpenAI API), Lokale KI (Ollama/LM Studio) und Hybrid-Modus.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GPT-4o-mini kostet nur $0,15 pro Million Input-Tokens — ein vollständiges Text-Paket (Event-Beschreibung + 5 Social Posts + Pressemitteilung + Newsletter) kostet weniger als 1 Cent.</w:t>
      </w:r>
    </w:p>
    <w:p>
      <w:pPr>
        <w:pStyle w:val="BodyText"/>
      </w:pPr>
      <w:r>
        <w:rPr>
          <w:bCs/>
          <w:b/>
        </w:rPr>
        <w:t xml:space="preserve">Anwendungsfälle:</w:t>
      </w:r>
      <w:r>
        <w:t xml:space="preserve"> </w:t>
      </w:r>
      <w:r>
        <w:t xml:space="preserve">Event-Beschreibungen aus Stichworten, plattformspezifische Social-Media-Posts (Zeichenlimits, Hashtags, Emojis), Pressemitteilungen nach DIN-5008, Newsletter-Texte mit Personalisierung, Bildgenerierung für Flyer (DALL-E 3, ~$0,04/Bild), mehrsprachige Übersetzung (DeepL API, 500.000 Zeichen/Monat kostenlos).</w:t>
      </w:r>
    </w:p>
    <w:p>
      <w:pPr>
        <w:pStyle w:val="BodyText"/>
      </w:pPr>
      <w:r>
        <w:rPr>
          <w:bCs/>
          <w:b/>
        </w:rPr>
        <w:t xml:space="preserve">DSGVO-Konformität:</w:t>
      </w:r>
      <w:r>
        <w:t xml:space="preserve"> </w:t>
      </w:r>
      <w:r>
        <w:t xml:space="preserve">OpenAI API-Daten werden NICHT für Modelltraining verwendet (opt-out by default). Ein Data Processing Addendum (DPA) ist verfügbar. Für maximale Konformität: Lokale Modelle (Llama 3.2 3B läuft auf Standard-Laptops) oder EU-Anbieter (Mistral, Paris).</w:t>
      </w:r>
    </w:p>
    <w:p>
      <w:pPr>
        <w:pStyle w:val="BodyText"/>
      </w:pPr>
      <w:r>
        <w:rPr>
          <w:bCs/>
          <w:b/>
        </w:rPr>
        <w:t xml:space="preserve">Kostenrealistisch:</w:t>
      </w:r>
      <w:r>
        <w:t xml:space="preserve"> </w:t>
      </w:r>
      <w:r>
        <w:t xml:space="preserve">Bei 100 Events/Monat, jeweils 5 Texte → ~$0,13/Monat mit GPT-4o-mini.</w:t>
      </w:r>
    </w:p>
    <w:bookmarkEnd w:id="41"/>
    <w:bookmarkStart w:id="42" w:name="presse-pr"/>
    <w:p>
      <w:pPr>
        <w:pStyle w:val="Heading3"/>
      </w:pPr>
      <w:r>
        <w:t xml:space="preserve">6.5 Presse &amp; PR</w:t>
      </w:r>
    </w:p>
    <w:p>
      <w:pPr>
        <w:pStyle w:val="FirstParagraph"/>
      </w:pPr>
      <w:r>
        <w:t xml:space="preserve">Das Presse-Modul digitalisiert den gesamten PR-Workflow.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PR für Kleinkunst ist anders als klassische PR — nicht um Produkte, Trends, Profite, sondern um künstlerische Haltung, kulturelle Bedeutung und gesellschaftliche Relevanz.</w:t>
      </w:r>
    </w:p>
    <w:p>
      <w:pPr>
        <w:pStyle w:val="BodyText"/>
      </w:pPr>
      <w:r>
        <w:rPr>
          <w:bCs/>
          <w:b/>
        </w:rPr>
        <w:t xml:space="preserve">Funktionen:</w:t>
      </w:r>
      <w:r>
        <w:t xml:space="preserve"> </w:t>
      </w:r>
      <w:r>
        <w:t xml:space="preserve">Journalisten-Datenbank (Import aus CSV, Tags nach Themen, Kontakt-Historie), KI-gestützte Pressemitteilungen (DIN-5008, Embargo-Funktion, Versionshistorie), selektiver Versand (Themen-Filter, SMTP-Integration, Presseportal-Webhook), digitale Pressemappe (öffentliche URL, Download-Tracker, QR-Code), Medienbeobachtung (Google Alerts RSS, manuelle Clippings, Sentiment), PR-Kalender (Embargos, Follow-ups, iCal-Export), automatische Meldung an öffentliche Event-Kalender.</w:t>
      </w:r>
    </w:p>
    <w:p>
      <w:pPr>
        <w:pStyle w:val="BodyText"/>
      </w:pPr>
      <w:r>
        <w:rPr>
          <w:bCs/>
          <w:b/>
        </w:rPr>
        <w:t xml:space="preserve">Vergleich:</w:t>
      </w:r>
      <w:r>
        <w:t xml:space="preserve"> </w:t>
      </w:r>
      <w:r>
        <w:t xml:space="preserve">Cision kostet 10.000-30.000 EUR/Jahr, Mynewsdesk 200 EUR/Monat. Die integrierte Lösung ist deutlich kostengünstiger und spezifisch auf Kultur zugeschnitten.</w:t>
      </w:r>
    </w:p>
    <w:bookmarkEnd w:id="42"/>
    <w:bookmarkStart w:id="43" w:name="ticketing-crm"/>
    <w:p>
      <w:pPr>
        <w:pStyle w:val="Heading3"/>
      </w:pPr>
      <w:r>
        <w:t xml:space="preserve">6.6 Ticketing &amp; CRM</w:t>
      </w:r>
    </w:p>
    <w:p>
      <w:pPr>
        <w:pStyle w:val="FirstParagraph"/>
      </w:pPr>
      <w:r>
        <w:t xml:space="preserve">Das Ticketing-Modul bildet den vollständigen Ticket-Lifecycle ab.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Die Koka36-Insolvenz hat gezeigt, dass Veranstalter Treuhand-Verwahrung und Datenportabilität als kritisch betrachten.</w:t>
      </w:r>
    </w:p>
    <w:p>
      <w:pPr>
        <w:pStyle w:val="BodyText"/>
      </w:pPr>
      <w:r>
        <w:rPr>
          <w:bCs/>
          <w:b/>
        </w:rPr>
        <w:t xml:space="preserve">Funktionen:</w:t>
      </w:r>
      <w:r>
        <w:t xml:space="preserve"> </w:t>
      </w:r>
      <w:r>
        <w:t xml:space="preserve">Flexible Ticket-Typen (VVK, AK, ermäßigt, Pay-What-You-Want, Freikarten, Staff), QR-Code-basierte Check-in mit Offline-Modus, Gästelisten-Management, Reservierungen mit automatisierter Stornierung, Warteliste für ausverkaufte Events, Newsletter-Integration (Double-Opt-In bei Ticketkauf), Export für Einlasskontrolle.</w:t>
      </w:r>
    </w:p>
    <w:p>
      <w:pPr>
        <w:pStyle w:val="BodyText"/>
      </w:pPr>
      <w:r>
        <w:rPr>
          <w:bCs/>
          <w:b/>
        </w:rPr>
        <w:t xml:space="preserve">Strategische Entscheidung:</w:t>
      </w:r>
      <w:r>
        <w:t xml:space="preserve"> </w:t>
      </w:r>
      <w:r>
        <w:t xml:space="preserve">Kein eigener Ticketverkauf in Phase 1 — stattdessen Integration mit bestehenden Systemen (Reservix, Eventbrite) via APIs und Widgets. Der Fokus liegt auf Gästelisten-Management, Check-in und CRM, nicht auf dem Konkurrenz-Ticketing.</w:t>
      </w:r>
    </w:p>
    <w:bookmarkEnd w:id="43"/>
    <w:bookmarkStart w:id="44" w:name="kalender-multi-orte"/>
    <w:p>
      <w:pPr>
        <w:pStyle w:val="Heading3"/>
      </w:pPr>
      <w:r>
        <w:t xml:space="preserve">6.7 Kalender &amp; Multi-Orte</w:t>
      </w:r>
    </w:p>
    <w:p>
      <w:pPr>
        <w:pStyle w:val="FirstParagraph"/>
      </w:pPr>
      <w:r>
        <w:t xml:space="preserve">Das zentrale Ressourcenmanagement-System.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Multi-Venue-Events erfordern typischerweise 40-60% mehr Koordinationsaufwand.</w:t>
      </w:r>
    </w:p>
    <w:p>
      <w:pPr>
        <w:pStyle w:val="BodyText"/>
      </w:pPr>
      <w:r>
        <w:rPr>
          <w:bCs/>
          <w:b/>
        </w:rPr>
        <w:t xml:space="preserve">Funktionen:</w:t>
      </w:r>
      <w:r>
        <w:t xml:space="preserve"> </w:t>
      </w:r>
      <w:r>
        <w:t xml:space="preserve">Spielort-Profile (Adresse, Kapazität, Technik, Kontakte, Verträge), farbcodierter Multi-Orte-Kalender (Woche/Monat/Agenda), Event-Spielort-Zuordnung mit automatischer Konflikterkennung, bidirektionale Synchronisation mit Google Calendar &amp; Outlook, iCal-Feed Export (öffentlich/token-geschützt), automatische Befüllung von Kulturservern und Stadtportalen, Spielort-Notizen und Vertragsverwaltung, Auswertungen pro Spielort.</w:t>
      </w:r>
    </w:p>
    <w:p>
      <w:pPr>
        <w:pStyle w:val="BodyText"/>
      </w:pPr>
      <w:r>
        <w:rPr>
          <w:bCs/>
          <w:b/>
        </w:rPr>
        <w:t xml:space="preserve">Technisch:</w:t>
      </w:r>
      <w:r>
        <w:t xml:space="preserve"> </w:t>
      </w:r>
      <w:r>
        <w:t xml:space="preserve">Google Calendar API (kostenlos, 1 Mio. Queries/Tag), Microsoft Graph API (getSchedule für 20 Mailboxen), CalDAV für bidirektionale Synchronisation, iCal-Feeds für öffentliche Kalender.</w:t>
      </w:r>
    </w:p>
    <w:bookmarkEnd w:id="44"/>
    <w:bookmarkStart w:id="45" w:name="dashboard-ux"/>
    <w:p>
      <w:pPr>
        <w:pStyle w:val="Heading3"/>
      </w:pPr>
      <w:r>
        <w:t xml:space="preserve">6.8 Dashboard &amp; UX</w:t>
      </w:r>
    </w:p>
    <w:p>
      <w:pPr>
        <w:pStyle w:val="FirstParagraph"/>
      </w:pPr>
      <w:r>
        <w:t xml:space="preserve">Das Dashboard ist die zentrale Benutzeroberfläche.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Dashboards für nicht-technische Nutzer scheitern häufig, weil sie von Data-People für Data-People gebaut werden.</w:t>
      </w:r>
    </w:p>
    <w:p>
      <w:pPr>
        <w:pStyle w:val="BodyText"/>
      </w:pPr>
      <w:r>
        <w:rPr>
          <w:bCs/>
          <w:b/>
        </w:rPr>
        <w:t xml:space="preserve">Design-Prinzipien:</w:t>
      </w:r>
      <w:r>
        <w:t xml:space="preserve"> </w:t>
      </w:r>
      <w:r>
        <w:t xml:space="preserve">10-Sekunden-Regel (&lt;7 visuelle Elemente pro Widget), Progressive Disclosure, Text-Labels statt Icons, explizite Speichern-Buttons (kein Auto-Save für Nicht-Techniker), Dropdowns statt Tabs, maximale 5 KPIs auf dem Hauptbildschirm.</w:t>
      </w:r>
    </w:p>
    <w:p>
      <w:pPr>
        <w:pStyle w:val="BodyText"/>
      </w:pPr>
      <w:r>
        <w:rPr>
          <w:bCs/>
          <w:b/>
        </w:rPr>
        <w:t xml:space="preserve">Funktionen:</w:t>
      </w:r>
      <w:r>
        <w:t xml:space="preserve"> </w:t>
      </w:r>
      <w:r>
        <w:t xml:space="preserve">Widget-basiertes Dashboard mit Drag-and-Drop (react-grid-layout), Dark/Light Mode (#0f172a Soft Dark), globale Suche (Cmd/Ctrl+K, PostgreSQL Full-Text-Search), Notification-Inbox (WebSocket, Echtzeit), responsive Design (4/8/12-Spalten-Grid), rollenbasierte Views (Admin, Manager, Staff, Künstler), KI-Widgets (Predictive Analytics, NLP Querying).</w:t>
      </w:r>
    </w:p>
    <w:p>
      <w:pPr>
        <w:pStyle w:val="BodyTex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WCAG 2.2 AA als Minimum, 4.5:1 Text-Kontrast, Keyboard-Navigation, ARIA-Labels, Screen-Reader-Support, 400% Zoom-Support.</w:t>
      </w:r>
    </w:p>
    <w:bookmarkEnd w:id="45"/>
    <w:bookmarkStart w:id="46" w:name="dsgvo-compliance"/>
    <w:p>
      <w:pPr>
        <w:pStyle w:val="Heading3"/>
      </w:pPr>
      <w:r>
        <w:t xml:space="preserve">6.9 DSGVO &amp; Compliance</w:t>
      </w:r>
    </w:p>
    <w:p>
      <w:pPr>
        <w:pStyle w:val="FirstParagraph"/>
      </w:pPr>
      <w:r>
        <w:t xml:space="preserve">Das Compliance-Modul ist die Vertrauensinfrastruktur.</w:t>
      </w:r>
      <w:r>
        <w:t xml:space="preserve"> </w:t>
      </w:r>
      <w:r>
        <w:rPr>
          <w:bCs/>
          <w:b/>
        </w:rPr>
        <w:t xml:space="preserve">Kerninsight:</w:t>
      </w:r>
      <w:r>
        <w:t xml:space="preserve"> </w:t>
      </w:r>
      <w:r>
        <w:t xml:space="preserve">Kulturveranstalter verarbeiten besonders sensible Daten (Künstlerverträge, Gästelisten, Newsletter-Einwilligungen) und brauchen maximalen Datenschutz.</w:t>
      </w:r>
    </w:p>
    <w:p>
      <w:pPr>
        <w:pStyle w:val="BodyText"/>
      </w:pPr>
      <w:r>
        <w:rPr>
          <w:bCs/>
          <w:b/>
        </w:rPr>
        <w:t xml:space="preserve">Funktionen:</w:t>
      </w:r>
      <w:r>
        <w:t xml:space="preserve"> </w:t>
      </w:r>
      <w:r>
        <w:t xml:space="preserve">Einwilligungs-Management (DSGVO-konform, Zeitstempel, IP-Hash, Versionskontrolle), Double-Opt-In mit 48h-Verifizierungslink, Recht auf Vergessenwerden (Selbstbedienungsportal, 30-Tage-Wartefrist, Audit-Trail), Datenexport (JSON/CSV, Art. 20 DSGVO), tamper-proof Audit-Log (2 Jahre Aufbewahrung), EU AI Act Vorbereitung (KI-Verzeichnis, Human-in-the-Loop), Compliance-Dashboard mit Ampel-System.</w:t>
      </w:r>
    </w:p>
    <w:p>
      <w:pPr>
        <w:pStyle w:val="BodyText"/>
      </w:pPr>
      <w:r>
        <w:rPr>
          <w:bCs/>
          <w:b/>
        </w:rPr>
        <w:t xml:space="preserve">Alleinstellungsmerkmal:</w:t>
      </w:r>
      <w:r>
        <w:t xml:space="preserve"> </w:t>
      </w:r>
      <w:r>
        <w:t xml:space="preserve">Selbst-Hosting auf Hetzner in Deutschland. Keine US-Cloud, keine Datenweitergabe an Dritte, maximale Kontrolle.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reismodell-go-to-market"/>
    <w:p>
      <w:pPr>
        <w:pStyle w:val="Heading2"/>
      </w:pPr>
      <w:r>
        <w:t xml:space="preserve">7. Preismodell &amp; Go-to-Market</w:t>
      </w:r>
    </w:p>
    <w:bookmarkStart w:id="48" w:name="preismodell"/>
    <w:p>
      <w:pPr>
        <w:pStyle w:val="Heading3"/>
      </w:pPr>
      <w:r>
        <w:t xml:space="preserve">7.1 Preismodell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49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Inkludiert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49/Monat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Solo-Veranstalter, 1-2 Spielorte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Kalender, GEMA-Rechner, Basis-Newsletter, 1 Social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149/Monat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Kleinkunstveranstalter, 3-8 Spielorte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Module, 5 Social Accounts, KI-Integration, bis 5 Nutzer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299/Monat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Kulturzentren, 8-15 Spielorte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Features, unbegrenzte Social Accounts, bis 15 Nutzer, API-Zugang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Anfrage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Mehrere Veranstalter, Netzwerke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Integration, Dedicated Support, White-Label</w:t>
            </w:r>
          </w:p>
        </w:tc>
      </w:tr>
    </w:tbl>
    <w:bookmarkEnd w:id="48"/>
    <w:bookmarkStart w:id="49" w:name="go-to-market-strategie"/>
    <w:p>
      <w:pPr>
        <w:pStyle w:val="Heading3"/>
      </w:pPr>
      <w:r>
        <w:t xml:space="preserve">7.2 Go-to-Market-Strategie</w:t>
      </w:r>
    </w:p>
    <w:p>
      <w:pPr>
        <w:pStyle w:val="FirstParagraph"/>
      </w:pPr>
      <w:r>
        <w:rPr>
          <w:bCs/>
          <w:b/>
        </w:rPr>
        <w:t xml:space="preserve">Phase 1 (Q1-Q2): Validierung</w:t>
      </w:r>
      <w:r>
        <w:t xml:space="preserve"> </w:t>
      </w:r>
      <w:r>
        <w:t xml:space="preserve">- Closed Beta mit 5-10 Kleinkunstveranstaltern in Leipzig, Berlin, Hamburg</w:t>
      </w:r>
      <w:r>
        <w:t xml:space="preserve"> </w:t>
      </w:r>
      <w:r>
        <w:t xml:space="preserve">- Kostenlos im Austausch für Feedback und Case Studies</w:t>
      </w:r>
      <w:r>
        <w:t xml:space="preserve"> </w:t>
      </w:r>
      <w:r>
        <w:t xml:space="preserve">- Fokus auf Kalender, GEMA und Newsletter</w:t>
      </w:r>
    </w:p>
    <w:p>
      <w:pPr>
        <w:pStyle w:val="BodyText"/>
      </w:pPr>
      <w:r>
        <w:rPr>
          <w:bCs/>
          <w:b/>
        </w:rPr>
        <w:t xml:space="preserve">Phase 2 (Q3-Q4): Lancierung</w:t>
      </w:r>
      <w:r>
        <w:t xml:space="preserve"> </w:t>
      </w:r>
      <w:r>
        <w:t xml:space="preserve">- Öffentlicher Launch mit Starter- und Professional-Tier</w:t>
      </w:r>
      <w:r>
        <w:t xml:space="preserve"> </w:t>
      </w:r>
      <w:r>
        <w:t xml:space="preserve">- Partnerschaften mit Kulturbüros, Theaterverbänden, Landesmusikräten</w:t>
      </w:r>
      <w:r>
        <w:t xml:space="preserve"> </w:t>
      </w:r>
      <w:r>
        <w:t xml:space="preserve">- Content-Marketing: Blog mit GEMA-Tipps, Kalkulationsvorlagen, Best Practices</w:t>
      </w:r>
    </w:p>
    <w:p>
      <w:pPr>
        <w:pStyle w:val="BodyText"/>
      </w:pPr>
      <w:r>
        <w:rPr>
          <w:bCs/>
          <w:b/>
        </w:rPr>
        <w:t xml:space="preserve">Phase 3 (Jahr 2): Skalierung</w:t>
      </w:r>
      <w:r>
        <w:t xml:space="preserve"> </w:t>
      </w:r>
      <w:r>
        <w:t xml:space="preserve">- Pro+-Tier für Kulturzentren</w:t>
      </w:r>
      <w:r>
        <w:t xml:space="preserve"> </w:t>
      </w:r>
      <w:r>
        <w:t xml:space="preserve">- API-Ökosystem für Integrationen</w:t>
      </w:r>
      <w:r>
        <w:t xml:space="preserve"> </w:t>
      </w:r>
      <w:r>
        <w:t xml:space="preserve">- Internationalisierung (Österreich, Schweiz)</w:t>
      </w:r>
    </w:p>
    <w:p>
      <w:pPr>
        <w:pStyle w:val="BodyText"/>
      </w:pPr>
      <w:r>
        <w:rPr>
          <w:bCs/>
          <w:b/>
        </w:rPr>
        <w:t xml:space="preserve">Wachstumshebel:</w:t>
      </w:r>
      <w:r>
        <w:t xml:space="preserve"> </w:t>
      </w:r>
      <w:r>
        <w:t xml:space="preserve">- Word-of-Mouth in der engen Kulturszene</w:t>
      </w:r>
      <w:r>
        <w:t xml:space="preserve"> </w:t>
      </w:r>
      <w:r>
        <w:t xml:space="preserve">- Kulturförderung als Akquisitionskanal (Initiative Musik, Kulturstiftungen)</w:t>
      </w:r>
      <w:r>
        <w:t xml:space="preserve"> </w:t>
      </w:r>
      <w:r>
        <w:t xml:space="preserve">- KI-generierte GEMA-Tipps als viraler Content</w:t>
      </w:r>
      <w:r>
        <w:t xml:space="preserve"> </w:t>
      </w:r>
      <w:r>
        <w:t xml:space="preserve">- Integration mit etablierten Kulturplattformen (Kulturserver)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roadmap-phasenplan"/>
    <w:p>
      <w:pPr>
        <w:pStyle w:val="Heading2"/>
      </w:pPr>
      <w:r>
        <w:t xml:space="preserve">8. Roadmap &amp; Phasenplan</w:t>
      </w:r>
    </w:p>
    <w:bookmarkStart w:id="51" w:name="phase-0-foundation-monat-1-2"/>
    <w:p>
      <w:pPr>
        <w:pStyle w:val="Heading3"/>
      </w:pPr>
      <w:r>
        <w:t xml:space="preserve">Phase 0: Foundation (Monat 1-2)</w:t>
      </w:r>
    </w:p>
    <w:p>
      <w:pPr>
        <w:numPr>
          <w:ilvl w:val="0"/>
          <w:numId w:val="1001"/>
        </w:numPr>
        <w:pStyle w:val="Compact"/>
      </w:pPr>
      <w:r>
        <w:t xml:space="preserve">Tech-Stack Setup (Next.js, Supabase, Tailwind, shadcn/ui)</w:t>
      </w:r>
    </w:p>
    <w:p>
      <w:pPr>
        <w:numPr>
          <w:ilvl w:val="0"/>
          <w:numId w:val="1001"/>
        </w:numPr>
        <w:pStyle w:val="Compact"/>
      </w:pPr>
      <w:r>
        <w:t xml:space="preserve">Datenbankschema implementieren</w:t>
      </w:r>
    </w:p>
    <w:p>
      <w:pPr>
        <w:numPr>
          <w:ilvl w:val="0"/>
          <w:numId w:val="1001"/>
        </w:numPr>
        <w:pStyle w:val="Compact"/>
      </w:pPr>
      <w:r>
        <w:t xml:space="preserve">Auth-System (Supabase Auth mit RBAC)</w:t>
      </w:r>
    </w:p>
    <w:p>
      <w:pPr>
        <w:numPr>
          <w:ilvl w:val="0"/>
          <w:numId w:val="1001"/>
        </w:numPr>
        <w:pStyle w:val="Compact"/>
      </w:pPr>
      <w:r>
        <w:t xml:space="preserve">Basic Dashboard-Layout mit Dark Mode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Laufende Entwicklungsumgebung, Login, Basis-Dashboard</w:t>
      </w:r>
    </w:p>
    <w:bookmarkEnd w:id="51"/>
    <w:bookmarkStart w:id="52" w:name="phase-1-core-monat-3-4"/>
    <w:p>
      <w:pPr>
        <w:pStyle w:val="Heading3"/>
      </w:pPr>
      <w:r>
        <w:t xml:space="preserve">Phase 1: Core (Monat 3-4)</w:t>
      </w:r>
    </w:p>
    <w:p>
      <w:pPr>
        <w:numPr>
          <w:ilvl w:val="0"/>
          <w:numId w:val="1002"/>
        </w:numPr>
        <w:pStyle w:val="Compact"/>
      </w:pPr>
      <w:r>
        <w:t xml:space="preserve">Spielort-Verwaltung + Multi-Orte-Kalender</w:t>
      </w:r>
    </w:p>
    <w:p>
      <w:pPr>
        <w:numPr>
          <w:ilvl w:val="0"/>
          <w:numId w:val="1002"/>
        </w:numPr>
        <w:pStyle w:val="Compact"/>
      </w:pPr>
      <w:r>
        <w:t xml:space="preserve">Event-Management (CRUD, Spielort-Zuordnung, Konflikterkennung)</w:t>
      </w:r>
    </w:p>
    <w:p>
      <w:pPr>
        <w:numPr>
          <w:ilvl w:val="0"/>
          <w:numId w:val="1002"/>
        </w:numPr>
        <w:pStyle w:val="Compact"/>
      </w:pPr>
      <w:r>
        <w:t xml:space="preserve">GEMA-Modul (Tarifrechner, Vor-/Nachmeldung, Setlisten)</w:t>
      </w:r>
    </w:p>
    <w:p>
      <w:pPr>
        <w:numPr>
          <w:ilvl w:val="0"/>
          <w:numId w:val="1002"/>
        </w:numPr>
        <w:pStyle w:val="Compact"/>
      </w:pPr>
      <w:r>
        <w:t xml:space="preserve">Finanzmodul (Budgetplanung, Break-Even, Gagen)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Kernfunktionalität für Veranstaltungsplanung und GEMA</w:t>
      </w:r>
    </w:p>
    <w:bookmarkEnd w:id="52"/>
    <w:bookmarkStart w:id="53" w:name="phase-2-kommunikation-monat-5-6"/>
    <w:p>
      <w:pPr>
        <w:pStyle w:val="Heading3"/>
      </w:pPr>
      <w:r>
        <w:t xml:space="preserve">Phase 2: Kommunikation (Monat 5-6)</w:t>
      </w:r>
    </w:p>
    <w:p>
      <w:pPr>
        <w:numPr>
          <w:ilvl w:val="0"/>
          <w:numId w:val="1003"/>
        </w:numPr>
        <w:pStyle w:val="Compact"/>
      </w:pPr>
      <w:r>
        <w:t xml:space="preserve">Newsletter-System (Editor, Double-Opt-In, Tracking)</w:t>
      </w:r>
    </w:p>
    <w:p>
      <w:pPr>
        <w:numPr>
          <w:ilvl w:val="0"/>
          <w:numId w:val="1003"/>
        </w:numPr>
        <w:pStyle w:val="Compact"/>
      </w:pPr>
      <w:r>
        <w:t xml:space="preserve">Social Media Hub (Account-Verbindung, Cross-Posting, Scheduling)</w:t>
      </w:r>
    </w:p>
    <w:p>
      <w:pPr>
        <w:numPr>
          <w:ilvl w:val="0"/>
          <w:numId w:val="1003"/>
        </w:numPr>
        <w:pStyle w:val="Compact"/>
      </w:pPr>
      <w:r>
        <w:t xml:space="preserve">KI-Integration (Textgenerierung, Bildgenerierung)</w:t>
      </w:r>
    </w:p>
    <w:p>
      <w:pPr>
        <w:numPr>
          <w:ilvl w:val="0"/>
          <w:numId w:val="1003"/>
        </w:numPr>
        <w:pStyle w:val="Compact"/>
      </w:pPr>
      <w:r>
        <w:t xml:space="preserve">Presse-Modul (Journalisten-DB, Pressemitteilungen, Verteiler)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Vollständige Kommunikationsplattform</w:t>
      </w:r>
    </w:p>
    <w:bookmarkEnd w:id="53"/>
    <w:bookmarkStart w:id="54" w:name="phase-3-operations-monat-7-8"/>
    <w:p>
      <w:pPr>
        <w:pStyle w:val="Heading3"/>
      </w:pPr>
      <w:r>
        <w:t xml:space="preserve">Phase 3: Operations (Monat 7-8)</w:t>
      </w:r>
    </w:p>
    <w:p>
      <w:pPr>
        <w:numPr>
          <w:ilvl w:val="0"/>
          <w:numId w:val="1004"/>
        </w:numPr>
        <w:pStyle w:val="Compact"/>
      </w:pPr>
      <w:r>
        <w:t xml:space="preserve">Ticketing &amp; CRM (Gästelisten, QR-Check-in, Reservierungen)</w:t>
      </w:r>
    </w:p>
    <w:p>
      <w:pPr>
        <w:numPr>
          <w:ilvl w:val="0"/>
          <w:numId w:val="1004"/>
        </w:numPr>
        <w:pStyle w:val="Compact"/>
      </w:pPr>
      <w:r>
        <w:t xml:space="preserve">Kalender-Sync (Google, Outlook, iCal)</w:t>
      </w:r>
    </w:p>
    <w:p>
      <w:pPr>
        <w:numPr>
          <w:ilvl w:val="0"/>
          <w:numId w:val="1004"/>
        </w:numPr>
        <w:pStyle w:val="Compact"/>
      </w:pPr>
      <w:r>
        <w:t xml:space="preserve">Automatisierung (Workflows, Event-Sync)</w:t>
      </w:r>
    </w:p>
    <w:p>
      <w:pPr>
        <w:numPr>
          <w:ilvl w:val="0"/>
          <w:numId w:val="1004"/>
        </w:numPr>
        <w:pStyle w:val="Compact"/>
      </w:pPr>
      <w:r>
        <w:t xml:space="preserve">Mobile-Optimierung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Produktionsreife App für den täglichen Betrieb</w:t>
      </w:r>
    </w:p>
    <w:bookmarkEnd w:id="54"/>
    <w:bookmarkStart w:id="55" w:name="phase-4-polish-scale-monat-9-10"/>
    <w:p>
      <w:pPr>
        <w:pStyle w:val="Heading3"/>
      </w:pPr>
      <w:r>
        <w:t xml:space="preserve">Phase 4: Polish &amp; Scale (Monat 9-10)</w:t>
      </w:r>
    </w:p>
    <w:p>
      <w:pPr>
        <w:numPr>
          <w:ilvl w:val="0"/>
          <w:numId w:val="1005"/>
        </w:numPr>
        <w:pStyle w:val="Compact"/>
      </w:pPr>
      <w:r>
        <w:t xml:space="preserve">DSGVO-Compliance-Modul</w:t>
      </w:r>
    </w:p>
    <w:p>
      <w:pPr>
        <w:numPr>
          <w:ilvl w:val="0"/>
          <w:numId w:val="1005"/>
        </w:numPr>
        <w:pStyle w:val="Compact"/>
      </w:pPr>
      <w:r>
        <w:t xml:space="preserve">KI-Predictive-Analytics</w:t>
      </w:r>
    </w:p>
    <w:p>
      <w:pPr>
        <w:numPr>
          <w:ilvl w:val="0"/>
          <w:numId w:val="1005"/>
        </w:numPr>
        <w:pStyle w:val="Compact"/>
      </w:pPr>
      <w:r>
        <w:t xml:space="preserve">API für Drittanbieter</w:t>
      </w:r>
    </w:p>
    <w:p>
      <w:pPr>
        <w:numPr>
          <w:ilvl w:val="0"/>
          <w:numId w:val="1005"/>
        </w:numPr>
        <w:pStyle w:val="Compact"/>
      </w:pPr>
      <w:r>
        <w:t xml:space="preserve">Performance-Optimierung</w:t>
      </w:r>
    </w:p>
    <w:p>
      <w:pPr>
        <w:numPr>
          <w:ilvl w:val="0"/>
          <w:numId w:val="1005"/>
        </w:numPr>
        <w:pStyle w:val="Compact"/>
      </w:pPr>
      <w:r>
        <w:t xml:space="preserve">Onboarding-Flow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Marktreife SaaS-Plattform</w:t>
      </w:r>
    </w:p>
    <w:p>
      <w:pPr>
        <w:pStyle w:val="FirstParagraph"/>
      </w:pPr>
      <w:r>
        <w:rPr>
          <w:bCs/>
          <w:b/>
        </w:rPr>
        <w:t xml:space="preserve">Gesamtdauer MVP bis Launch:</w:t>
      </w:r>
      <w:r>
        <w:t xml:space="preserve"> </w:t>
      </w:r>
      <w:r>
        <w:t xml:space="preserve">8-10 Monate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isiken-mitigation"/>
    <w:p>
      <w:pPr>
        <w:pStyle w:val="Heading2"/>
      </w:pPr>
      <w:r>
        <w:t xml:space="preserve">9. Risiken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8"/>
        <w:gridCol w:w="3201"/>
        <w:gridCol w:w="1348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GEMA-Portal hat keine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PDF-Export/Import, Excel-Formate, manuelles Hochladen als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 APIs ändern sich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Abstraktionsschicht, graceful Degradation, manuelles Posting als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MPP macht Open Tracking ungenau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 als Primärmetrik, First-Party-Daten, explizite Consent-Einholung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Kleine Zielgruppe (Nische)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 auf Deutschland zuerst, Erweiterung auf AT/CH, Kultursponsor-Module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Technische Komplexität Social Media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Phasenweise Implementierung (FB/IG zuerst, Twitter/X als Add-on)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DSGVO-Compliance bei KI-Nutzung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mit OpenAI, lokale KI-Option, Einwilligungs-Dialog, Human-in-the-Loop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Eventbrain als direkter Konkurrent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Multi-Venue als USP, GEMA-Integration, KI-Features, niedrigerer Preis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Veranstalter sind technisch zurückhaltend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Einfache UI, Onboarding-Schulungen, deutsche Dokumentation, persönlicher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KI-Halluzinationen bei Event-Daten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Menschliche Prüfungspflicht, Validierung aller generierten 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Budget-Constraints der Zielgruppe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Freemium-Modell, Fördermittel-Compliance als Verkaufsargument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insights-empfehlungen"/>
    <w:p>
      <w:pPr>
        <w:pStyle w:val="Heading2"/>
      </w:pPr>
      <w:r>
        <w:t xml:space="preserve">10. Insights &amp; Empfehlungen</w:t>
      </w:r>
    </w:p>
    <w:bookmarkStart w:id="58" w:name="übergeordnete-insights"/>
    <w:p>
      <w:pPr>
        <w:pStyle w:val="Heading3"/>
      </w:pPr>
      <w:r>
        <w:t xml:space="preserve">Übergeordnete Insights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Die Marktlücke ist real und dringend.</w:t>
      </w:r>
      <w:r>
        <w:t xml:space="preserve"> </w:t>
      </w:r>
      <w:r>
        <w:t xml:space="preserve">Nicht nur aus Wettbewerbsanalyse, sondern bestätigt durch wissenschaftliche Studien (RPTU, KMK), Branchenberichte und die Koka36-Insolvenz. Es gibt keine adäquate digitale Infrastruktur für deutsche Kleinkunst.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GEMA-Integration ist der Killer-Feature.</w:t>
      </w:r>
      <w:r>
        <w:t xml:space="preserve"> </w:t>
      </w:r>
      <w:r>
        <w:t xml:space="preserve">Kein Wettbewerber bietet integrierte GEMA-Funktionen. Dies allein kann Veranstalter von Excel-Tabellen abholen und in eine digitale Lösung bringen. Der Tarif U-K ist komplex genug, um Automatisierung zu rechtfertigen, aber standardisiert genug, um programmierbar zu sein.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Multi-Venue ist der zweite Killer-Feature.</w:t>
      </w:r>
      <w:r>
        <w:t xml:space="preserve"> </w:t>
      </w:r>
      <w:r>
        <w:t xml:space="preserve">Veranstalter mit mehreren Spielorten verlieren ständig den Überblick. Ein zentraler Kalender mit Konflikterkennung löst ein tägliches, zeitraubendes Problem.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KI ist kein Nice-to-have, sondern ein Equalizer.</w:t>
      </w:r>
      <w:r>
        <w:t xml:space="preserve"> </w:t>
      </w:r>
      <w:r>
        <w:t xml:space="preserve">Kleine Veranstalter ohne Marketingabteilung können mit KI-gestützter Texterstellung professionelle Werbetexte erstellen — zu Kosten von wenigen Cent pro Event. GPT-4o-mini macht dies finanziell trivial.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DSGVO ist Wettbewerbsvorteil, nicht Bürde.</w:t>
      </w:r>
      <w:r>
        <w:t xml:space="preserve"> </w:t>
      </w:r>
      <w:r>
        <w:t xml:space="preserve">Durch Self-Hosting in Deutschland bietet die App eine Datensouveränität, die US-SaaS-Lösungen nie erreichen können. Für Kulturveranstalter, die sensible Künstler- und Gästedaten verarbeiten, ist dies entscheidend.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Die Zielgruppe ist technisch zurückhaltend, aber nicht ablehnend.</w:t>
      </w:r>
      <w:r>
        <w:t xml:space="preserve"> </w:t>
      </w:r>
      <w:r>
        <w:t xml:space="preserve">Die KMK-Studie zeigt: Kulturbetriebe befinden sich in der</w:t>
      </w:r>
      <w:r>
        <w:t xml:space="preserve"> </w:t>
      </w:r>
      <w:r>
        <w:t xml:space="preserve">“</w:t>
      </w:r>
      <w:r>
        <w:t xml:space="preserve">Unfreeze</w:t>
      </w:r>
      <w:r>
        <w:t xml:space="preserve">”</w:t>
      </w:r>
      <w:r>
        <w:t xml:space="preserve">-Phase der Digitalisierung. Sie brauchen keine komplexen Enterprise-Tools, sondern einfache, intuitive Lösungen mit persönlichem Support.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Die Kulturszene ist eng vernetzt.</w:t>
      </w:r>
      <w:r>
        <w:t xml:space="preserve"> </w:t>
      </w:r>
      <w:r>
        <w:t xml:space="preserve">Word-of-Mouth ist der stärkste Vertriebskanal. Ein zufriedener Veranstalter in Leipzig empfiehlt die App an 5 Kollegen weiter. Case Studies und persönliche Referenzen sind wichtiger als Google Ads.</w:t>
      </w:r>
    </w:p>
    <w:bookmarkEnd w:id="58"/>
    <w:bookmarkStart w:id="59" w:name="strategische-empfehlungen"/>
    <w:p>
      <w:pPr>
        <w:pStyle w:val="Heading3"/>
      </w:pPr>
      <w:r>
        <w:t xml:space="preserve">Strategische Empfehlungen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MVP-Fokus auf GEMA + Kalender + Newsletter.</w:t>
      </w:r>
      <w:r>
        <w:t xml:space="preserve"> </w:t>
      </w:r>
      <w:r>
        <w:t xml:space="preserve">Diese drei Module lösen die größten Schmerzpunkte und haben den höchsten Wahrnehmungswert bei der Zielgruppe.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Phasenweise Implementierung der Social Media APIs.</w:t>
      </w:r>
      <w:r>
        <w:t xml:space="preserve"> </w:t>
      </w:r>
      <w:r>
        <w:t xml:space="preserve">Beginnen mit Facebook/Instagram (Meta Business Suite als Fallback), dann LinkedIn, dann TikTok. Twitter/X nur bei Nachfrage (teuer, restriktiv).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KI als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Assistent</w:t>
      </w:r>
      <w:r>
        <w:rPr>
          <w:bCs/>
          <w:b/>
        </w:rPr>
        <w:t xml:space="preserve">”</w:t>
      </w:r>
      <w:r>
        <w:rPr>
          <w:bCs/>
          <w:b/>
        </w:rPr>
        <w:t xml:space="preserve">, nicht als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Ersatz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positionieren.</w:t>
      </w:r>
      <w:r>
        <w:t xml:space="preserve"> </w:t>
      </w:r>
      <w:r>
        <w:t xml:space="preserve">Alle KI-generierten Inhalte müssen menschlich geprüft werden. Die UI sollte diesen Prüf-Schritt erzwingen und erleichtern.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Self-Hosting von Tag 1 planen.</w:t>
      </w:r>
      <w:r>
        <w:t xml:space="preserve"> </w:t>
      </w:r>
      <w:r>
        <w:t xml:space="preserve">Die DSGVO-Konformität ist ein zentraler Verkaufsargument. Cloud-Option für schnelle Tests, Self-Hosting für Produktion.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Offene APIs für Integrationen.</w:t>
      </w:r>
      <w:r>
        <w:t xml:space="preserve"> </w:t>
      </w:r>
      <w:r>
        <w:t xml:space="preserve">Die App wird nie alle Ticketing-Systeme ersetzen. Stattdessen: Offene APIs für Reservix, Eventbrite, etc. Die App ist das</w:t>
      </w:r>
      <w:r>
        <w:t xml:space="preserve"> </w:t>
      </w:r>
      <w:r>
        <w:t xml:space="preserve">“</w:t>
      </w:r>
      <w:r>
        <w:t xml:space="preserve">System of Record</w:t>
      </w:r>
      <w:r>
        <w:t xml:space="preserve">”</w:t>
      </w:r>
      <w:r>
        <w:t xml:space="preserve">, die anderen Systeme sind</w:t>
      </w:r>
      <w:r>
        <w:t xml:space="preserve"> </w:t>
      </w:r>
      <w:r>
        <w:t xml:space="preserve">“</w:t>
      </w:r>
      <w:r>
        <w:t xml:space="preserve">Systems of Engagement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Community-driven Entwicklung.</w:t>
      </w:r>
      <w:r>
        <w:t xml:space="preserve"> </w:t>
      </w:r>
      <w:r>
        <w:t xml:space="preserve">Früh Beta-Tester einbinden, regelmäßige Feedback-Runden, Feature-Voting. Die Kulturszene schätzt partizipative Prozesse.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Content-Marketing als Akquisitionsstrategie.</w:t>
      </w:r>
      <w:r>
        <w:t xml:space="preserve"> </w:t>
      </w:r>
      <w:r>
        <w:t xml:space="preserve">Kostenlose GEMA-Kalkulationsvorlagen, Steuer-Tipps für Künstler, Digitalisierungsleitfäden — Content, der Veranstalter hilft und gleichzeitig die App bewirbt.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Dieser Report wurde auf Basis umfassender Recherche erstellt: 10 Wide-Exploration-Dokumente (Markt, Newsletter, Social Media, GEMA/Finanzen, KI, Presse/PR, Ticketing/CRM, Kalender/Multi-Orte, Dashboard/UX, Technische Architektur) und 12 Deep-Dive-Dimensionen (Marktanalyse, Datenbankschema, Newsletter, Social Media, GEMA/Finanzen, KI, Presse/PR, Ticketing/CRM, Kalender, Dashboard, Technische Architektur, DSGVO/Compliance).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Kleinkunst-Veranstalter App: Recherche &amp; Planungsreport</dc:title>
  <dc:creator/>
  <cp:keywords/>
  <dcterms:created xsi:type="dcterms:W3CDTF">2026-07-07T23:21:54Z</dcterms:created>
  <dcterms:modified xsi:type="dcterms:W3CDTF">2026-07-07T23:21:54Z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08.07.2026</vt:lpwstr>
  </property>
</Properties>
</file>