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360" w:lineRule="auto"/>
        <w:jc w:val="center"/>
        <w:rPr/>
      </w:pPr>
      <w:r>
        <w:rPr>
          <w:b w:val="1"/>
          <w:bCs w:val="1"/>
          <w:sz w:val="56"/>
          <w:szCs w:val="56"/>
          <w:rtl w:val="0"/>
        </w:rPr>
        <w:t xml:space="preserve">Enactiva</w:t>
      </w:r>
      <w:r>
        <w:rPr>
          <w:rtl w:val="0"/>
        </w:rPr>
      </w:r>
    </w:p>
    <w:p w:rsidR="00000000" w:rsidDel="00000000" w:rsidP="00000000" w:rsidRDefault="00000000" w:rsidRPr="00000000" w14:paraId="00000002">
      <w:pPr>
        <w:spacing w:after="100" w:line="360" w:lineRule="auto"/>
        <w:jc w:val="center"/>
        <w:rPr/>
      </w:pPr>
      <w:r>
        <w:rPr>
          <w:rFonts w:ascii="Calibri" w:cs="Calibri" w:eastAsia="Calibri" w:hAnsi="Calibri"/>
          <w:color w:val="1a1a1a"/>
          <w:sz w:val="26"/>
          <w:szCs w:val="26"/>
          <w:rtl w:val="0"/>
        </w:rPr>
        <w:t xml:space="preserve">Ecosistema de capacitación entre pares para universidades corporativas</w:t>
      </w:r>
      <w:r>
        <w:rPr>
          <w:rtl w:val="0"/>
        </w:rPr>
      </w:r>
    </w:p>
    <w:p w:rsidR="00000000" w:rsidDel="00000000" w:rsidP="00000000" w:rsidRDefault="00000000" w:rsidRPr="00000000" w14:paraId="00000003">
      <w:pPr>
        <w:spacing w:after="900" w:line="360" w:lineRule="auto"/>
        <w:jc w:val="center"/>
        <w:rPr/>
      </w:pPr>
      <w:r>
        <w:rPr>
          <w:rFonts w:ascii="Calibri" w:cs="Calibri" w:eastAsia="Calibri" w:hAnsi="Calibri"/>
          <w:i w:val="1"/>
          <w:iCs w:val="1"/>
          <w:color w:val="555555"/>
          <w:sz w:val="22"/>
          <w:szCs w:val="22"/>
          <w:rtl w:val="0"/>
        </w:rPr>
        <w:t xml:space="preserve">Evaluación Fase 1 — Definición Proyecto APT</w:t>
      </w:r>
      <w:r>
        <w:rPr>
          <w:rtl w:val="0"/>
        </w:rPr>
      </w:r>
    </w:p>
    <w:p w:rsidR="00000000" w:rsidDel="00000000" w:rsidP="00000000" w:rsidRDefault="00000000" w:rsidRPr="00000000" w14:paraId="00000004">
      <w:pPr>
        <w:spacing w:after="80" w:line="360" w:lineRule="auto"/>
        <w:rPr/>
      </w:pPr>
      <w:r>
        <w:rPr>
          <w:b w:val="1"/>
          <w:bCs w:val="1"/>
          <w:color w:val="1a1a1a"/>
          <w:sz w:val="22"/>
          <w:szCs w:val="22"/>
          <w:rtl w:val="0"/>
        </w:rPr>
        <w:t xml:space="preserve">Asignatura:</w:t>
      </w:r>
      <w:r>
        <w:rPr>
          <w:rFonts w:ascii="Calibri" w:cs="Calibri" w:eastAsia="Calibri" w:hAnsi="Calibri"/>
          <w:color w:val="1a1a1a"/>
          <w:sz w:val="22"/>
          <w:szCs w:val="22"/>
          <w:rtl w:val="0"/>
        </w:rPr>
        <w:t xml:space="preserve"> Capstone (PTY4614)</w:t>
      </w:r>
      <w:r>
        <w:rPr>
          <w:rtl w:val="0"/>
        </w:rPr>
      </w:r>
    </w:p>
    <w:p w:rsidR="00000000" w:rsidDel="00000000" w:rsidP="00000000" w:rsidRDefault="00000000" w:rsidRPr="00000000" w14:paraId="00000005">
      <w:pPr>
        <w:spacing w:after="80" w:line="360" w:lineRule="auto"/>
        <w:rPr/>
      </w:pPr>
      <w:r>
        <w:rPr>
          <w:b w:val="1"/>
          <w:bCs w:val="1"/>
          <w:color w:val="1a1a1a"/>
          <w:sz w:val="22"/>
          <w:szCs w:val="22"/>
          <w:rtl w:val="0"/>
        </w:rPr>
        <w:t xml:space="preserve">Cliente: </w:t>
      </w:r>
      <w:r>
        <w:rPr>
          <w:rFonts w:ascii="Calibri" w:cs="Calibri" w:eastAsia="Calibri" w:hAnsi="Calibri"/>
          <w:color w:val="1a1a1a"/>
          <w:sz w:val="22"/>
          <w:szCs w:val="22"/>
          <w:rtl w:val="0"/>
        </w:rPr>
        <w:t xml:space="preserve">ENACTIVA SpA — Karina López Fuentealba, CEO y Directora Académica</w:t>
      </w:r>
      <w:r>
        <w:rPr>
          <w:rtl w:val="0"/>
        </w:rPr>
      </w:r>
    </w:p>
    <w:p w:rsidR="00000000" w:rsidDel="00000000" w:rsidP="00000000" w:rsidRDefault="00000000" w:rsidRPr="00000000" w14:paraId="00000006">
      <w:pPr>
        <w:spacing w:after="500" w:line="360" w:lineRule="auto"/>
        <w:rPr/>
      </w:pPr>
      <w:r>
        <w:rPr>
          <w:b w:val="1"/>
          <w:bCs w:val="1"/>
          <w:color w:val="1a1a1a"/>
          <w:sz w:val="22"/>
          <w:szCs w:val="22"/>
          <w:rtl w:val="0"/>
        </w:rPr>
        <w:t xml:space="preserve">Docente guía:</w:t>
      </w:r>
      <w:r>
        <w:rPr>
          <w:rFonts w:ascii="Calibri" w:cs="Calibri" w:eastAsia="Calibri" w:hAnsi="Calibri"/>
          <w:color w:val="1a1a1a"/>
          <w:sz w:val="22"/>
          <w:szCs w:val="22"/>
          <w:rtl w:val="0"/>
        </w:rPr>
        <w:t xml:space="preserve"> </w:t>
      </w:r>
      <w:r>
        <w:rPr>
          <w:color w:val="1a1a1a"/>
          <w:rtl w:val="0"/>
        </w:rPr>
        <w:t xml:space="preserve">Paz Morales</w:t>
      </w:r>
      <w:r>
        <w:rPr>
          <w:rtl w:val="0"/>
        </w:rPr>
      </w:r>
    </w:p>
    <w:p w:rsidR="00000000" w:rsidDel="00000000" w:rsidP="00000000" w:rsidRDefault="00000000" w:rsidRPr="00000000" w14:paraId="00000007">
      <w:pPr>
        <w:spacing w:after="40" w:line="360" w:lineRule="auto"/>
        <w:jc w:val="both"/>
        <w:rPr/>
      </w:pPr>
      <w:r>
        <w:rPr>
          <w:rFonts w:ascii="Calibri" w:cs="Calibri" w:eastAsia="Calibri" w:hAnsi="Calibri"/>
          <w:b w:val="1"/>
          <w:bCs w:val="1"/>
          <w:color w:val="1a1a1a"/>
          <w:sz w:val="22"/>
          <w:szCs w:val="22"/>
          <w:rtl w:val="0"/>
        </w:rPr>
        <w:t xml:space="preserve">Integrantes:</w:t>
      </w:r>
      <w:r>
        <w:rPr>
          <w:rtl w:val="0"/>
        </w:rPr>
      </w:r>
    </w:p>
    <w:p w:rsidR="00000000" w:rsidDel="00000000" w:rsidP="00000000" w:rsidRDefault="00000000" w:rsidRPr="00000000" w14:paraId="00000008">
      <w:pPr>
        <w:spacing w:after="40" w:line="360" w:lineRule="auto"/>
        <w:jc w:val="both"/>
        <w:rPr/>
      </w:pPr>
      <w:r>
        <w:rPr>
          <w:rFonts w:ascii="Calibri" w:cs="Calibri" w:eastAsia="Calibri" w:hAnsi="Calibri"/>
          <w:color w:val="1a1a1a"/>
          <w:sz w:val="22"/>
          <w:szCs w:val="22"/>
          <w:rtl w:val="0"/>
        </w:rPr>
        <w:t xml:space="preserve">Nicolás Saldivia</w:t>
      </w:r>
      <w:r>
        <w:rPr>
          <w:rtl w:val="0"/>
        </w:rPr>
      </w:r>
    </w:p>
    <w:p w:rsidR="00000000" w:rsidDel="00000000" w:rsidP="00000000" w:rsidRDefault="00000000" w:rsidRPr="00000000" w14:paraId="00000009">
      <w:pPr>
        <w:spacing w:after="40" w:line="360" w:lineRule="auto"/>
        <w:jc w:val="both"/>
        <w:rPr/>
      </w:pPr>
      <w:r>
        <w:rPr>
          <w:rFonts w:ascii="Calibri" w:cs="Calibri" w:eastAsia="Calibri" w:hAnsi="Calibri"/>
          <w:color w:val="1a1a1a"/>
          <w:sz w:val="22"/>
          <w:szCs w:val="22"/>
          <w:rtl w:val="0"/>
        </w:rPr>
        <w:t xml:space="preserve">Benjamín Arias</w:t>
      </w:r>
      <w:r>
        <w:rPr>
          <w:rtl w:val="0"/>
        </w:rPr>
      </w:r>
    </w:p>
    <w:p w:rsidR="00000000" w:rsidDel="00000000" w:rsidP="00000000" w:rsidRDefault="00000000" w:rsidRPr="00000000" w14:paraId="0000000A">
      <w:pPr>
        <w:spacing w:after="40" w:line="360" w:lineRule="auto"/>
        <w:jc w:val="both"/>
        <w:rPr/>
      </w:pPr>
      <w:r>
        <w:rPr>
          <w:rFonts w:ascii="Calibri" w:cs="Calibri" w:eastAsia="Calibri" w:hAnsi="Calibri"/>
          <w:color w:val="1a1a1a"/>
          <w:sz w:val="22"/>
          <w:szCs w:val="22"/>
          <w:rtl w:val="0"/>
        </w:rPr>
        <w:t xml:space="preserve">Patricio Márquez</w:t>
      </w:r>
      <w:r>
        <w:rPr>
          <w:rtl w:val="0"/>
        </w:rPr>
      </w:r>
    </w:p>
    <w:p w:rsidR="00000000" w:rsidDel="00000000" w:rsidP="00000000" w:rsidRDefault="00000000" w:rsidRPr="00000000" w14:paraId="0000000B">
      <w:pPr>
        <w:spacing w:after="40" w:line="360" w:lineRule="auto"/>
        <w:jc w:val="both"/>
        <w:rPr/>
      </w:pPr>
      <w:r>
        <w:rPr>
          <w:rFonts w:ascii="Calibri" w:cs="Calibri" w:eastAsia="Calibri" w:hAnsi="Calibri"/>
          <w:color w:val="1a1a1a"/>
          <w:sz w:val="22"/>
          <w:szCs w:val="22"/>
          <w:rtl w:val="0"/>
        </w:rPr>
        <w:t xml:space="preserve">Giovanni Ortiz</w:t>
      </w:r>
      <w:r>
        <w:rPr>
          <w:rtl w:val="0"/>
        </w:rPr>
      </w:r>
    </w:p>
    <w:p w:rsidR="00000000" w:rsidDel="00000000" w:rsidP="00000000" w:rsidRDefault="00000000" w:rsidRPr="00000000" w14:paraId="0000000C">
      <w:pPr>
        <w:spacing w:before="900" w:line="360" w:lineRule="auto"/>
        <w:jc w:val="center"/>
        <w:rPr/>
      </w:pPr>
      <w:r>
        <w:rPr>
          <w:rtl w:val="0"/>
        </w:rPr>
      </w:r>
    </w:p>
    <w:p w:rsidR="00000000" w:rsidDel="00000000" w:rsidP="00000000" w:rsidRDefault="00000000" w:rsidRPr="00000000" w14:paraId="0000000D">
      <w:pPr>
        <w:spacing w:line="360" w:lineRule="auto"/>
        <w:rPr/>
      </w:pPr>
      <w:r>
        <w:br w:type="page"/>
      </w:r>
      <w:r>
        <w:rPr>
          <w:rtl w:val="0"/>
        </w:rPr>
      </w:r>
    </w:p>
    <w:p w:rsidR="00000000" w:rsidDel="00000000" w:rsidP="00000000" w:rsidRDefault="00000000" w:rsidRPr="00000000" w14:paraId="0000000E">
      <w:pPr>
        <w:pStyle w:val="Heading1"/>
        <w:spacing w:after="180" w:before="340" w:line="360" w:lineRule="auto"/>
        <w:rPr/>
      </w:pPr>
      <w:r>
        <w:rPr>
          <w:rFonts w:ascii="Calibri" w:cs="Calibri" w:eastAsia="Calibri" w:hAnsi="Calibri"/>
          <w:b w:val="1"/>
          <w:bCs w:val="1"/>
          <w:color w:val="000000"/>
          <w:sz w:val="28"/>
          <w:szCs w:val="28"/>
          <w:rtl w:val="0"/>
        </w:rPr>
        <w:t xml:space="preserve">Índice</w:t>
      </w:r>
      <w:r>
        <w:rPr>
          <w:rtl w:val="0"/>
        </w:rPr>
      </w:r>
    </w:p>
    <w:sdt>
      <w:sdtPr>
        <w:id w:val="-1621842006"/>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Pr>
              <w:rtl w:val="0"/>
            </w:rPr>
          </w:r>
        </w:p>
        <w:p w:rsidR="00000000" w:rsidDel="00000000" w:rsidP="00000000" w:rsidRDefault="00000000" w:rsidRPr="00000000" w14:paraId="00000010">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Pr>
              <w:rtl w:val="0"/>
            </w:rPr>
          </w:r>
        </w:p>
        <w:p w:rsidR="00000000" w:rsidDel="00000000" w:rsidP="00000000" w:rsidRDefault="00000000" w:rsidRPr="00000000" w14:paraId="00000011">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4</w:t>
            </w:r>
          </w:hyperlink>
          <w:r>
            <w:rPr>
              <w:rtl w:val="0"/>
            </w:rPr>
          </w:r>
        </w:p>
        <w:p w:rsidR="00000000" w:rsidDel="00000000" w:rsidP="00000000" w:rsidRDefault="00000000" w:rsidRPr="00000000" w14:paraId="00000012">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 APT</w:t>
              <w:tab/>
              <w:t xml:space="preserve">5</w:t>
            </w:r>
          </w:hyperlink>
          <w:r>
            <w:rPr>
              <w:rtl w:val="0"/>
            </w:rPr>
          </w:r>
        </w:p>
        <w:p w:rsidR="00000000" w:rsidDel="00000000" w:rsidP="00000000" w:rsidRDefault="00000000" w:rsidRPr="00000000" w14:paraId="00000013">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2. Relación del Proyecto APT con las Competencias del Perfil de Egreso</w:t>
              <w:tab/>
              <w:t xml:space="preserve">5</w:t>
            </w:r>
          </w:hyperlink>
          <w:r>
            <w:rPr>
              <w:rtl w:val="0"/>
            </w:rPr>
          </w:r>
        </w:p>
        <w:p w:rsidR="00000000" w:rsidDel="00000000" w:rsidP="00000000" w:rsidRDefault="00000000" w:rsidRPr="00000000" w14:paraId="00000014">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APT con los Intereses Profesionales</w:t>
              <w:tab/>
              <w:t xml:space="preserve">6</w:t>
            </w:r>
          </w:hyperlink>
          <w:r>
            <w:rPr>
              <w:rtl w:val="0"/>
            </w:rPr>
          </w:r>
        </w:p>
        <w:p w:rsidR="00000000" w:rsidDel="00000000" w:rsidP="00000000" w:rsidRDefault="00000000" w:rsidRPr="00000000" w14:paraId="00000015">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4. Argumento de Factibilidad del Proyecto</w:t>
              <w:tab/>
              <w:t xml:space="preserve">6</w:t>
            </w:r>
          </w:hyperlink>
          <w:r>
            <w:rPr>
              <w:rtl w:val="0"/>
            </w:rPr>
          </w:r>
        </w:p>
        <w:p w:rsidR="00000000" w:rsidDel="00000000" w:rsidP="00000000" w:rsidRDefault="00000000" w:rsidRPr="00000000" w14:paraId="00000016">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4.1 Factibilidad técnica</w:t>
              <w:tab/>
              <w:t xml:space="preserve">6</w:t>
            </w:r>
          </w:hyperlink>
          <w:r>
            <w:rPr>
              <w:rtl w:val="0"/>
            </w:rPr>
          </w:r>
        </w:p>
        <w:p w:rsidR="00000000" w:rsidDel="00000000" w:rsidP="00000000" w:rsidRDefault="00000000" w:rsidRPr="00000000" w14:paraId="00000017">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4.2 Factibilidad de alcance</w:t>
              <w:tab/>
              <w:t xml:space="preserve">6</w:t>
            </w:r>
          </w:hyperlink>
          <w:r>
            <w:rPr>
              <w:rtl w:val="0"/>
            </w:rPr>
          </w:r>
        </w:p>
        <w:p w:rsidR="00000000" w:rsidDel="00000000" w:rsidP="00000000" w:rsidRDefault="00000000" w:rsidRPr="00000000" w14:paraId="00000018">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4.3 Factibilidad organizacional</w:t>
              <w:tab/>
              <w:t xml:space="preserve">6</w:t>
            </w:r>
          </w:hyperlink>
          <w:r>
            <w:rPr>
              <w:rtl w:val="0"/>
            </w:rPr>
          </w:r>
        </w:p>
        <w:p w:rsidR="00000000" w:rsidDel="00000000" w:rsidP="00000000" w:rsidRDefault="00000000" w:rsidRPr="00000000" w14:paraId="00000019">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5. Objetivos</w:t>
              <w:tab/>
              <w:t xml:space="preserve">6</w:t>
            </w:r>
          </w:hyperlink>
          <w:r>
            <w:rPr>
              <w:rtl w:val="0"/>
            </w:rPr>
          </w:r>
        </w:p>
        <w:p w:rsidR="00000000" w:rsidDel="00000000" w:rsidP="00000000" w:rsidRDefault="00000000" w:rsidRPr="00000000" w14:paraId="0000001A">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5.1 Objetivo general</w:t>
              <w:tab/>
              <w:t xml:space="preserve">6</w:t>
            </w:r>
          </w:hyperlink>
          <w:r>
            <w:rPr>
              <w:rtl w:val="0"/>
            </w:rPr>
          </w:r>
        </w:p>
        <w:p w:rsidR="00000000" w:rsidDel="00000000" w:rsidP="00000000" w:rsidRDefault="00000000" w:rsidRPr="00000000" w14:paraId="0000001B">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5.2 Objetivos específicos</w:t>
              <w:tab/>
              <w:t xml:space="preserve">7</w:t>
            </w:r>
          </w:hyperlink>
          <w:r>
            <w:rPr>
              <w:rtl w:val="0"/>
            </w:rPr>
          </w:r>
        </w:p>
        <w:p w:rsidR="00000000" w:rsidDel="00000000" w:rsidP="00000000" w:rsidRDefault="00000000" w:rsidRPr="00000000" w14:paraId="0000001C">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6. Propuesta de Metodología de Trabajo</w:t>
              <w:tab/>
              <w:t xml:space="preserve">7</w:t>
            </w:r>
          </w:hyperlink>
          <w:r>
            <w:rPr>
              <w:rtl w:val="0"/>
            </w:rPr>
          </w:r>
        </w:p>
        <w:p w:rsidR="00000000" w:rsidDel="00000000" w:rsidP="00000000" w:rsidRDefault="00000000" w:rsidRPr="00000000" w14:paraId="0000001D">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7. Plan de Trabajo</w:t>
              <w:tab/>
              <w:t xml:space="preserve">8</w:t>
            </w:r>
          </w:hyperlink>
          <w:r>
            <w:rPr>
              <w:rtl w:val="0"/>
            </w:rPr>
          </w:r>
        </w:p>
        <w:p w:rsidR="00000000" w:rsidDel="00000000" w:rsidP="00000000" w:rsidRDefault="00000000" w:rsidRPr="00000000" w14:paraId="0000001E">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8. Determinación de Evidencias y su Justificación</w:t>
              <w:tab/>
              <w:t xml:space="preserve">8</w:t>
            </w:r>
          </w:hyperlink>
          <w:r>
            <w:rPr>
              <w:rtl w:val="0"/>
            </w:rPr>
          </w:r>
        </w:p>
        <w:p w:rsidR="00000000" w:rsidDel="00000000" w:rsidP="00000000" w:rsidRDefault="00000000" w:rsidRPr="00000000" w14:paraId="0000001F">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9. Cumplimiento de los Indicadores de Calidad</w:t>
              <w:tab/>
              <w:t xml:space="preserve">9</w:t>
            </w:r>
          </w:hyperlink>
          <w:r>
            <w:rPr>
              <w:rtl w:val="0"/>
            </w:rPr>
          </w:r>
        </w:p>
        <w:p w:rsidR="00000000" w:rsidDel="00000000" w:rsidP="00000000" w:rsidRDefault="00000000" w:rsidRPr="00000000" w14:paraId="00000020">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Individual Conclusions</w:t>
              <w:tab/>
              <w:t xml:space="preserve">10</w:t>
            </w:r>
          </w:hyperlink>
          <w:r>
            <w:rPr>
              <w:rtl w:val="0"/>
            </w:rPr>
          </w:r>
        </w:p>
        <w:p w:rsidR="00000000" w:rsidDel="00000000" w:rsidP="00000000" w:rsidRDefault="00000000" w:rsidRPr="00000000" w14:paraId="00000021">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Nicolás Saldivia</w:t>
              <w:tab/>
              <w:t xml:space="preserve">10</w:t>
            </w:r>
          </w:hyperlink>
          <w:r>
            <w:rPr>
              <w:rtl w:val="0"/>
            </w:rPr>
          </w:r>
        </w:p>
        <w:p w:rsidR="00000000" w:rsidDel="00000000" w:rsidP="00000000" w:rsidRDefault="00000000" w:rsidRPr="00000000" w14:paraId="00000022">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Benjamín Arias</w:t>
              <w:tab/>
              <w:t xml:space="preserve">10</w:t>
            </w:r>
          </w:hyperlink>
          <w:r>
            <w:rPr>
              <w:rtl w:val="0"/>
            </w:rPr>
          </w:r>
        </w:p>
        <w:p w:rsidR="00000000" w:rsidDel="00000000" w:rsidP="00000000" w:rsidRDefault="00000000" w:rsidRPr="00000000" w14:paraId="00000023">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Patricio Márquez</w:t>
              <w:tab/>
              <w:t xml:space="preserve">10</w:t>
            </w:r>
          </w:hyperlink>
          <w:r>
            <w:rPr>
              <w:rtl w:val="0"/>
            </w:rPr>
          </w:r>
        </w:p>
        <w:p w:rsidR="00000000" w:rsidDel="00000000" w:rsidP="00000000" w:rsidRDefault="00000000" w:rsidRPr="00000000" w14:paraId="00000024">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Giovanni Ortiz</w:t>
              <w:tab/>
              <w:t xml:space="preserve">10</w:t>
            </w:r>
          </w:hyperlink>
          <w:r>
            <w:rPr>
              <w:rtl w:val="0"/>
            </w:rPr>
          </w:r>
        </w:p>
        <w:p w:rsidR="00000000" w:rsidDel="00000000" w:rsidP="00000000" w:rsidRDefault="00000000" w:rsidRPr="00000000" w14:paraId="00000025">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1"/>
                <w:bCs w:val="1"/>
                <w:i w:val="0"/>
                <w:iCs w:val="0"/>
                <w:smallCaps w:val="0"/>
                <w:strike w:val="0"/>
                <w:color w:val="000000"/>
                <w:sz w:val="22"/>
                <w:szCs w:val="22"/>
                <w:u w:val="none"/>
                <w:shd w:fill="auto" w:val="clear"/>
                <w:vertAlign w:val="baseline"/>
                <w:rtl w:val="0"/>
              </w:rPr>
              <w:t xml:space="preserve">Reflection</w:t>
              <w:tab/>
              <w:t xml:space="preserve">11</w:t>
            </w:r>
          </w:hyperlink>
          <w:r>
            <w:rPr>
              <w:rtl w:val="0"/>
            </w:rPr>
          </w:r>
        </w:p>
        <w:p w:rsidR="00000000" w:rsidDel="00000000" w:rsidP="00000000" w:rsidRDefault="00000000" w:rsidRPr="00000000" w14:paraId="00000026">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Nicolás Saldivia</w:t>
              <w:tab/>
              <w:t xml:space="preserve">11</w:t>
            </w:r>
          </w:hyperlink>
          <w:r>
            <w:rPr>
              <w:rtl w:val="0"/>
            </w:rPr>
          </w:r>
        </w:p>
        <w:p w:rsidR="00000000" w:rsidDel="00000000" w:rsidP="00000000" w:rsidRDefault="00000000" w:rsidRPr="00000000" w14:paraId="00000027">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Benjamín Arias</w:t>
              <w:tab/>
              <w:t xml:space="preserve">11</w:t>
            </w:r>
          </w:hyperlink>
          <w:r>
            <w:rPr>
              <w:rtl w:val="0"/>
            </w:rPr>
          </w:r>
        </w:p>
        <w:p w:rsidR="00000000" w:rsidDel="00000000" w:rsidP="00000000" w:rsidRDefault="00000000" w:rsidRPr="00000000" w14:paraId="00000028">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Patricio Márquez</w:t>
              <w:tab/>
              <w:t xml:space="preserve">11</w:t>
            </w:r>
          </w:hyperlink>
          <w:r>
            <w:rPr>
              <w:rtl w:val="0"/>
            </w:rPr>
          </w:r>
        </w:p>
        <w:p w:rsidR="00000000" w:rsidDel="00000000" w:rsidP="00000000" w:rsidRDefault="00000000" w:rsidRPr="00000000" w14:paraId="00000029">
          <w:pPr>
            <w:widowControl w:val="0"/>
            <w:tabs>
              <w:tab w:val="right" w:leader="none" w:pos="12000"/>
            </w:tabs>
            <w:spacing w:before="60" w:line="3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Giovanni Ortiz</w:t>
              <w:tab/>
              <w:t xml:space="preserve">11</w:t>
            </w:r>
          </w:hyperlink>
          <w:r>
            <w:rPr>
              <w:rtl w:val="0"/>
            </w:rPr>
          </w:r>
          <w:r>
            <w:fldChar w:fldCharType="end"/>
          </w:r>
        </w:p>
      </w:sdtContent>
    </w:sdt>
    <w:p w:rsidR="00000000" w:rsidDel="00000000" w:rsidP="00000000" w:rsidRDefault="00000000" w:rsidRPr="00000000" w14:paraId="0000002A">
      <w:pPr>
        <w:spacing w:line="360" w:lineRule="auto"/>
        <w:rPr/>
      </w:pPr>
      <w:r>
        <w:br w:type="page"/>
      </w:r>
      <w:r>
        <w:rPr>
          <w:rtl w:val="0"/>
        </w:rPr>
      </w:r>
    </w:p>
    <w:p w:rsidR="00000000" w:rsidDel="00000000" w:rsidP="00000000" w:rsidRDefault="00000000" w:rsidRPr="00000000" w14:paraId="0000002B">
      <w:pPr>
        <w:pStyle w:val="Heading1"/>
        <w:spacing w:after="180" w:before="340" w:line="360" w:lineRule="auto"/>
        <w:rPr>
          <w:color w:val="000000"/>
          <w:sz w:val="28"/>
          <w:szCs w:val="28"/>
        </w:rPr>
      </w:pPr>
      <w:r>
        <w:rPr>
          <w:rFonts w:ascii="Calibri" w:cs="Calibri" w:eastAsia="Calibri" w:hAnsi="Calibri"/>
          <w:b w:val="1"/>
          <w:bCs w:val="1"/>
          <w:color w:val="000000"/>
          <w:sz w:val="24"/>
          <w:szCs w:val="24"/>
          <w:rtl w:val="0"/>
        </w:rPr>
        <w:t xml:space="preserve">Abstract</w:t>
      </w:r>
      <w:r>
        <w:rPr>
          <w:rtl w:val="0"/>
        </w:rPr>
      </w:r>
    </w:p>
    <w:p w:rsidR="00000000" w:rsidDel="00000000" w:rsidP="00000000" w:rsidRDefault="00000000" w:rsidRPr="00000000" w14:paraId="0000002C">
      <w:pPr>
        <w:spacing w:after="160" w:line="360" w:lineRule="auto"/>
        <w:jc w:val="both"/>
        <w:rPr/>
      </w:pPr>
      <w:r>
        <w:rPr>
          <w:rFonts w:ascii="Calibri" w:cs="Calibri" w:eastAsia="Calibri" w:hAnsi="Calibri"/>
          <w:b w:val="0"/>
          <w:bCs w:val="0"/>
          <w:i w:val="0"/>
          <w:iCs w:val="0"/>
          <w:color w:val="1a1a1a"/>
          <w:sz w:val="22"/>
          <w:szCs w:val="22"/>
          <w:rtl w:val="0"/>
        </w:rPr>
        <w:t xml:space="preserve">This report presents the Phase 1 definition of Conecta, a capstone engineering project (PTY4614) developed for ENACTIVA SpA, a Chilean company specializing in corporate learning and organizational development. The project responds to a concrete business problem identified together with the client: companies pay for external training even though the knowledge they need often already exists inside their own teams, and there is no structured way to identify who can teach what, nor to measure whether that transfer of knowledge actually changes how people work.</w:t>
      </w:r>
      <w:r>
        <w:rPr>
          <w:rtl w:val="0"/>
        </w:rPr>
      </w:r>
    </w:p>
    <w:p w:rsidR="00000000" w:rsidDel="00000000" w:rsidP="00000000" w:rsidRDefault="00000000" w:rsidRPr="00000000" w14:paraId="0000002D">
      <w:pPr>
        <w:spacing w:after="160" w:line="360" w:lineRule="auto"/>
        <w:jc w:val="both"/>
        <w:rPr/>
      </w:pPr>
      <w:r>
        <w:rPr>
          <w:rFonts w:ascii="Calibri" w:cs="Calibri" w:eastAsia="Calibri" w:hAnsi="Calibri"/>
          <w:b w:val="0"/>
          <w:bCs w:val="0"/>
          <w:i w:val="0"/>
          <w:iCs w:val="0"/>
          <w:color w:val="1a1a1a"/>
          <w:sz w:val="22"/>
          <w:szCs w:val="22"/>
          <w:rtl w:val="0"/>
        </w:rPr>
        <w:t xml:space="preserve">Conecta proposes a peer-to-peer training ecosystem, inspired by the internal training model used by large franchise organizations, adapted to any company through a standardized course structure (diagnosis, class, monitoring) and a person-to-person matching mechanism grounded in graph theory. The platform is designed around four user roles — a global ENACTIVA administrator, a company HR administrator, instructors, and learners — and measures progress across three dimensions (skill, content, and attitude) at three points in time, producing two role-specific dashboards for decision-making.</w:t>
      </w:r>
      <w:r>
        <w:rPr>
          <w:rtl w:val="0"/>
        </w:rPr>
      </w:r>
    </w:p>
    <w:p w:rsidR="00000000" w:rsidDel="00000000" w:rsidP="00000000" w:rsidRDefault="00000000" w:rsidRPr="00000000" w14:paraId="0000002E">
      <w:pPr>
        <w:spacing w:after="160" w:line="360" w:lineRule="auto"/>
        <w:jc w:val="both"/>
        <w:rPr/>
      </w:pPr>
      <w:r>
        <w:rPr>
          <w:rFonts w:ascii="Calibri" w:cs="Calibri" w:eastAsia="Calibri" w:hAnsi="Calibri"/>
          <w:b w:val="0"/>
          <w:bCs w:val="0"/>
          <w:i w:val="0"/>
          <w:iCs w:val="0"/>
          <w:color w:val="1a1a1a"/>
          <w:sz w:val="22"/>
          <w:szCs w:val="22"/>
          <w:rtl w:val="0"/>
        </w:rPr>
        <w:t xml:space="preserve">This document describes the problem, its relevance, the alignment of the project with the graduate profile competencies and the team's professional interests, the feasibility argument, the general and specific objectives, the proposed working methodology, the work plan for the semester, and the evidence gathered to support each decision. All requirements are traced using an explicit confirmed/assumed/proposed/open-question framework, built directly from two structured meetings with the client.</w:t>
      </w:r>
      <w:r>
        <w:rPr>
          <w:rtl w:val="0"/>
        </w:rPr>
      </w:r>
    </w:p>
    <w:p w:rsidR="00000000" w:rsidDel="00000000" w:rsidP="00000000" w:rsidRDefault="00000000" w:rsidRPr="00000000" w14:paraId="0000002F">
      <w:pPr>
        <w:spacing w:line="360" w:lineRule="auto"/>
        <w:rPr/>
      </w:pPr>
      <w:r>
        <w:br w:type="page"/>
      </w:r>
      <w:r>
        <w:rPr>
          <w:rtl w:val="0"/>
        </w:rPr>
      </w:r>
    </w:p>
    <w:p w:rsidR="00000000" w:rsidDel="00000000" w:rsidP="00000000" w:rsidRDefault="00000000" w:rsidRPr="00000000" w14:paraId="00000030">
      <w:pPr>
        <w:pStyle w:val="Heading1"/>
        <w:spacing w:after="180" w:before="340" w:line="360" w:lineRule="auto"/>
        <w:rPr>
          <w:color w:val="000000"/>
          <w:sz w:val="28"/>
          <w:szCs w:val="28"/>
          <w:highlight w:val="yellow"/>
        </w:rPr>
      </w:pPr>
      <w:r>
        <w:rPr>
          <w:rFonts w:ascii="Calibri" w:cs="Calibri" w:eastAsia="Calibri" w:hAnsi="Calibri"/>
          <w:b w:val="1"/>
          <w:bCs w:val="1"/>
          <w:color w:val="000000"/>
          <w:sz w:val="24"/>
          <w:szCs w:val="24"/>
          <w:highlight w:val="yellow"/>
          <w:rtl w:val="0"/>
        </w:rPr>
        <w:t xml:space="preserve">Resumen</w:t>
      </w:r>
      <w:r>
        <w:rPr>
          <w:rtl w:val="0"/>
        </w:rPr>
      </w:r>
    </w:p>
    <w:p w:rsidR="00000000" w:rsidDel="00000000" w:rsidP="00000000" w:rsidRDefault="00000000" w:rsidRPr="00000000" w14:paraId="00000031">
      <w:pPr>
        <w:spacing w:after="160" w:line="360" w:lineRule="auto"/>
        <w:jc w:val="both"/>
        <w:rPr/>
      </w:pPr>
      <w:r>
        <w:rPr>
          <w:rFonts w:ascii="Calibri" w:cs="Calibri" w:eastAsia="Calibri" w:hAnsi="Calibri"/>
          <w:b w:val="0"/>
          <w:bCs w:val="0"/>
          <w:i w:val="0"/>
          <w:iCs w:val="0"/>
          <w:color w:val="1a1a1a"/>
          <w:sz w:val="22"/>
          <w:szCs w:val="22"/>
          <w:rtl w:val="0"/>
        </w:rPr>
        <w:t xml:space="preserve">Este informe presenta la definición de la Fase 1 del proyecto de título Conecta, desarrollado en el marco de la asignatura Capstone (PTY4614) para el cliente real ENACTIVA SpA, empresa chilena dedicada a la capacitación corporativa y al desarrollo organizacional. El proyecto responde a un problema de negocio concreto, identificado junto al cliente: las empresas pagan por capacitación externa aunque el conocimiento que necesitan muchas veces ya existe dentro de sus propios equipos, y no existe una forma estructurada de identificar quién puede enseñar qué, ni de medir si esa transferencia de conocimiento realmente cambia la forma de trabajar.</w:t>
      </w:r>
      <w:r>
        <w:rPr>
          <w:rtl w:val="0"/>
        </w:rPr>
      </w:r>
    </w:p>
    <w:p w:rsidR="00000000" w:rsidDel="00000000" w:rsidP="00000000" w:rsidRDefault="00000000" w:rsidRPr="00000000" w14:paraId="00000032">
      <w:pPr>
        <w:spacing w:after="160" w:line="360" w:lineRule="auto"/>
        <w:jc w:val="both"/>
        <w:rPr/>
      </w:pPr>
      <w:r>
        <w:rPr>
          <w:rFonts w:ascii="Calibri" w:cs="Calibri" w:eastAsia="Calibri" w:hAnsi="Calibri"/>
          <w:b w:val="0"/>
          <w:bCs w:val="0"/>
          <w:i w:val="0"/>
          <w:iCs w:val="0"/>
          <w:color w:val="1a1a1a"/>
          <w:sz w:val="22"/>
          <w:szCs w:val="22"/>
          <w:rtl w:val="0"/>
        </w:rPr>
        <w:t xml:space="preserve">Conecta propone un ecosistema de capacitación entre pares, inspirado en el modelo de formación interna de grandes cadenas corporativas, adaptado a cualquier empresa mediante una estructura de curso estandarizada (diagnóstico, clase, monitoreo) y un mecanismo de matching persona a persona basado en teoría de grafos. La plataforma se organiza en torno a cuatro roles de usuario — administrador global de ENACTIVA, administrador de RRHH por empresa, capacitadores y estudiantes — y mide el progreso en tres dimensiones (habilidad, contenido y actitud) en tres momentos distintos, generando dos dashboards diferenciados para la toma de decisiones.</w:t>
      </w:r>
      <w:r>
        <w:rPr>
          <w:rtl w:val="0"/>
        </w:rPr>
      </w:r>
    </w:p>
    <w:p w:rsidR="00000000" w:rsidDel="00000000" w:rsidP="00000000" w:rsidRDefault="00000000" w:rsidRPr="00000000" w14:paraId="00000033">
      <w:pPr>
        <w:spacing w:after="160" w:line="360" w:lineRule="auto"/>
        <w:jc w:val="both"/>
        <w:rPr/>
      </w:pPr>
      <w:r>
        <w:rPr>
          <w:rFonts w:ascii="Calibri" w:cs="Calibri" w:eastAsia="Calibri" w:hAnsi="Calibri"/>
          <w:b w:val="0"/>
          <w:bCs w:val="0"/>
          <w:i w:val="0"/>
          <w:iCs w:val="0"/>
          <w:color w:val="1a1a1a"/>
          <w:sz w:val="22"/>
          <w:szCs w:val="22"/>
          <w:rtl w:val="0"/>
        </w:rPr>
        <w:t xml:space="preserve">Este documento describe el problema y su relevancia, la relación del proyecto con las competencias del perfil de egreso y con los intereses profesionales del equipo, el argumento de factibilidad, los objetivos general y específicos, la metodología de trabajo propuesta, el plan de trabajo del semestre, y las evidencias recopiladas para sustentar cada decisión. Todos los requerimientos se trazan mediante un marco explícito de confirmado/supuesto/propuesta/pregunta abierta, construido a partir de dos reuniones estructuradas con el cliente.</w:t>
      </w:r>
      <w:r>
        <w:rPr>
          <w:rtl w:val="0"/>
        </w:rPr>
      </w:r>
    </w:p>
    <w:p w:rsidR="00000000" w:rsidDel="00000000" w:rsidP="00000000" w:rsidRDefault="00000000" w:rsidRPr="00000000" w14:paraId="00000034">
      <w:pPr>
        <w:spacing w:line="360" w:lineRule="auto"/>
        <w:rPr/>
      </w:pPr>
      <w:r>
        <w:br w:type="page"/>
      </w:r>
      <w:r>
        <w:rPr>
          <w:rtl w:val="0"/>
        </w:rPr>
      </w:r>
    </w:p>
    <w:p w:rsidR="00000000" w:rsidDel="00000000" w:rsidP="00000000" w:rsidRDefault="00000000" w:rsidRPr="00000000" w14:paraId="00000035">
      <w:pPr>
        <w:pStyle w:val="Heading1"/>
        <w:spacing w:after="180" w:before="340" w:line="360" w:lineRule="auto"/>
        <w:rPr>
          <w:color w:val="000000"/>
          <w:sz w:val="28"/>
          <w:szCs w:val="28"/>
        </w:rPr>
      </w:pPr>
      <w:r>
        <w:rPr>
          <w:rFonts w:ascii="Calibri" w:cs="Calibri" w:eastAsia="Calibri" w:hAnsi="Calibri"/>
          <w:b w:val="1"/>
          <w:bCs w:val="1"/>
          <w:color w:val="000000"/>
          <w:sz w:val="24"/>
          <w:szCs w:val="24"/>
          <w:rtl w:val="0"/>
        </w:rPr>
        <w:t xml:space="preserve">1. Descripción del Proyecto APT</w:t>
      </w:r>
      <w:r>
        <w:rPr>
          <w:rtl w:val="0"/>
        </w:rPr>
      </w:r>
    </w:p>
    <w:p w:rsidR="00000000" w:rsidDel="00000000" w:rsidP="00000000" w:rsidRDefault="00000000" w:rsidRPr="00000000" w14:paraId="00000036">
      <w:pPr>
        <w:spacing w:after="160" w:line="360" w:lineRule="auto"/>
        <w:jc w:val="both"/>
        <w:rPr/>
      </w:pPr>
      <w:r>
        <w:rPr>
          <w:color w:val="1a1a1a"/>
          <w:highlight w:val="yellow"/>
          <w:rtl w:val="0"/>
        </w:rPr>
        <w:t xml:space="preserve">“</w:t>
      </w:r>
      <w:r>
        <w:rPr>
          <w:rFonts w:ascii="Calibri" w:cs="Calibri" w:eastAsia="Calibri" w:hAnsi="Calibri"/>
          <w:b w:val="0"/>
          <w:bCs w:val="0"/>
          <w:i w:val="0"/>
          <w:iCs w:val="0"/>
          <w:color w:val="1a1a1a"/>
          <w:sz w:val="22"/>
          <w:szCs w:val="22"/>
          <w:highlight w:val="yellow"/>
          <w:rtl w:val="0"/>
        </w:rPr>
        <w:t xml:space="preserve">Conecta</w:t>
      </w:r>
      <w:r>
        <w:rPr>
          <w:color w:val="1a1a1a"/>
          <w:highlight w:val="yellow"/>
          <w:rtl w:val="0"/>
        </w:rPr>
        <w:t xml:space="preserve">”</w:t>
      </w:r>
      <w:r>
        <w:rPr>
          <w:rFonts w:ascii="Calibri" w:cs="Calibri" w:eastAsia="Calibri" w:hAnsi="Calibri"/>
          <w:b w:val="0"/>
          <w:bCs w:val="0"/>
          <w:i w:val="0"/>
          <w:iCs w:val="0"/>
          <w:color w:val="1a1a1a"/>
          <w:sz w:val="22"/>
          <w:szCs w:val="22"/>
          <w:highlight w:val="yellow"/>
          <w:rtl w:val="0"/>
        </w:rPr>
        <w:t xml:space="preserve"> </w:t>
      </w:r>
      <w:r>
        <w:rPr>
          <w:rFonts w:ascii="Calibri" w:cs="Calibri" w:eastAsia="Calibri" w:hAnsi="Calibri"/>
          <w:b w:val="0"/>
          <w:bCs w:val="0"/>
          <w:i w:val="0"/>
          <w:iCs w:val="0"/>
          <w:color w:val="1a1a1a"/>
          <w:sz w:val="22"/>
          <w:szCs w:val="22"/>
          <w:rtl w:val="0"/>
        </w:rPr>
        <w:t xml:space="preserve">es una plataforma web pensada para que las empresas capaciten a sus propios equipos utilizando el conocimiento que ya existe dentro de la organización, en lugar de depender exclusivamente de capacitadores externos. La idea central, planteada por la CEO de ENACTIVA, Karina López Fuentealba, se resume en la analogía de la "Universidad McDonald's": así como esa cadena forma a sus propios trabajadores con trabajadores de la misma empresa, ENACTIVA busca ofrecer a sus clientes corporativos un ecosistema donde cualquier colaborador con una habilidad, un conocimiento o una actitud que enseñar pueda conectarse con quienes quieren aprenderlo.</w:t>
      </w:r>
      <w:r>
        <w:rPr>
          <w:rtl w:val="0"/>
        </w:rPr>
      </w:r>
    </w:p>
    <w:p w:rsidR="00000000" w:rsidDel="00000000" w:rsidP="00000000" w:rsidRDefault="00000000" w:rsidRPr="00000000" w14:paraId="00000037">
      <w:pPr>
        <w:spacing w:after="160" w:line="360" w:lineRule="auto"/>
        <w:jc w:val="both"/>
        <w:rPr/>
      </w:pPr>
      <w:r>
        <w:rPr>
          <w:rFonts w:ascii="Calibri" w:cs="Calibri" w:eastAsia="Calibri" w:hAnsi="Calibri"/>
          <w:b w:val="0"/>
          <w:bCs w:val="0"/>
          <w:i w:val="0"/>
          <w:iCs w:val="0"/>
          <w:color w:val="1a1a1a"/>
          <w:sz w:val="22"/>
          <w:szCs w:val="22"/>
          <w:rtl w:val="0"/>
        </w:rPr>
        <w:t xml:space="preserve">El proyecto nace de un problema identificado por ENACTIVA en su trabajo con empresas: existen cursos y capacitaciones dispersas, sin trazabilidad de su impacto real, y el conocimiento de los trabajadores más experimentados se pierde cuando estos dejan la organización. </w:t>
      </w:r>
      <w:r>
        <w:rPr>
          <w:color w:val="1a1a1a"/>
          <w:rtl w:val="0"/>
        </w:rPr>
        <w:t xml:space="preserve">Enactiva</w:t>
      </w:r>
      <w:r>
        <w:rPr>
          <w:rFonts w:ascii="Calibri" w:cs="Calibri" w:eastAsia="Calibri" w:hAnsi="Calibri"/>
          <w:b w:val="0"/>
          <w:bCs w:val="0"/>
          <w:i w:val="0"/>
          <w:iCs w:val="0"/>
          <w:color w:val="1a1a1a"/>
          <w:sz w:val="22"/>
          <w:szCs w:val="22"/>
          <w:rtl w:val="0"/>
        </w:rPr>
        <w:t xml:space="preserve"> aborda esto mediante tres piezas integradas: un sistema de matching entre personas (basado en teoría de grafos, similar en dinámica a una aplicación de citas), una estructura de curso estandarizada con tres momentos de medición (diagnóstico, intermedio y monitoreo), y dos dashboards — uno para el área de RRHH de la empresa cliente y otro para cada capacitador — que traducen esos datos en decisiones concretas sobre dónde invertir en desarrollo interno.</w:t>
      </w:r>
      <w:r>
        <w:rPr>
          <w:rtl w:val="0"/>
        </w:rPr>
      </w:r>
    </w:p>
    <w:p w:rsidR="00000000" w:rsidDel="00000000" w:rsidP="00000000" w:rsidRDefault="00000000" w:rsidRPr="00000000" w14:paraId="00000038">
      <w:pPr>
        <w:spacing w:after="160" w:line="360" w:lineRule="auto"/>
        <w:jc w:val="both"/>
        <w:rPr/>
      </w:pPr>
      <w:r>
        <w:rPr>
          <w:rFonts w:ascii="Calibri" w:cs="Calibri" w:eastAsia="Calibri" w:hAnsi="Calibri"/>
          <w:b w:val="0"/>
          <w:bCs w:val="0"/>
          <w:i w:val="0"/>
          <w:iCs w:val="0"/>
          <w:color w:val="1a1a1a"/>
          <w:sz w:val="22"/>
          <w:szCs w:val="22"/>
          <w:rtl w:val="0"/>
        </w:rPr>
        <w:t xml:space="preserve">La relevancia del proyecto es doble. Para ENACTIVA, representa la base tecnológica de un nuevo modelo de negocio  </w:t>
      </w:r>
      <w:r>
        <w:rPr>
          <w:color w:val="1a1a1a"/>
          <w:rtl w:val="0"/>
        </w:rPr>
        <w:t xml:space="preserve">“</w:t>
      </w:r>
      <w:r>
        <w:rPr>
          <w:rFonts w:ascii="Calibri" w:cs="Calibri" w:eastAsia="Calibri" w:hAnsi="Calibri"/>
          <w:b w:val="0"/>
          <w:bCs w:val="0"/>
          <w:i w:val="0"/>
          <w:iCs w:val="0"/>
          <w:color w:val="1a1a1a"/>
          <w:sz w:val="22"/>
          <w:szCs w:val="22"/>
          <w:rtl w:val="0"/>
        </w:rPr>
        <w:t xml:space="preserve">universidades corporativas internas</w:t>
      </w:r>
      <w:r>
        <w:rPr>
          <w:color w:val="1a1a1a"/>
          <w:rtl w:val="0"/>
        </w:rPr>
        <w:t xml:space="preserve">”</w:t>
      </w:r>
      <w:r>
        <w:rPr>
          <w:rFonts w:ascii="Calibri" w:cs="Calibri" w:eastAsia="Calibri" w:hAnsi="Calibri"/>
          <w:b w:val="0"/>
          <w:bCs w:val="0"/>
          <w:i w:val="0"/>
          <w:iCs w:val="0"/>
          <w:color w:val="1a1a1a"/>
          <w:sz w:val="22"/>
          <w:szCs w:val="22"/>
          <w:rtl w:val="0"/>
        </w:rPr>
        <w:t xml:space="preserve">  que hasta ahora la empresa ha ofrecido de forma manual y no escalable. Para el equipo Capstone, representa un desafío de ingeniería real: modelar correctamente un dominio complejo (personas, habilidades, relaciones de enseñanza, mediciones estandarizadas) y construir un producto funcional en un semestre, trabajando directamente con una clienta real bajo condiciones de incertidumbre y cambio de alcance, tal como ocurre en la práctica profesional.</w:t>
      </w:r>
      <w:r>
        <w:rPr>
          <w:rtl w:val="0"/>
        </w:rPr>
      </w:r>
    </w:p>
    <w:p w:rsidR="00000000" w:rsidDel="00000000" w:rsidP="00000000" w:rsidRDefault="00000000" w:rsidRPr="00000000" w14:paraId="00000039">
      <w:pPr>
        <w:pStyle w:val="Heading1"/>
        <w:spacing w:after="180" w:before="340" w:line="360" w:lineRule="auto"/>
        <w:rPr>
          <w:color w:val="000000"/>
          <w:sz w:val="28"/>
          <w:szCs w:val="28"/>
          <w:highlight w:val="yellow"/>
        </w:rPr>
      </w:pPr>
      <w:r>
        <w:rPr>
          <w:rFonts w:ascii="Calibri" w:cs="Calibri" w:eastAsia="Calibri" w:hAnsi="Calibri"/>
          <w:b w:val="1"/>
          <w:bCs w:val="1"/>
          <w:color w:val="000000"/>
          <w:sz w:val="24"/>
          <w:szCs w:val="24"/>
          <w:rtl w:val="0"/>
        </w:rPr>
        <w:t xml:space="preserve">2. </w:t>
      </w:r>
      <w:r>
        <w:rPr>
          <w:rFonts w:ascii="Calibri" w:cs="Calibri" w:eastAsia="Calibri" w:hAnsi="Calibri"/>
          <w:b w:val="1"/>
          <w:bCs w:val="1"/>
          <w:color w:val="000000"/>
          <w:sz w:val="24"/>
          <w:szCs w:val="24"/>
          <w:highlight w:val="yellow"/>
          <w:rtl w:val="0"/>
        </w:rPr>
        <w:t xml:space="preserve">Relación del Proyecto APT con las Competencias del Perfil de Egreso</w:t>
      </w:r>
      <w:r>
        <w:rPr>
          <w:rtl w:val="0"/>
        </w:rPr>
      </w:r>
    </w:p>
    <w:p w:rsidR="00000000" w:rsidDel="00000000" w:rsidP="00000000" w:rsidRDefault="00000000" w:rsidRPr="00000000" w14:paraId="0000003A">
      <w:pPr>
        <w:spacing w:after="160" w:line="360" w:lineRule="auto"/>
        <w:jc w:val="both"/>
        <w:rPr/>
      </w:pPr>
      <w:r>
        <w:rPr>
          <w:rFonts w:ascii="Calibri" w:cs="Calibri" w:eastAsia="Calibri" w:hAnsi="Calibri"/>
          <w:b w:val="0"/>
          <w:bCs w:val="0"/>
          <w:i w:val="0"/>
          <w:iCs w:val="0"/>
          <w:color w:val="1a1a1a"/>
          <w:sz w:val="22"/>
          <w:szCs w:val="22"/>
          <w:rtl w:val="0"/>
        </w:rPr>
        <w:t xml:space="preserve">El desarrollo de </w:t>
      </w:r>
      <w:r>
        <w:rPr>
          <w:color w:val="1a1a1a"/>
          <w:rtl w:val="0"/>
        </w:rPr>
        <w:t xml:space="preserve">Enactiva</w:t>
      </w:r>
      <w:r>
        <w:rPr>
          <w:rFonts w:ascii="Calibri" w:cs="Calibri" w:eastAsia="Calibri" w:hAnsi="Calibri"/>
          <w:b w:val="0"/>
          <w:bCs w:val="0"/>
          <w:i w:val="0"/>
          <w:iCs w:val="0"/>
          <w:color w:val="1a1a1a"/>
          <w:sz w:val="22"/>
          <w:szCs w:val="22"/>
          <w:rtl w:val="0"/>
        </w:rPr>
        <w:t xml:space="preserve"> exige movilizar de forma integrada varias competencias propias del perfil de egreso de Ingeniería en Informática de Duoc UC. En primer lugar, la capacidad de levantar y modelar requerimientos a partir de un cliente real: el equipo debió interpretar información ambigua y en evolución, entregada en distintos formatos (presentación inicial, apuntes de reunión, transcripción de audio), y traducirla en requerimientos funcionales y no funcionales trazables.</w:t>
      </w:r>
      <w:r>
        <w:rPr>
          <w:rtl w:val="0"/>
        </w:rPr>
      </w:r>
    </w:p>
    <w:p w:rsidR="00000000" w:rsidDel="00000000" w:rsidP="00000000" w:rsidRDefault="00000000" w:rsidRPr="00000000" w14:paraId="0000003B">
      <w:pPr>
        <w:spacing w:after="160" w:line="360" w:lineRule="auto"/>
        <w:jc w:val="both"/>
        <w:rPr/>
      </w:pPr>
      <w:r>
        <w:rPr>
          <w:rFonts w:ascii="Calibri" w:cs="Calibri" w:eastAsia="Calibri" w:hAnsi="Calibri"/>
          <w:b w:val="0"/>
          <w:bCs w:val="0"/>
          <w:i w:val="0"/>
          <w:iCs w:val="0"/>
          <w:color w:val="1a1a1a"/>
          <w:sz w:val="22"/>
          <w:szCs w:val="22"/>
          <w:rtl w:val="0"/>
        </w:rPr>
        <w:t xml:space="preserve">En segundo lugar, la competencia de diseño de arquitectura de software: se requiere justificar decisiones de stack tecnológico, base de datos y patrones de arquitectura en función de restricciones reales de tiempo, equipo y volumen de datos, en lugar de aplicar soluciones genéricas. En tercer lugar, la competencia de modelamiento de dominio, particularmente relevante aquí porque el núcleo técnico del proyecto</w:t>
      </w:r>
      <w:r>
        <w:rPr>
          <w:color w:val="1a1a1a"/>
          <w:rtl w:val="0"/>
        </w:rPr>
        <w:t xml:space="preserve">, </w:t>
      </w:r>
      <w:r>
        <w:rPr>
          <w:rFonts w:ascii="Calibri" w:cs="Calibri" w:eastAsia="Calibri" w:hAnsi="Calibri"/>
          <w:b w:val="0"/>
          <w:bCs w:val="0"/>
          <w:i w:val="0"/>
          <w:iCs w:val="0"/>
          <w:color w:val="1a1a1a"/>
          <w:sz w:val="22"/>
          <w:szCs w:val="22"/>
          <w:rtl w:val="0"/>
        </w:rPr>
        <w:t xml:space="preserve">el motor de matching</w:t>
      </w:r>
      <w:r>
        <w:rPr>
          <w:color w:val="1a1a1a"/>
          <w:rtl w:val="0"/>
        </w:rPr>
        <w:t xml:space="preserve">, </w:t>
      </w:r>
      <w:r>
        <w:rPr>
          <w:rFonts w:ascii="Calibri" w:cs="Calibri" w:eastAsia="Calibri" w:hAnsi="Calibri"/>
          <w:b w:val="0"/>
          <w:bCs w:val="0"/>
          <w:i w:val="0"/>
          <w:iCs w:val="0"/>
          <w:color w:val="1a1a1a"/>
          <w:sz w:val="22"/>
          <w:szCs w:val="22"/>
          <w:rtl w:val="0"/>
        </w:rPr>
        <w:t xml:space="preserve">requiere aplicar conceptos de teoría de grafos a un problema de negocio concreto.</w:t>
      </w:r>
      <w:r>
        <w:rPr>
          <w:rtl w:val="0"/>
        </w:rPr>
      </w:r>
    </w:p>
    <w:p w:rsidR="00000000" w:rsidDel="00000000" w:rsidP="00000000" w:rsidRDefault="00000000" w:rsidRPr="00000000" w14:paraId="0000003C">
      <w:pPr>
        <w:spacing w:after="160" w:line="360" w:lineRule="auto"/>
        <w:jc w:val="both"/>
        <w:rPr/>
      </w:pPr>
      <w:r>
        <w:rPr>
          <w:rFonts w:ascii="Calibri" w:cs="Calibri" w:eastAsia="Calibri" w:hAnsi="Calibri"/>
          <w:b w:val="0"/>
          <w:bCs w:val="0"/>
          <w:i w:val="0"/>
          <w:iCs w:val="0"/>
          <w:color w:val="1a1a1a"/>
          <w:sz w:val="22"/>
          <w:szCs w:val="22"/>
          <w:rtl w:val="0"/>
        </w:rPr>
        <w:t xml:space="preserve">Finalmente, el proyecto moviliza competencias de comunicación técnica y trabajo con stakeholders: el equipo debe presentar avances a una clienta real, resolver ambigüedades y conflictos de requerimientos de forma profesional, y documentar decisiones de manera que sean comprensibles tanto para una audiencia técnica como para la propia clienta, sin formación en informática.</w:t>
      </w:r>
      <w:r>
        <w:rPr>
          <w:rtl w:val="0"/>
        </w:rPr>
      </w:r>
    </w:p>
    <w:p w:rsidR="00000000" w:rsidDel="00000000" w:rsidP="00000000" w:rsidRDefault="00000000" w:rsidRPr="00000000" w14:paraId="0000003D">
      <w:pPr>
        <w:pStyle w:val="Heading1"/>
        <w:spacing w:after="180" w:before="340" w:line="360" w:lineRule="auto"/>
        <w:rPr>
          <w:color w:val="000000"/>
          <w:sz w:val="24"/>
          <w:szCs w:val="24"/>
        </w:rPr>
      </w:pPr>
      <w:r>
        <w:rPr>
          <w:rFonts w:ascii="Calibri" w:cs="Calibri" w:eastAsia="Calibri" w:hAnsi="Calibri"/>
          <w:b w:val="1"/>
          <w:bCs w:val="1"/>
          <w:color w:val="000000"/>
          <w:sz w:val="24"/>
          <w:szCs w:val="24"/>
          <w:rtl w:val="0"/>
        </w:rPr>
        <w:t xml:space="preserve">3. Relación del Proyecto APT con los Intereses Profesionales</w:t>
      </w:r>
      <w:r>
        <w:rPr>
          <w:rtl w:val="0"/>
        </w:rPr>
      </w:r>
    </w:p>
    <w:p w:rsidR="00000000" w:rsidDel="00000000" w:rsidP="00000000" w:rsidRDefault="00000000" w:rsidRPr="00000000" w14:paraId="0000003E">
      <w:pPr>
        <w:spacing w:after="160" w:line="360" w:lineRule="auto"/>
        <w:jc w:val="both"/>
        <w:rPr/>
      </w:pPr>
      <w:r>
        <w:rPr>
          <w:rFonts w:ascii="Calibri" w:cs="Calibri" w:eastAsia="Calibri" w:hAnsi="Calibri"/>
          <w:b w:val="0"/>
          <w:bCs w:val="0"/>
          <w:i w:val="0"/>
          <w:iCs w:val="0"/>
          <w:color w:val="1a1a1a"/>
          <w:sz w:val="22"/>
          <w:szCs w:val="22"/>
          <w:rtl w:val="0"/>
        </w:rPr>
        <w:t xml:space="preserve">Para el equipo, este proyecto conecta con intereses profesionales concretos en tres frentes. Primero, el interés por el desarrollo full-stack de productos reales, con responsabilidad sobre el ciclo completo: desde el levantamiento de requerimientos con el cliente hasta el diseño de arquitectura y la construcción del producto, pasando por decisiones de UX reflejadas en los mockups del sistema.</w:t>
      </w:r>
      <w:r>
        <w:rPr>
          <w:rtl w:val="0"/>
        </w:rPr>
      </w:r>
    </w:p>
    <w:p w:rsidR="00000000" w:rsidDel="00000000" w:rsidP="00000000" w:rsidRDefault="00000000" w:rsidRPr="00000000" w14:paraId="0000003F">
      <w:pPr>
        <w:spacing w:after="160" w:line="360" w:lineRule="auto"/>
        <w:jc w:val="both"/>
        <w:rPr/>
      </w:pPr>
      <w:r>
        <w:rPr>
          <w:rFonts w:ascii="Calibri" w:cs="Calibri" w:eastAsia="Calibri" w:hAnsi="Calibri"/>
          <w:b w:val="0"/>
          <w:bCs w:val="0"/>
          <w:i w:val="0"/>
          <w:iCs w:val="0"/>
          <w:color w:val="1a1a1a"/>
          <w:sz w:val="22"/>
          <w:szCs w:val="22"/>
          <w:rtl w:val="0"/>
        </w:rPr>
        <w:t xml:space="preserve">Segundo, el interés por el modelamiento de datos y algoritmos aplicados a problemas de personas y organizaciones — en este caso, teoría de grafos aplicada a un motor de recomendación/matching — un área con proyección tanto académica como profesional en analítica de datos y sistemas de recomendación.</w:t>
      </w:r>
      <w:r>
        <w:rPr>
          <w:rtl w:val="0"/>
        </w:rPr>
      </w:r>
    </w:p>
    <w:p w:rsidR="00000000" w:rsidDel="00000000" w:rsidP="00000000" w:rsidRDefault="00000000" w:rsidRPr="00000000" w14:paraId="00000040">
      <w:pPr>
        <w:spacing w:after="160" w:line="360" w:lineRule="auto"/>
        <w:jc w:val="both"/>
        <w:rPr/>
      </w:pPr>
      <w:r>
        <w:rPr>
          <w:rFonts w:ascii="Calibri" w:cs="Calibri" w:eastAsia="Calibri" w:hAnsi="Calibri"/>
          <w:b w:val="0"/>
          <w:bCs w:val="0"/>
          <w:i w:val="0"/>
          <w:iCs w:val="0"/>
          <w:color w:val="1a1a1a"/>
          <w:sz w:val="22"/>
          <w:szCs w:val="22"/>
          <w:rtl w:val="0"/>
        </w:rPr>
        <w:t xml:space="preserve">Tercero, el interés por trabajar con clientes reales y no solo con proyectos simulados: la experiencia de levantar requerimientos con una fundadora de startup, enfrentar cambios de alcance entre reuniones y tener que resolver ambigüedades de negocio antes de tomar decisiones técnicas, es exactamente el tipo de práctica profesional que el equipo busca desarrollar antes de egresar.</w:t>
      </w:r>
      <w:r>
        <w:rPr>
          <w:rtl w:val="0"/>
        </w:rPr>
      </w:r>
    </w:p>
    <w:p w:rsidR="00000000" w:rsidDel="00000000" w:rsidP="00000000" w:rsidRDefault="00000000" w:rsidRPr="00000000" w14:paraId="00000041">
      <w:pPr>
        <w:pStyle w:val="Heading1"/>
        <w:spacing w:after="180" w:before="340" w:line="360" w:lineRule="auto"/>
        <w:rPr>
          <w:color w:val="000000"/>
          <w:sz w:val="28"/>
          <w:szCs w:val="28"/>
        </w:rPr>
      </w:pPr>
      <w:r>
        <w:rPr>
          <w:rFonts w:ascii="Calibri" w:cs="Calibri" w:eastAsia="Calibri" w:hAnsi="Calibri"/>
          <w:b w:val="1"/>
          <w:bCs w:val="1"/>
          <w:color w:val="000000"/>
          <w:sz w:val="24"/>
          <w:szCs w:val="24"/>
          <w:rtl w:val="0"/>
        </w:rPr>
        <w:t xml:space="preserve">4. Argumento de Factibilidad del Proyecto</w:t>
      </w:r>
      <w:r>
        <w:rPr>
          <w:rtl w:val="0"/>
        </w:rPr>
      </w:r>
    </w:p>
    <w:p w:rsidR="00000000" w:rsidDel="00000000" w:rsidP="00000000" w:rsidRDefault="00000000" w:rsidRPr="00000000" w14:paraId="00000042">
      <w:pPr>
        <w:pStyle w:val="Heading2"/>
        <w:spacing w:after="140" w:before="240" w:line="360" w:lineRule="auto"/>
        <w:rPr>
          <w:highlight w:val="yellow"/>
        </w:rPr>
      </w:pPr>
      <w:r>
        <w:rPr>
          <w:rFonts w:ascii="Calibri" w:cs="Calibri" w:eastAsia="Calibri" w:hAnsi="Calibri"/>
          <w:b w:val="1"/>
          <w:bCs w:val="1"/>
          <w:color w:val="1a1a1a"/>
          <w:sz w:val="24"/>
          <w:szCs w:val="24"/>
          <w:rtl w:val="0"/>
        </w:rPr>
        <w:t xml:space="preserve">4.1 </w:t>
      </w:r>
      <w:r>
        <w:rPr>
          <w:rFonts w:ascii="Calibri" w:cs="Calibri" w:eastAsia="Calibri" w:hAnsi="Calibri"/>
          <w:b w:val="1"/>
          <w:bCs w:val="1"/>
          <w:color w:val="1a1a1a"/>
          <w:sz w:val="24"/>
          <w:szCs w:val="24"/>
          <w:highlight w:val="yellow"/>
          <w:rtl w:val="0"/>
        </w:rPr>
        <w:t xml:space="preserve">Factibilidad técnica</w:t>
      </w:r>
      <w:r>
        <w:rPr>
          <w:rtl w:val="0"/>
        </w:rPr>
      </w:r>
    </w:p>
    <w:p w:rsidR="00000000" w:rsidDel="00000000" w:rsidP="00000000" w:rsidRDefault="00000000" w:rsidRPr="00000000" w14:paraId="00000043">
      <w:pPr>
        <w:spacing w:after="160" w:line="360" w:lineRule="auto"/>
        <w:jc w:val="both"/>
        <w:rPr/>
      </w:pPr>
      <w:r>
        <w:rPr>
          <w:rFonts w:ascii="Calibri" w:cs="Calibri" w:eastAsia="Calibri" w:hAnsi="Calibri"/>
          <w:b w:val="0"/>
          <w:bCs w:val="0"/>
          <w:i w:val="0"/>
          <w:iCs w:val="0"/>
          <w:color w:val="1a1a1a"/>
          <w:sz w:val="22"/>
          <w:szCs w:val="22"/>
          <w:rtl w:val="0"/>
        </w:rPr>
        <w:t xml:space="preserve">El stack propuesto (React + TypeScript en el frontend, NestJS en el backend, PostgreSQL como base de datos) está compuesto en su totalidad por tecnologías maduras, ampliamente documentadas y ya conocidas</w:t>
      </w:r>
      <w:r>
        <w:rPr>
          <w:color w:val="1a1a1a"/>
          <w:rtl w:val="0"/>
        </w:rPr>
        <w:t xml:space="preserve">,</w:t>
      </w:r>
      <w:r>
        <w:rPr>
          <w:rFonts w:ascii="Calibri" w:cs="Calibri" w:eastAsia="Calibri" w:hAnsi="Calibri"/>
          <w:b w:val="0"/>
          <w:bCs w:val="0"/>
          <w:i w:val="0"/>
          <w:iCs w:val="0"/>
          <w:color w:val="1a1a1a"/>
          <w:sz w:val="22"/>
          <w:szCs w:val="22"/>
          <w:rtl w:val="0"/>
        </w:rPr>
        <w:t xml:space="preserve"> al menos parcialmente</w:t>
      </w:r>
      <w:r>
        <w:rPr>
          <w:color w:val="1a1a1a"/>
          <w:rtl w:val="0"/>
        </w:rPr>
        <w:t xml:space="preserve">, </w:t>
      </w:r>
      <w:r>
        <w:rPr>
          <w:rFonts w:ascii="Calibri" w:cs="Calibri" w:eastAsia="Calibri" w:hAnsi="Calibri"/>
          <w:b w:val="0"/>
          <w:bCs w:val="0"/>
          <w:i w:val="0"/>
          <w:iCs w:val="0"/>
          <w:color w:val="1a1a1a"/>
          <w:sz w:val="22"/>
          <w:szCs w:val="22"/>
          <w:rtl w:val="0"/>
        </w:rPr>
        <w:t xml:space="preserve">por integrantes del equipo. Se descartó deliberadamente una base de datos de grafos nativa (Neo4j) y una arquitectura de microservicios por ser sobredimensionadas para el volumen esperado del piloto (3-4 empresas), reduciendo así el riesgo técnico del semestre.</w:t>
      </w:r>
      <w:r>
        <w:rPr>
          <w:rtl w:val="0"/>
        </w:rPr>
      </w:r>
    </w:p>
    <w:p w:rsidR="00000000" w:rsidDel="00000000" w:rsidP="00000000" w:rsidRDefault="00000000" w:rsidRPr="00000000" w14:paraId="00000044">
      <w:pPr>
        <w:pStyle w:val="Heading2"/>
        <w:spacing w:after="140" w:before="240" w:line="360" w:lineRule="auto"/>
        <w:rPr/>
      </w:pPr>
      <w:r>
        <w:rPr>
          <w:rFonts w:ascii="Calibri" w:cs="Calibri" w:eastAsia="Calibri" w:hAnsi="Calibri"/>
          <w:b w:val="1"/>
          <w:bCs w:val="1"/>
          <w:color w:val="1a1a1a"/>
          <w:sz w:val="24"/>
          <w:szCs w:val="24"/>
          <w:rtl w:val="0"/>
        </w:rPr>
        <w:t xml:space="preserve">4.2 Factibilidad de alcance</w:t>
      </w:r>
      <w:r>
        <w:rPr>
          <w:rtl w:val="0"/>
        </w:rPr>
      </w:r>
    </w:p>
    <w:p w:rsidR="00000000" w:rsidDel="00000000" w:rsidP="00000000" w:rsidRDefault="00000000" w:rsidRPr="00000000" w14:paraId="00000045">
      <w:pPr>
        <w:spacing w:after="160" w:line="360" w:lineRule="auto"/>
        <w:jc w:val="both"/>
        <w:rPr/>
      </w:pPr>
      <w:r>
        <w:rPr>
          <w:rFonts w:ascii="Calibri" w:cs="Calibri" w:eastAsia="Calibri" w:hAnsi="Calibri"/>
          <w:b w:val="0"/>
          <w:bCs w:val="0"/>
          <w:i w:val="0"/>
          <w:iCs w:val="0"/>
          <w:color w:val="1a1a1a"/>
          <w:sz w:val="22"/>
          <w:szCs w:val="22"/>
          <w:rtl w:val="0"/>
        </w:rPr>
        <w:t xml:space="preserve">El alcance del MVP fue acotado explícitamente junto con la clienta: sin IA generativa para creación de cursos, sin arquitectura SaaS multi-empresa, sin certificación externa y sin personalización visual por empresa. Este acotamiento reduce el trabajo de ingeniería a lo esencial para demostrar el concepto  matching, estructura de curso estandarizada y medición en tres momentos — dentro de un semestre.</w:t>
      </w:r>
      <w:r>
        <w:rPr>
          <w:rtl w:val="0"/>
        </w:rPr>
      </w:r>
    </w:p>
    <w:p w:rsidR="00000000" w:rsidDel="00000000" w:rsidP="00000000" w:rsidRDefault="00000000" w:rsidRPr="00000000" w14:paraId="00000046">
      <w:pPr>
        <w:pStyle w:val="Heading2"/>
        <w:spacing w:after="140" w:before="240" w:line="360" w:lineRule="auto"/>
        <w:rPr/>
      </w:pPr>
      <w:r>
        <w:rPr>
          <w:rFonts w:ascii="Calibri" w:cs="Calibri" w:eastAsia="Calibri" w:hAnsi="Calibri"/>
          <w:b w:val="1"/>
          <w:bCs w:val="1"/>
          <w:color w:val="1a1a1a"/>
          <w:sz w:val="24"/>
          <w:szCs w:val="24"/>
          <w:rtl w:val="0"/>
        </w:rPr>
        <w:t xml:space="preserve">4.3 Factibilidad organizacional</w:t>
      </w:r>
      <w:r>
        <w:rPr>
          <w:rtl w:val="0"/>
        </w:rPr>
      </w:r>
    </w:p>
    <w:p w:rsidR="00000000" w:rsidDel="00000000" w:rsidP="00000000" w:rsidRDefault="00000000" w:rsidRPr="00000000" w14:paraId="00000047">
      <w:pPr>
        <w:spacing w:after="160" w:line="360" w:lineRule="auto"/>
        <w:jc w:val="both"/>
        <w:rPr/>
      </w:pPr>
      <w:r>
        <w:rPr>
          <w:rFonts w:ascii="Calibri" w:cs="Calibri" w:eastAsia="Calibri" w:hAnsi="Calibri"/>
          <w:b w:val="0"/>
          <w:bCs w:val="0"/>
          <w:i w:val="0"/>
          <w:iCs w:val="0"/>
          <w:color w:val="1a1a1a"/>
          <w:sz w:val="22"/>
          <w:szCs w:val="22"/>
          <w:rtl w:val="0"/>
        </w:rPr>
        <w:t xml:space="preserve">ENACTIVA se comprometió a un acompañamiento quincenal durante el semestre, lo que permite validar avances de forma incremental y corregir el rumbo tempranamente si es necesario, en lugar de descubrir desviaciones de alcance recién al final. La disposición de la clienta a compartir transcripciones completas de reuniones y a responder preguntas de forma directa reduce significativamente el riesgo de construir sobre supuestos incorrectos.</w:t>
      </w:r>
      <w:r>
        <w:rPr>
          <w:rtl w:val="0"/>
        </w:rPr>
      </w:r>
    </w:p>
    <w:p w:rsidR="00000000" w:rsidDel="00000000" w:rsidP="00000000" w:rsidRDefault="00000000" w:rsidRPr="00000000" w14:paraId="00000048">
      <w:pPr>
        <w:pStyle w:val="Heading1"/>
        <w:spacing w:after="180" w:before="340" w:line="360" w:lineRule="auto"/>
        <w:rPr>
          <w:color w:val="000000"/>
          <w:sz w:val="28"/>
          <w:szCs w:val="28"/>
        </w:rPr>
      </w:pPr>
      <w:r>
        <w:rPr>
          <w:rFonts w:ascii="Calibri" w:cs="Calibri" w:eastAsia="Calibri" w:hAnsi="Calibri"/>
          <w:b w:val="1"/>
          <w:bCs w:val="1"/>
          <w:color w:val="000000"/>
          <w:sz w:val="24"/>
          <w:szCs w:val="24"/>
          <w:rtl w:val="0"/>
        </w:rPr>
        <w:t xml:space="preserve">5. Objetivos</w:t>
      </w:r>
      <w:r>
        <w:rPr>
          <w:rtl w:val="0"/>
        </w:rPr>
      </w:r>
    </w:p>
    <w:p w:rsidR="00000000" w:rsidDel="00000000" w:rsidP="00000000" w:rsidRDefault="00000000" w:rsidRPr="00000000" w14:paraId="00000049">
      <w:pPr>
        <w:pStyle w:val="Heading2"/>
        <w:spacing w:after="140" w:before="240" w:line="360" w:lineRule="auto"/>
        <w:rPr/>
      </w:pPr>
      <w:r>
        <w:rPr>
          <w:rFonts w:ascii="Calibri" w:cs="Calibri" w:eastAsia="Calibri" w:hAnsi="Calibri"/>
          <w:b w:val="1"/>
          <w:bCs w:val="1"/>
          <w:color w:val="1a1a1a"/>
          <w:sz w:val="24"/>
          <w:szCs w:val="24"/>
          <w:rtl w:val="0"/>
        </w:rPr>
        <w:t xml:space="preserve">5.1 Objetivo general</w:t>
      </w:r>
      <w:r>
        <w:rPr>
          <w:rtl w:val="0"/>
        </w:rPr>
      </w:r>
    </w:p>
    <w:p w:rsidR="00000000" w:rsidDel="00000000" w:rsidP="00000000" w:rsidRDefault="00000000" w:rsidRPr="00000000" w14:paraId="0000004A">
      <w:pPr>
        <w:spacing w:after="160" w:line="360" w:lineRule="auto"/>
        <w:jc w:val="both"/>
        <w:rPr/>
      </w:pPr>
      <w:r>
        <w:rPr>
          <w:rFonts w:ascii="Calibri" w:cs="Calibri" w:eastAsia="Calibri" w:hAnsi="Calibri"/>
          <w:b w:val="0"/>
          <w:bCs w:val="0"/>
          <w:i w:val="0"/>
          <w:iCs w:val="0"/>
          <w:color w:val="1a1a1a"/>
          <w:sz w:val="22"/>
          <w:szCs w:val="22"/>
          <w:rtl w:val="0"/>
        </w:rPr>
        <w:t xml:space="preserve">Diseñar y desarrollar un producto mínimo viable de una plataforma web que permita a una empresa capacitar a sus colaboradores mediante conexiones internas entre quienes tienen una habilidad, conocimiento o actitud que enseñar y quienes desean aprenderla, incorporando una estructura de medición estandarizada que permita a ENACTIVA y a sus empresas clientes tomar decisiones informadas sobre dónde invertir en desarrollo interno.</w:t>
      </w:r>
      <w:r>
        <w:rPr>
          <w:rtl w:val="0"/>
        </w:rPr>
      </w:r>
    </w:p>
    <w:p w:rsidR="00000000" w:rsidDel="00000000" w:rsidP="00000000" w:rsidRDefault="00000000" w:rsidRPr="00000000" w14:paraId="0000004B">
      <w:pPr>
        <w:pStyle w:val="Heading2"/>
        <w:spacing w:after="140" w:before="240" w:line="360" w:lineRule="auto"/>
        <w:rPr/>
      </w:pPr>
      <w:r>
        <w:rPr>
          <w:rFonts w:ascii="Calibri" w:cs="Calibri" w:eastAsia="Calibri" w:hAnsi="Calibri"/>
          <w:b w:val="1"/>
          <w:bCs w:val="1"/>
          <w:color w:val="1a1a1a"/>
          <w:sz w:val="24"/>
          <w:szCs w:val="24"/>
          <w:rtl w:val="0"/>
        </w:rPr>
        <w:t xml:space="preserve">5.2 Objetivos específicos</w:t>
      </w: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Modelar el dominio de personas, habilidades, cursos y relaciones de enseñanza-aprendizaje como una estructura de grafo, aplicando conceptos de teoría de grafos al motor de matching.</w:t>
      </w:r>
      <w:r>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Diseñar e implementar un motor de matching persona a persona que conecte a quienes desean aprender con quienes pueden enseñar, según habilidad, contenido o actitud.</w:t>
      </w: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Construir una estructura de curso estandarizada (diagnóstico, clase, monitoreo) con una rúbrica de evaluación configurable pero de formato fijo.</w:t>
      </w:r>
      <w:r>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Implementar un sistema de medición en tres momentos (diagnóstico, intermedio, monitoreo) que permita calcular el porcentaje de logro y su evolución en el tiempo.</w:t>
      </w:r>
      <w:r>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Diseñar dos dashboards diferenciados — uno para el área de RRHH de la empresa cliente y otro para cada capacitador — que respondan preguntas de negocio concretas.</w:t>
      </w:r>
      <w:r>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Definir y justificar una arquitectura de software y un stack tecnológico apropiados para el volumen y las restricciones reales del proyecto.</w:t>
      </w:r>
      <w:r>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Validar iterativamente los requerimientos con la clienta mediante reuniones quincenales, manteniendo trazabilidad explícita de qué está confirmado, supuesto, propuesto o pendiente de definición.</w:t>
      </w:r>
      <w:r>
        <w:rPr>
          <w:rtl w:val="0"/>
        </w:rPr>
      </w:r>
    </w:p>
    <w:p w:rsidR="00000000" w:rsidDel="00000000" w:rsidP="00000000" w:rsidRDefault="00000000" w:rsidRPr="00000000" w14:paraId="00000053">
      <w:pPr>
        <w:pStyle w:val="Heading1"/>
        <w:spacing w:after="180" w:before="340" w:line="360" w:lineRule="auto"/>
        <w:rPr>
          <w:color w:val="000000"/>
          <w:sz w:val="28"/>
          <w:szCs w:val="28"/>
          <w:highlight w:val="yellow"/>
        </w:rPr>
      </w:pPr>
      <w:r>
        <w:rPr>
          <w:rFonts w:ascii="Calibri" w:cs="Calibri" w:eastAsia="Calibri" w:hAnsi="Calibri"/>
          <w:b w:val="1"/>
          <w:bCs w:val="1"/>
          <w:color w:val="000000"/>
          <w:sz w:val="24"/>
          <w:szCs w:val="24"/>
          <w:rtl w:val="0"/>
        </w:rPr>
        <w:t xml:space="preserve">6. </w:t>
      </w:r>
      <w:r>
        <w:rPr>
          <w:rFonts w:ascii="Calibri" w:cs="Calibri" w:eastAsia="Calibri" w:hAnsi="Calibri"/>
          <w:b w:val="1"/>
          <w:bCs w:val="1"/>
          <w:color w:val="000000"/>
          <w:sz w:val="24"/>
          <w:szCs w:val="24"/>
          <w:highlight w:val="yellow"/>
          <w:rtl w:val="0"/>
        </w:rPr>
        <w:t xml:space="preserve">Propuesta de Metodología de Trabajo</w:t>
      </w:r>
      <w:r>
        <w:rPr>
          <w:rtl w:val="0"/>
        </w:rPr>
      </w:r>
    </w:p>
    <w:p w:rsidR="00000000" w:rsidDel="00000000" w:rsidP="00000000" w:rsidRDefault="00000000" w:rsidRPr="00000000" w14:paraId="00000054">
      <w:pPr>
        <w:spacing w:after="160" w:line="360" w:lineRule="auto"/>
        <w:jc w:val="both"/>
        <w:rPr/>
      </w:pPr>
      <w:r>
        <w:rPr>
          <w:rFonts w:ascii="Calibri" w:cs="Calibri" w:eastAsia="Calibri" w:hAnsi="Calibri"/>
          <w:b w:val="0"/>
          <w:bCs w:val="0"/>
          <w:i w:val="0"/>
          <w:iCs w:val="0"/>
          <w:color w:val="1a1a1a"/>
          <w:sz w:val="22"/>
          <w:szCs w:val="22"/>
          <w:rtl w:val="0"/>
        </w:rPr>
        <w:t xml:space="preserve">El equipo adoptará una metodología ágil basada en iteraciones semanales y en la construcción de "vertical slices": pequeñas porciones de funcionalidad completas de extremo a extremo (interfaz, lógica de negocio y base de datos), en lugar de avanzar por capas completas del sistema. Este enfoque permite mostrar avances demostrables a ENACTIVA en cada reunión de acompañamiento y reduce el riesgo de descubrir errores de integración recién al final del semestre.</w:t>
      </w:r>
      <w:r>
        <w:rPr>
          <w:rtl w:val="0"/>
        </w:rPr>
      </w:r>
    </w:p>
    <w:p w:rsidR="00000000" w:rsidDel="00000000" w:rsidP="00000000" w:rsidRDefault="00000000" w:rsidRPr="00000000" w14:paraId="00000055">
      <w:pPr>
        <w:spacing w:after="160" w:line="360" w:lineRule="auto"/>
        <w:jc w:val="both"/>
        <w:rPr/>
      </w:pPr>
      <w:r>
        <w:rPr>
          <w:rFonts w:ascii="Calibri" w:cs="Calibri" w:eastAsia="Calibri" w:hAnsi="Calibri"/>
          <w:b w:val="0"/>
          <w:bCs w:val="0"/>
          <w:i w:val="0"/>
          <w:iCs w:val="0"/>
          <w:color w:val="1a1a1a"/>
          <w:sz w:val="22"/>
          <w:szCs w:val="22"/>
          <w:rtl w:val="0"/>
        </w:rPr>
        <w:t xml:space="preserve">Cada semana de trabajo contempla: revisión de requerimientos nuevos o modificados, priorización del backlog, diseño de la porción de funcionalidad a construir, desarrollo, pruebas, y una demo interna de avance. Cada dos semanas, este ciclo se sincroniza con una reunión formal con ENACTIVA, en la que se valida el avance y se resuelven las preguntas abiertas acumuladas.</w:t>
      </w:r>
      <w:r>
        <w:rPr>
          <w:rtl w:val="0"/>
        </w:rPr>
      </w:r>
    </w:p>
    <w:p w:rsidR="00000000" w:rsidDel="00000000" w:rsidP="00000000" w:rsidRDefault="00000000" w:rsidRPr="00000000" w14:paraId="00000056">
      <w:pPr>
        <w:spacing w:after="160" w:line="360" w:lineRule="auto"/>
        <w:jc w:val="both"/>
        <w:rPr/>
      </w:pPr>
      <w:r>
        <w:rPr>
          <w:rFonts w:ascii="Calibri" w:cs="Calibri" w:eastAsia="Calibri" w:hAnsi="Calibri"/>
          <w:b w:val="0"/>
          <w:bCs w:val="0"/>
          <w:i w:val="0"/>
          <w:iCs w:val="0"/>
          <w:color w:val="1a1a1a"/>
          <w:sz w:val="22"/>
          <w:szCs w:val="22"/>
          <w:rtl w:val="0"/>
        </w:rPr>
        <w:t xml:space="preserve">Toda la información recopilada de la clienta se clasifica de forma explícita en cuatro categorías — CONFIRMADO, SUPUESTO, PROPUESTA y PREGUNTA ABIERTA — lo que permite distinguir en todo momento qué decisiones están respaldadas por el cliente y cuáles son criterio del equipo, evitando construir funcionalidades sobre supuestos no validados.</w:t>
      </w:r>
      <w:r>
        <w:rPr>
          <w:rtl w:val="0"/>
        </w:rPr>
      </w:r>
    </w:p>
    <w:p w:rsidR="00000000" w:rsidDel="00000000" w:rsidP="00000000" w:rsidRDefault="00000000" w:rsidRPr="00000000" w14:paraId="00000057">
      <w:pPr>
        <w:pStyle w:val="Heading1"/>
        <w:spacing w:after="180" w:before="340" w:line="360" w:lineRule="auto"/>
        <w:rPr>
          <w:b w:val="1"/>
          <w:bCs w:val="1"/>
          <w:color w:val="00347a"/>
          <w:sz w:val="28"/>
          <w:szCs w:val="28"/>
        </w:rPr>
      </w:pPr>
      <w:r>
        <w:rPr>
          <w:rtl w:val="0"/>
        </w:rPr>
      </w:r>
    </w:p>
    <w:p w:rsidR="00000000" w:rsidDel="00000000" w:rsidP="00000000" w:rsidRDefault="00000000" w:rsidRPr="00000000" w14:paraId="00000058">
      <w:pPr>
        <w:pStyle w:val="Heading1"/>
        <w:spacing w:after="180" w:before="340" w:line="360" w:lineRule="auto"/>
        <w:rPr>
          <w:b w:val="1"/>
          <w:bCs w:val="1"/>
          <w:color w:val="00347a"/>
          <w:sz w:val="28"/>
          <w:szCs w:val="28"/>
        </w:rPr>
      </w:pPr>
      <w:r>
        <w:rPr>
          <w:rtl w:val="0"/>
        </w:rPr>
      </w:r>
    </w:p>
    <w:p w:rsidR="00000000" w:rsidDel="00000000" w:rsidP="00000000" w:rsidRDefault="00000000" w:rsidRPr="00000000" w14:paraId="00000059">
      <w:pPr>
        <w:pStyle w:val="Heading1"/>
        <w:spacing w:after="180" w:before="340" w:line="360" w:lineRule="auto"/>
        <w:rPr>
          <w:color w:val="000000"/>
          <w:sz w:val="28"/>
          <w:szCs w:val="28"/>
          <w:highlight w:val="yellow"/>
        </w:rPr>
      </w:pPr>
      <w:r>
        <w:rPr>
          <w:rFonts w:ascii="Calibri" w:cs="Calibri" w:eastAsia="Calibri" w:hAnsi="Calibri"/>
          <w:b w:val="1"/>
          <w:bCs w:val="1"/>
          <w:color w:val="000000"/>
          <w:sz w:val="24"/>
          <w:szCs w:val="24"/>
          <w:rtl w:val="0"/>
        </w:rPr>
        <w:t xml:space="preserve">7. </w:t>
      </w:r>
      <w:r>
        <w:rPr>
          <w:rFonts w:ascii="Calibri" w:cs="Calibri" w:eastAsia="Calibri" w:hAnsi="Calibri"/>
          <w:b w:val="1"/>
          <w:bCs w:val="1"/>
          <w:color w:val="000000"/>
          <w:sz w:val="24"/>
          <w:szCs w:val="24"/>
          <w:highlight w:val="yellow"/>
          <w:rtl w:val="0"/>
        </w:rPr>
        <w:t xml:space="preserve">Plan de Trabajo</w:t>
      </w:r>
      <w:r>
        <w:rPr>
          <w:rtl w:val="0"/>
        </w:rPr>
      </w:r>
    </w:p>
    <w:p w:rsidR="00000000" w:rsidDel="00000000" w:rsidP="00000000" w:rsidRDefault="00000000" w:rsidRPr="00000000" w14:paraId="0000005A">
      <w:pPr>
        <w:spacing w:after="160" w:line="360" w:lineRule="auto"/>
        <w:jc w:val="both"/>
        <w:rPr/>
      </w:pPr>
      <w:r>
        <w:rPr>
          <w:rFonts w:ascii="Calibri" w:cs="Calibri" w:eastAsia="Calibri" w:hAnsi="Calibri"/>
          <w:b w:val="0"/>
          <w:bCs w:val="0"/>
          <w:i w:val="0"/>
          <w:iCs w:val="0"/>
          <w:color w:val="1a1a1a"/>
          <w:sz w:val="22"/>
          <w:szCs w:val="22"/>
          <w:rtl w:val="0"/>
        </w:rPr>
        <w:t xml:space="preserve">El plan de trabajo se organiza en fases incrementales a lo largo del semestre:</w:t>
      </w:r>
      <w:r>
        <w:rPr>
          <w:rtl w:val="0"/>
        </w:rPr>
      </w:r>
    </w:p>
    <w:tbl>
      <w:tblPr>
        <w:tblStyle w:val="Table1"/>
        <w:tblW w:w="991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1605"/>
        <w:gridCol w:w="5100"/>
        <w:tblGridChange w:id="0">
          <w:tblGrid>
            <w:gridCol w:w="3210"/>
            <w:gridCol w:w="1605"/>
            <w:gridCol w:w="5100"/>
          </w:tblGrid>
        </w:tblGridChange>
      </w:tblGrid>
      <w:tr>
        <w:trPr>
          <w:cantSplit w:val="0"/>
          <w:tblHeader w:val="0"/>
        </w:trPr>
        <w:tc>
          <w:tcPr>
            <w:shd w:fill="434343" w:val="clear"/>
            <w:tcMar>
              <w:top w:w="100.0" w:type="dxa"/>
              <w:left w:w="120.0" w:type="dxa"/>
              <w:bottom w:w="100.0" w:type="dxa"/>
              <w:right w:w="120.0" w:type="dxa"/>
            </w:tcMar>
          </w:tcPr>
          <w:p w:rsidR="00000000" w:rsidDel="00000000" w:rsidP="00000000" w:rsidRDefault="00000000" w:rsidRPr="00000000" w14:paraId="0000005B">
            <w:pPr>
              <w:spacing w:line="360" w:lineRule="auto"/>
              <w:rPr/>
            </w:pPr>
            <w:r>
              <w:rPr>
                <w:rFonts w:ascii="Calibri" w:cs="Calibri" w:eastAsia="Calibri" w:hAnsi="Calibri"/>
                <w:b w:val="1"/>
                <w:bCs w:val="1"/>
                <w:color w:val="ffffff"/>
                <w:sz w:val="21"/>
                <w:szCs w:val="21"/>
                <w:rtl w:val="0"/>
              </w:rPr>
              <w:t xml:space="preserve">Fase</w:t>
            </w:r>
            <w:r>
              <w:rPr>
                <w:rtl w:val="0"/>
              </w:rPr>
            </w:r>
          </w:p>
        </w:tc>
        <w:tc>
          <w:tcPr>
            <w:shd w:fill="434343" w:val="clear"/>
            <w:tcMar>
              <w:top w:w="100.0" w:type="dxa"/>
              <w:left w:w="120.0" w:type="dxa"/>
              <w:bottom w:w="100.0" w:type="dxa"/>
              <w:right w:w="120.0" w:type="dxa"/>
            </w:tcMar>
          </w:tcPr>
          <w:p w:rsidR="00000000" w:rsidDel="00000000" w:rsidP="00000000" w:rsidRDefault="00000000" w:rsidRPr="00000000" w14:paraId="0000005C">
            <w:pPr>
              <w:spacing w:line="360" w:lineRule="auto"/>
              <w:rPr/>
            </w:pPr>
            <w:r>
              <w:rPr>
                <w:rFonts w:ascii="Calibri" w:cs="Calibri" w:eastAsia="Calibri" w:hAnsi="Calibri"/>
                <w:b w:val="1"/>
                <w:bCs w:val="1"/>
                <w:color w:val="ffffff"/>
                <w:sz w:val="21"/>
                <w:szCs w:val="21"/>
                <w:rtl w:val="0"/>
              </w:rPr>
              <w:t xml:space="preserve">Semanas</w:t>
            </w:r>
            <w:r>
              <w:rPr>
                <w:rtl w:val="0"/>
              </w:rPr>
            </w:r>
          </w:p>
        </w:tc>
        <w:tc>
          <w:tcPr>
            <w:shd w:fill="434343" w:val="clear"/>
            <w:tcMar>
              <w:top w:w="100.0" w:type="dxa"/>
              <w:left w:w="120.0" w:type="dxa"/>
              <w:bottom w:w="100.0" w:type="dxa"/>
              <w:right w:w="120.0" w:type="dxa"/>
            </w:tcMar>
          </w:tcPr>
          <w:p w:rsidR="00000000" w:rsidDel="00000000" w:rsidP="00000000" w:rsidRDefault="00000000" w:rsidRPr="00000000" w14:paraId="0000005D">
            <w:pPr>
              <w:spacing w:line="360" w:lineRule="auto"/>
              <w:rPr/>
            </w:pPr>
            <w:r>
              <w:rPr>
                <w:rFonts w:ascii="Calibri" w:cs="Calibri" w:eastAsia="Calibri" w:hAnsi="Calibri"/>
                <w:b w:val="1"/>
                <w:bCs w:val="1"/>
                <w:color w:val="ffffff"/>
                <w:sz w:val="21"/>
                <w:szCs w:val="21"/>
                <w:rtl w:val="0"/>
              </w:rPr>
              <w:t xml:space="preserve">Foco principal</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5E">
            <w:pPr>
              <w:spacing w:line="360" w:lineRule="auto"/>
              <w:rPr/>
            </w:pPr>
            <w:r>
              <w:rPr>
                <w:rFonts w:ascii="Calibri" w:cs="Calibri" w:eastAsia="Calibri" w:hAnsi="Calibri"/>
                <w:b w:val="0"/>
                <w:bCs w:val="0"/>
                <w:color w:val="1a1a1a"/>
                <w:sz w:val="21"/>
                <w:szCs w:val="21"/>
                <w:rtl w:val="0"/>
              </w:rPr>
              <w:t xml:space="preserve">Fase 0 — Setup</w:t>
            </w:r>
            <w:r>
              <w:rPr>
                <w:rtl w:val="0"/>
              </w:rPr>
            </w:r>
          </w:p>
        </w:tc>
        <w:tc>
          <w:tcPr>
            <w:tcMar>
              <w:top w:w="100.0" w:type="dxa"/>
              <w:left w:w="120.0" w:type="dxa"/>
              <w:bottom w:w="100.0" w:type="dxa"/>
              <w:right w:w="120.0" w:type="dxa"/>
            </w:tcMar>
          </w:tcPr>
          <w:p w:rsidR="00000000" w:rsidDel="00000000" w:rsidP="00000000" w:rsidRDefault="00000000" w:rsidRPr="00000000" w14:paraId="0000005F">
            <w:pPr>
              <w:spacing w:line="360" w:lineRule="auto"/>
              <w:rPr/>
            </w:pPr>
            <w:r>
              <w:rPr>
                <w:rFonts w:ascii="Calibri" w:cs="Calibri" w:eastAsia="Calibri" w:hAnsi="Calibri"/>
                <w:b w:val="0"/>
                <w:bCs w:val="0"/>
                <w:color w:val="1a1a1a"/>
                <w:sz w:val="21"/>
                <w:szCs w:val="21"/>
                <w:rtl w:val="0"/>
              </w:rPr>
              <w:t xml:space="preserve">1–2</w:t>
            </w:r>
            <w:r>
              <w:rPr>
                <w:rtl w:val="0"/>
              </w:rPr>
            </w:r>
          </w:p>
        </w:tc>
        <w:tc>
          <w:tcPr>
            <w:tcMar>
              <w:top w:w="100.0" w:type="dxa"/>
              <w:left w:w="120.0" w:type="dxa"/>
              <w:bottom w:w="100.0" w:type="dxa"/>
              <w:right w:w="120.0" w:type="dxa"/>
            </w:tcMar>
          </w:tcPr>
          <w:p w:rsidR="00000000" w:rsidDel="00000000" w:rsidP="00000000" w:rsidRDefault="00000000" w:rsidRPr="00000000" w14:paraId="00000060">
            <w:pPr>
              <w:spacing w:line="360" w:lineRule="auto"/>
              <w:rPr/>
            </w:pPr>
            <w:r>
              <w:rPr>
                <w:rFonts w:ascii="Calibri" w:cs="Calibri" w:eastAsia="Calibri" w:hAnsi="Calibri"/>
                <w:b w:val="0"/>
                <w:bCs w:val="0"/>
                <w:color w:val="1a1a1a"/>
                <w:sz w:val="21"/>
                <w:szCs w:val="21"/>
                <w:rtl w:val="0"/>
              </w:rPr>
              <w:t xml:space="preserve">Repositorio, esquema inicial de base de datos, wireframes, pipeline de CI.</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1">
            <w:pPr>
              <w:spacing w:line="360" w:lineRule="auto"/>
              <w:rPr/>
            </w:pPr>
            <w:r>
              <w:rPr>
                <w:rFonts w:ascii="Calibri" w:cs="Calibri" w:eastAsia="Calibri" w:hAnsi="Calibri"/>
                <w:b w:val="0"/>
                <w:bCs w:val="0"/>
                <w:color w:val="1a1a1a"/>
                <w:sz w:val="21"/>
                <w:szCs w:val="21"/>
                <w:rtl w:val="0"/>
              </w:rPr>
              <w:t xml:space="preserve">MVP 0 — Vertical slice mínimo</w:t>
            </w:r>
            <w:r>
              <w:rPr>
                <w:rtl w:val="0"/>
              </w:rPr>
            </w:r>
          </w:p>
        </w:tc>
        <w:tc>
          <w:tcPr>
            <w:tcMar>
              <w:top w:w="100.0" w:type="dxa"/>
              <w:left w:w="120.0" w:type="dxa"/>
              <w:bottom w:w="100.0" w:type="dxa"/>
              <w:right w:w="120.0" w:type="dxa"/>
            </w:tcMar>
          </w:tcPr>
          <w:p w:rsidR="00000000" w:rsidDel="00000000" w:rsidP="00000000" w:rsidRDefault="00000000" w:rsidRPr="00000000" w14:paraId="00000062">
            <w:pPr>
              <w:spacing w:line="360" w:lineRule="auto"/>
              <w:rPr/>
            </w:pPr>
            <w:r>
              <w:rPr>
                <w:rFonts w:ascii="Calibri" w:cs="Calibri" w:eastAsia="Calibri" w:hAnsi="Calibri"/>
                <w:b w:val="0"/>
                <w:bCs w:val="0"/>
                <w:color w:val="1a1a1a"/>
                <w:sz w:val="21"/>
                <w:szCs w:val="21"/>
                <w:rtl w:val="0"/>
              </w:rPr>
              <w:t xml:space="preserve">3–4</w:t>
            </w:r>
            <w:r>
              <w:rPr>
                <w:rtl w:val="0"/>
              </w:rPr>
            </w:r>
          </w:p>
        </w:tc>
        <w:tc>
          <w:tcPr>
            <w:tcMar>
              <w:top w:w="100.0" w:type="dxa"/>
              <w:left w:w="120.0" w:type="dxa"/>
              <w:bottom w:w="100.0" w:type="dxa"/>
              <w:right w:w="120.0" w:type="dxa"/>
            </w:tcMar>
          </w:tcPr>
          <w:p w:rsidR="00000000" w:rsidDel="00000000" w:rsidP="00000000" w:rsidRDefault="00000000" w:rsidRPr="00000000" w14:paraId="00000063">
            <w:pPr>
              <w:spacing w:line="360" w:lineRule="auto"/>
              <w:rPr/>
            </w:pPr>
            <w:r>
              <w:rPr>
                <w:rFonts w:ascii="Calibri" w:cs="Calibri" w:eastAsia="Calibri" w:hAnsi="Calibri"/>
                <w:b w:val="0"/>
                <w:bCs w:val="0"/>
                <w:color w:val="1a1a1a"/>
                <w:sz w:val="21"/>
                <w:szCs w:val="21"/>
                <w:rtl w:val="0"/>
              </w:rPr>
              <w:t xml:space="preserve">Autenticación y roles, perfil de usuario, curso básico end-to-end.</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4">
            <w:pPr>
              <w:spacing w:line="360" w:lineRule="auto"/>
              <w:rPr/>
            </w:pPr>
            <w:r>
              <w:rPr>
                <w:rFonts w:ascii="Calibri" w:cs="Calibri" w:eastAsia="Calibri" w:hAnsi="Calibri"/>
                <w:b w:val="0"/>
                <w:bCs w:val="0"/>
                <w:color w:val="1a1a1a"/>
                <w:sz w:val="21"/>
                <w:szCs w:val="21"/>
                <w:rtl w:val="0"/>
              </w:rPr>
              <w:t xml:space="preserve">MVP 1 — Núcleo del producto</w:t>
            </w:r>
            <w:r>
              <w:rPr>
                <w:rtl w:val="0"/>
              </w:rPr>
            </w:r>
          </w:p>
        </w:tc>
        <w:tc>
          <w:tcPr>
            <w:tcMar>
              <w:top w:w="100.0" w:type="dxa"/>
              <w:left w:w="120.0" w:type="dxa"/>
              <w:bottom w:w="100.0" w:type="dxa"/>
              <w:right w:w="120.0" w:type="dxa"/>
            </w:tcMar>
          </w:tcPr>
          <w:p w:rsidR="00000000" w:rsidDel="00000000" w:rsidP="00000000" w:rsidRDefault="00000000" w:rsidRPr="00000000" w14:paraId="00000065">
            <w:pPr>
              <w:spacing w:line="360" w:lineRule="auto"/>
              <w:rPr/>
            </w:pPr>
            <w:r>
              <w:rPr>
                <w:rFonts w:ascii="Calibri" w:cs="Calibri" w:eastAsia="Calibri" w:hAnsi="Calibri"/>
                <w:b w:val="0"/>
                <w:bCs w:val="0"/>
                <w:color w:val="1a1a1a"/>
                <w:sz w:val="21"/>
                <w:szCs w:val="21"/>
                <w:rtl w:val="0"/>
              </w:rPr>
              <w:t xml:space="preserve">5–8</w:t>
            </w:r>
            <w:r>
              <w:rPr>
                <w:rtl w:val="0"/>
              </w:rPr>
            </w:r>
          </w:p>
        </w:tc>
        <w:tc>
          <w:tcPr>
            <w:tcMar>
              <w:top w:w="100.0" w:type="dxa"/>
              <w:left w:w="120.0" w:type="dxa"/>
              <w:bottom w:w="100.0" w:type="dxa"/>
              <w:right w:w="120.0" w:type="dxa"/>
            </w:tcMar>
          </w:tcPr>
          <w:p w:rsidR="00000000" w:rsidDel="00000000" w:rsidP="00000000" w:rsidRDefault="00000000" w:rsidRPr="00000000" w14:paraId="00000066">
            <w:pPr>
              <w:spacing w:line="360" w:lineRule="auto"/>
              <w:rPr/>
            </w:pPr>
            <w:r>
              <w:rPr>
                <w:rFonts w:ascii="Calibri" w:cs="Calibri" w:eastAsia="Calibri" w:hAnsi="Calibri"/>
                <w:b w:val="0"/>
                <w:bCs w:val="0"/>
                <w:color w:val="1a1a1a"/>
                <w:sz w:val="21"/>
                <w:szCs w:val="21"/>
                <w:rtl w:val="0"/>
              </w:rPr>
              <w:t xml:space="preserve">Motor de matching, rúbrica estandarizada, cálculo de logro.</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7">
            <w:pPr>
              <w:spacing w:line="360" w:lineRule="auto"/>
              <w:rPr/>
            </w:pPr>
            <w:r>
              <w:rPr>
                <w:rFonts w:ascii="Calibri" w:cs="Calibri" w:eastAsia="Calibri" w:hAnsi="Calibri"/>
                <w:b w:val="0"/>
                <w:bCs w:val="0"/>
                <w:color w:val="1a1a1a"/>
                <w:sz w:val="21"/>
                <w:szCs w:val="21"/>
                <w:rtl w:val="0"/>
              </w:rPr>
              <w:t xml:space="preserve">MVP 2 — Medición y dashboards</w:t>
            </w:r>
            <w:r>
              <w:rPr>
                <w:rtl w:val="0"/>
              </w:rPr>
            </w:r>
          </w:p>
        </w:tc>
        <w:tc>
          <w:tcPr>
            <w:tcMar>
              <w:top w:w="100.0" w:type="dxa"/>
              <w:left w:w="120.0" w:type="dxa"/>
              <w:bottom w:w="100.0" w:type="dxa"/>
              <w:right w:w="120.0" w:type="dxa"/>
            </w:tcMar>
          </w:tcPr>
          <w:p w:rsidR="00000000" w:rsidDel="00000000" w:rsidP="00000000" w:rsidRDefault="00000000" w:rsidRPr="00000000" w14:paraId="00000068">
            <w:pPr>
              <w:spacing w:line="360" w:lineRule="auto"/>
              <w:rPr/>
            </w:pPr>
            <w:r>
              <w:rPr>
                <w:rFonts w:ascii="Calibri" w:cs="Calibri" w:eastAsia="Calibri" w:hAnsi="Calibri"/>
                <w:b w:val="0"/>
                <w:bCs w:val="0"/>
                <w:color w:val="1a1a1a"/>
                <w:sz w:val="21"/>
                <w:szCs w:val="21"/>
                <w:rtl w:val="0"/>
              </w:rPr>
              <w:t xml:space="preserve">9–11</w:t>
            </w:r>
            <w:r>
              <w:rPr>
                <w:rtl w:val="0"/>
              </w:rPr>
            </w:r>
          </w:p>
        </w:tc>
        <w:tc>
          <w:tcPr>
            <w:tcMar>
              <w:top w:w="100.0" w:type="dxa"/>
              <w:left w:w="120.0" w:type="dxa"/>
              <w:bottom w:w="100.0" w:type="dxa"/>
              <w:right w:w="120.0" w:type="dxa"/>
            </w:tcMar>
          </w:tcPr>
          <w:p w:rsidR="00000000" w:rsidDel="00000000" w:rsidP="00000000" w:rsidRDefault="00000000" w:rsidRPr="00000000" w14:paraId="00000069">
            <w:pPr>
              <w:spacing w:line="360" w:lineRule="auto"/>
              <w:rPr/>
            </w:pPr>
            <w:r>
              <w:rPr>
                <w:rFonts w:ascii="Calibri" w:cs="Calibri" w:eastAsia="Calibri" w:hAnsi="Calibri"/>
                <w:b w:val="0"/>
                <w:bCs w:val="0"/>
                <w:color w:val="1a1a1a"/>
                <w:sz w:val="21"/>
                <w:szCs w:val="21"/>
                <w:rtl w:val="0"/>
              </w:rPr>
              <w:t xml:space="preserve">Tests en 3 momentos, ambos dashboards, exportación de datos.</w:t>
            </w:r>
            <w:r>
              <w:rPr>
                <w:rtl w:val="0"/>
              </w:rPr>
            </w:r>
          </w:p>
        </w:tc>
      </w:tr>
      <w:tr>
        <w:trPr>
          <w:cantSplit w:val="0"/>
          <w:tblHeader w:val="0"/>
        </w:trPr>
        <w:tc>
          <w:tcPr>
            <w:tcMar>
              <w:top w:w="100.0" w:type="dxa"/>
              <w:left w:w="120.0" w:type="dxa"/>
              <w:bottom w:w="100.0" w:type="dxa"/>
              <w:right w:w="120.0" w:type="dxa"/>
            </w:tcMar>
          </w:tcPr>
          <w:p w:rsidR="00000000" w:rsidDel="00000000" w:rsidP="00000000" w:rsidRDefault="00000000" w:rsidRPr="00000000" w14:paraId="0000006A">
            <w:pPr>
              <w:spacing w:line="360" w:lineRule="auto"/>
              <w:rPr/>
            </w:pPr>
            <w:r>
              <w:rPr>
                <w:rFonts w:ascii="Calibri" w:cs="Calibri" w:eastAsia="Calibri" w:hAnsi="Calibri"/>
                <w:b w:val="0"/>
                <w:bCs w:val="0"/>
                <w:color w:val="1a1a1a"/>
                <w:sz w:val="21"/>
                <w:szCs w:val="21"/>
                <w:rtl w:val="0"/>
              </w:rPr>
              <w:t xml:space="preserve">MVP 3 — Endurecimiento y demo</w:t>
            </w:r>
            <w:r>
              <w:rPr>
                <w:rtl w:val="0"/>
              </w:rPr>
            </w:r>
          </w:p>
        </w:tc>
        <w:tc>
          <w:tcPr>
            <w:tcMar>
              <w:top w:w="100.0" w:type="dxa"/>
              <w:left w:w="120.0" w:type="dxa"/>
              <w:bottom w:w="100.0" w:type="dxa"/>
              <w:right w:w="120.0" w:type="dxa"/>
            </w:tcMar>
          </w:tcPr>
          <w:p w:rsidR="00000000" w:rsidDel="00000000" w:rsidP="00000000" w:rsidRDefault="00000000" w:rsidRPr="00000000" w14:paraId="0000006B">
            <w:pPr>
              <w:spacing w:line="360" w:lineRule="auto"/>
              <w:rPr/>
            </w:pPr>
            <w:r>
              <w:rPr>
                <w:rFonts w:ascii="Calibri" w:cs="Calibri" w:eastAsia="Calibri" w:hAnsi="Calibri"/>
                <w:b w:val="0"/>
                <w:bCs w:val="0"/>
                <w:color w:val="1a1a1a"/>
                <w:sz w:val="21"/>
                <w:szCs w:val="21"/>
                <w:rtl w:val="0"/>
              </w:rPr>
              <w:t xml:space="preserve">12–14</w:t>
            </w:r>
            <w:r>
              <w:rPr>
                <w:rtl w:val="0"/>
              </w:rPr>
            </w:r>
          </w:p>
        </w:tc>
        <w:tc>
          <w:tcPr>
            <w:tcMar>
              <w:top w:w="100.0" w:type="dxa"/>
              <w:left w:w="120.0" w:type="dxa"/>
              <w:bottom w:w="100.0" w:type="dxa"/>
              <w:right w:w="120.0" w:type="dxa"/>
            </w:tcMar>
          </w:tcPr>
          <w:p w:rsidR="00000000" w:rsidDel="00000000" w:rsidP="00000000" w:rsidRDefault="00000000" w:rsidRPr="00000000" w14:paraId="0000006C">
            <w:pPr>
              <w:spacing w:line="360" w:lineRule="auto"/>
              <w:rPr/>
            </w:pPr>
            <w:r>
              <w:rPr>
                <w:rFonts w:ascii="Calibri" w:cs="Calibri" w:eastAsia="Calibri" w:hAnsi="Calibri"/>
                <w:b w:val="0"/>
                <w:bCs w:val="0"/>
                <w:color w:val="1a1a1a"/>
                <w:sz w:val="21"/>
                <w:szCs w:val="21"/>
                <w:rtl w:val="0"/>
              </w:rPr>
              <w:t xml:space="preserve">Panel admin ENACTIVA, seguridad, dataset de demostración, despliegue del piloto.</w:t>
            </w:r>
            <w:r>
              <w:rPr>
                <w:rtl w:val="0"/>
              </w:rPr>
            </w:r>
          </w:p>
        </w:tc>
      </w:tr>
    </w:tbl>
    <w:p w:rsidR="00000000" w:rsidDel="00000000" w:rsidP="00000000" w:rsidRDefault="00000000" w:rsidRPr="00000000" w14:paraId="0000006D">
      <w:pPr>
        <w:spacing w:after="160" w:before="200" w:line="360" w:lineRule="auto"/>
        <w:rPr/>
      </w:pPr>
      <w:r>
        <w:rPr>
          <w:rtl w:val="0"/>
        </w:rPr>
      </w:r>
    </w:p>
    <w:p w:rsidR="00000000" w:rsidDel="00000000" w:rsidP="00000000" w:rsidRDefault="00000000" w:rsidRPr="00000000" w14:paraId="0000006E">
      <w:pPr>
        <w:spacing w:after="160" w:line="360" w:lineRule="auto"/>
        <w:jc w:val="both"/>
        <w:rPr/>
      </w:pPr>
      <w:r>
        <w:rPr>
          <w:rFonts w:ascii="Calibri" w:cs="Calibri" w:eastAsia="Calibri" w:hAnsi="Calibri"/>
          <w:b w:val="0"/>
          <w:bCs w:val="0"/>
          <w:i w:val="0"/>
          <w:iCs w:val="0"/>
          <w:color w:val="1a1a1a"/>
          <w:sz w:val="22"/>
          <w:szCs w:val="22"/>
          <w:rtl w:val="0"/>
        </w:rPr>
        <w:t xml:space="preserve">Este plan es referencial y se ajustará según lo que ENACTIVA priorice en las reuniones de acompañamiento — en particular, la definición de cuál de las tres "capas" adicionales del producto (onboarding, desarrollo durante el trabajo, o recuperación de conocimiento de personas próximas a jubilar) conviene desarrollar primero, decisión que a la fecha de este informe permanece como pregunta abierta.</w:t>
      </w:r>
      <w:r>
        <w:rPr>
          <w:rtl w:val="0"/>
        </w:rPr>
      </w:r>
    </w:p>
    <w:p w:rsidR="00000000" w:rsidDel="00000000" w:rsidP="00000000" w:rsidRDefault="00000000" w:rsidRPr="00000000" w14:paraId="0000006F">
      <w:pPr>
        <w:pStyle w:val="Heading1"/>
        <w:spacing w:after="180" w:before="340" w:line="360" w:lineRule="auto"/>
        <w:rPr>
          <w:color w:val="000000"/>
          <w:sz w:val="28"/>
          <w:szCs w:val="28"/>
        </w:rPr>
      </w:pPr>
      <w:r>
        <w:rPr>
          <w:rFonts w:ascii="Calibri" w:cs="Calibri" w:eastAsia="Calibri" w:hAnsi="Calibri"/>
          <w:b w:val="1"/>
          <w:bCs w:val="1"/>
          <w:color w:val="000000"/>
          <w:sz w:val="24"/>
          <w:szCs w:val="24"/>
          <w:rtl w:val="0"/>
        </w:rPr>
        <w:t xml:space="preserve">8. Determinación de Evidencias y su Justificación</w:t>
      </w:r>
      <w:r>
        <w:rPr>
          <w:rtl w:val="0"/>
        </w:rPr>
      </w:r>
    </w:p>
    <w:p w:rsidR="00000000" w:rsidDel="00000000" w:rsidP="00000000" w:rsidRDefault="00000000" w:rsidRPr="00000000" w14:paraId="00000070">
      <w:pPr>
        <w:spacing w:after="160" w:line="360" w:lineRule="auto"/>
        <w:jc w:val="both"/>
        <w:rPr/>
      </w:pPr>
      <w:r>
        <w:rPr>
          <w:rFonts w:ascii="Calibri" w:cs="Calibri" w:eastAsia="Calibri" w:hAnsi="Calibri"/>
          <w:b w:val="0"/>
          <w:bCs w:val="0"/>
          <w:i w:val="0"/>
          <w:iCs w:val="0"/>
          <w:color w:val="1a1a1a"/>
          <w:sz w:val="22"/>
          <w:szCs w:val="22"/>
          <w:rtl w:val="0"/>
        </w:rPr>
        <w:t xml:space="preserve">Las siguientes evidencias respaldan el proceso de levantamiento de requerimientos y las decisiones documentadas en este informe:</w:t>
      </w:r>
      <w:r>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Transcripción completa de la primera reunión de levantamiento de requerimientos con Karina López Fuentealba (ENACTIVA), que sustenta la descripción del problema, los roles de usuario y la estructura de medición.</w:t>
      </w:r>
      <w:r>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Apuntes de reunión complementarios, utilizados para contrastar y confirmar información de la transcripción.</w:t>
      </w:r>
      <w:r>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Planilla de preguntas y requerimientos potenciales, con trazabilidad de prioridad y estado (confirmado/supuesto/propuesta/pregunta abierta), utilizada como guía en la reunión.</w:t>
      </w:r>
      <w:r>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Documento de análisis técnico de arquitectura, que justifica cada decisión de stack tecnológico comparándola con alternativas descartadas.</w:t>
      </w:r>
      <w:r>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360" w:lineRule="auto"/>
        <w:ind w:left="431" w:right="0" w:hanging="259"/>
        <w:jc w:val="left"/>
        <w:rPr/>
      </w:pPr>
      <w:r>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Mockups de las seis pantallas principales del sistema, que traducen visualmente los requerimientos funcionales levantados.</w:t>
      </w:r>
      <w:r>
        <w:rPr>
          <w:rtl w:val="0"/>
        </w:rPr>
      </w:r>
    </w:p>
    <w:p w:rsidR="00000000" w:rsidDel="00000000" w:rsidP="00000000" w:rsidRDefault="00000000" w:rsidRPr="00000000" w14:paraId="00000076">
      <w:pPr>
        <w:spacing w:after="160" w:line="360" w:lineRule="auto"/>
        <w:jc w:val="both"/>
        <w:rPr/>
      </w:pPr>
      <w:r>
        <w:rPr>
          <w:rFonts w:ascii="Calibri" w:cs="Calibri" w:eastAsia="Calibri" w:hAnsi="Calibri"/>
          <w:b w:val="0"/>
          <w:bCs w:val="0"/>
          <w:i w:val="0"/>
          <w:iCs w:val="0"/>
          <w:color w:val="1a1a1a"/>
          <w:sz w:val="22"/>
          <w:szCs w:val="22"/>
          <w:rtl w:val="0"/>
        </w:rPr>
        <w:t xml:space="preserve">Cada evidencia fue generada inmediatamente después de la interacción con la clienta que la origina, minimizando la pérdida de información y permitiendo que el equipo — y el docente guía — puedan verificar el origen de cada requerimiento declarado como confirmado en este informe.</w:t>
      </w:r>
      <w:r>
        <w:rPr>
          <w:rtl w:val="0"/>
        </w:rPr>
      </w:r>
    </w:p>
    <w:p w:rsidR="00000000" w:rsidDel="00000000" w:rsidP="00000000" w:rsidRDefault="00000000" w:rsidRPr="00000000" w14:paraId="00000077">
      <w:pPr>
        <w:pStyle w:val="Heading1"/>
        <w:spacing w:after="180" w:before="340" w:line="360" w:lineRule="auto"/>
        <w:rPr>
          <w:b w:val="1"/>
          <w:bCs w:val="1"/>
          <w:color w:val="00347a"/>
          <w:sz w:val="28"/>
          <w:szCs w:val="28"/>
        </w:rPr>
      </w:pPr>
      <w:r>
        <w:rPr>
          <w:rtl w:val="0"/>
        </w:rPr>
      </w:r>
    </w:p>
    <w:p w:rsidR="00000000" w:rsidDel="00000000" w:rsidP="00000000" w:rsidRDefault="00000000" w:rsidRPr="00000000" w14:paraId="00000078">
      <w:pPr>
        <w:pStyle w:val="Heading1"/>
        <w:spacing w:after="180" w:before="340" w:line="360" w:lineRule="auto"/>
        <w:rPr>
          <w:color w:val="000000"/>
          <w:sz w:val="28"/>
          <w:szCs w:val="28"/>
          <w:highlight w:val="yellow"/>
        </w:rPr>
      </w:pPr>
      <w:r>
        <w:rPr>
          <w:rFonts w:ascii="Calibri" w:cs="Calibri" w:eastAsia="Calibri" w:hAnsi="Calibri"/>
          <w:b w:val="1"/>
          <w:bCs w:val="1"/>
          <w:color w:val="000000"/>
          <w:sz w:val="24"/>
          <w:szCs w:val="24"/>
          <w:rtl w:val="0"/>
        </w:rPr>
        <w:t xml:space="preserve">9. </w:t>
      </w:r>
      <w:r>
        <w:rPr>
          <w:rFonts w:ascii="Calibri" w:cs="Calibri" w:eastAsia="Calibri" w:hAnsi="Calibri"/>
          <w:b w:val="1"/>
          <w:bCs w:val="1"/>
          <w:color w:val="000000"/>
          <w:sz w:val="24"/>
          <w:szCs w:val="24"/>
          <w:highlight w:val="yellow"/>
          <w:rtl w:val="0"/>
        </w:rPr>
        <w:t xml:space="preserve">Cumplimiento de los Indicadores de Calidad</w:t>
      </w:r>
      <w:r>
        <w:rPr>
          <w:rtl w:val="0"/>
        </w:rPr>
      </w:r>
    </w:p>
    <w:p w:rsidR="00000000" w:rsidDel="00000000" w:rsidP="00000000" w:rsidRDefault="00000000" w:rsidRPr="00000000" w14:paraId="00000079">
      <w:pPr>
        <w:spacing w:after="160" w:line="360" w:lineRule="auto"/>
        <w:jc w:val="both"/>
        <w:rPr/>
      </w:pPr>
      <w:r>
        <w:rPr>
          <w:rFonts w:ascii="Calibri" w:cs="Calibri" w:eastAsia="Calibri" w:hAnsi="Calibri"/>
          <w:b w:val="0"/>
          <w:bCs w:val="0"/>
          <w:i w:val="0"/>
          <w:iCs w:val="0"/>
          <w:color w:val="1a1a1a"/>
          <w:sz w:val="22"/>
          <w:szCs w:val="22"/>
          <w:rtl w:val="0"/>
        </w:rPr>
        <w:t xml:space="preserve">Este informe da cumplimiento a los indicadores de calidad definidos para la Fase 1 del proyecto APT: se presenta una descripción justificada del proyecto y su relevancia para un cliente real; se explicita su relación con las competencias del perfil de egreso y con los intereses profesionales del equipo; se argumenta la factibilidad técnica, de alcance y organizacional; se formulan objetivos generales y específicos coherentes con la disciplina de Ingeniería en Informática; se propone una metodología de trabajo pertinente a un proyecto de un semestre con cliente real; se entrega un plan de trabajo con fases e hitos verificables; y se documentan las evidencias que sustentan cada decisión, manteniendo trazabilidad explícita entre lo confirmado por el cliente y lo propuesto por el equipo.</w:t>
      </w:r>
      <w:r>
        <w:rPr>
          <w:rtl w:val="0"/>
        </w:rPr>
      </w:r>
    </w:p>
    <w:p w:rsidR="00000000" w:rsidDel="00000000" w:rsidP="00000000" w:rsidRDefault="00000000" w:rsidRPr="00000000" w14:paraId="0000007A">
      <w:pPr>
        <w:spacing w:line="360" w:lineRule="auto"/>
        <w:rPr/>
      </w:pPr>
      <w:r>
        <w:br w:type="page"/>
      </w:r>
      <w:r>
        <w:rPr>
          <w:rtl w:val="0"/>
        </w:rPr>
      </w:r>
    </w:p>
    <w:p w:rsidR="00000000" w:rsidDel="00000000" w:rsidP="00000000" w:rsidRDefault="00000000" w:rsidRPr="00000000" w14:paraId="0000007B">
      <w:pPr>
        <w:pStyle w:val="Heading1"/>
        <w:spacing w:after="180" w:before="340" w:line="360" w:lineRule="auto"/>
        <w:rPr>
          <w:color w:val="000000"/>
          <w:sz w:val="28"/>
          <w:szCs w:val="28"/>
        </w:rPr>
      </w:pPr>
      <w:r>
        <w:rPr>
          <w:rFonts w:ascii="Calibri" w:cs="Calibri" w:eastAsia="Calibri" w:hAnsi="Calibri"/>
          <w:b w:val="1"/>
          <w:bCs w:val="1"/>
          <w:color w:val="000000"/>
          <w:sz w:val="24"/>
          <w:szCs w:val="24"/>
          <w:rtl w:val="0"/>
        </w:rPr>
        <w:t xml:space="preserve">Individual Conclusions</w:t>
      </w:r>
      <w:r>
        <w:rPr>
          <w:rtl w:val="0"/>
        </w:rPr>
      </w:r>
    </w:p>
    <w:p w:rsidR="00000000" w:rsidDel="00000000" w:rsidP="00000000" w:rsidRDefault="00000000" w:rsidRPr="00000000" w14:paraId="0000007C">
      <w:pPr>
        <w:spacing w:after="160" w:line="360" w:lineRule="auto"/>
        <w:jc w:val="both"/>
        <w:rPr/>
      </w:pPr>
      <w:r>
        <w:rPr>
          <w:rFonts w:ascii="Calibri" w:cs="Calibri" w:eastAsia="Calibri" w:hAnsi="Calibri"/>
          <w:b w:val="0"/>
          <w:bCs w:val="0"/>
          <w:i w:val="1"/>
          <w:iCs w:val="1"/>
          <w:color w:val="1a1a1a"/>
          <w:sz w:val="22"/>
          <w:szCs w:val="22"/>
          <w:rtl w:val="0"/>
        </w:rPr>
        <w:t xml:space="preserve">Each team member reflects below, in English, on their personal contribution and technical learning during Phase 1.</w:t>
      </w:r>
      <w:r>
        <w:rPr>
          <w:rtl w:val="0"/>
        </w:rPr>
      </w:r>
    </w:p>
    <w:p w:rsidR="00000000" w:rsidDel="00000000" w:rsidP="00000000" w:rsidRDefault="00000000" w:rsidRPr="00000000" w14:paraId="0000007D">
      <w:pPr>
        <w:pStyle w:val="Heading3"/>
        <w:spacing w:after="110" w:before="180" w:line="360" w:lineRule="auto"/>
        <w:rPr/>
      </w:pPr>
      <w:r>
        <w:rPr>
          <w:rFonts w:ascii="Calibri" w:cs="Calibri" w:eastAsia="Calibri" w:hAnsi="Calibri"/>
          <w:b w:val="1"/>
          <w:bCs w:val="1"/>
          <w:i w:val="1"/>
          <w:iCs w:val="1"/>
          <w:color w:val="1a1a1a"/>
          <w:sz w:val="23"/>
          <w:szCs w:val="23"/>
          <w:rtl w:val="0"/>
        </w:rPr>
        <w:t xml:space="preserve">Nicolás Saldivia</w:t>
      </w:r>
      <w:r>
        <w:rPr>
          <w:rtl w:val="0"/>
        </w:rPr>
      </w:r>
    </w:p>
    <w:p w:rsidR="00000000" w:rsidDel="00000000" w:rsidP="00000000" w:rsidRDefault="00000000" w:rsidRPr="00000000" w14:paraId="0000007E">
      <w:pPr>
        <w:spacing w:after="160" w:line="360" w:lineRule="auto"/>
        <w:jc w:val="both"/>
        <w:rPr/>
      </w:pPr>
      <w:r>
        <w:rPr>
          <w:rFonts w:ascii="Calibri" w:cs="Calibri" w:eastAsia="Calibri" w:hAnsi="Calibri"/>
          <w:b w:val="0"/>
          <w:bCs w:val="0"/>
          <w:i w:val="0"/>
          <w:iCs w:val="0"/>
          <w:color w:val="1a1a1a"/>
          <w:sz w:val="22"/>
          <w:szCs w:val="22"/>
          <w:rtl w:val="0"/>
        </w:rPr>
        <w:t xml:space="preserve">My main contribution during this phase was researching ENACTIVA's background and synthesizing the information gathered across the two client meetings into a single point of reference the rest of the team could build from, including the confirmed/assumed/proposed/open-question classification used throughout this report. I feel most confident about how we structured the traceability of requirements: separating what Karina explicitly confirmed from what we inferred or proposed made it much easier to catch contradictions early, such as when the graph-theory approach initially seemed to conflict with the request for a standardized course structure. Before moving into development, I would still like to validate the exact volume of data expected per company, since several of our architecture decisions depend on that number being roughly correct.</w:t>
      </w:r>
      <w:r>
        <w:rPr>
          <w:rtl w:val="0"/>
        </w:rPr>
      </w:r>
    </w:p>
    <w:p w:rsidR="00000000" w:rsidDel="00000000" w:rsidP="00000000" w:rsidRDefault="00000000" w:rsidRPr="00000000" w14:paraId="0000007F">
      <w:pPr>
        <w:pStyle w:val="Heading3"/>
        <w:spacing w:after="110" w:before="180" w:line="360" w:lineRule="auto"/>
        <w:rPr/>
      </w:pPr>
      <w:r>
        <w:rPr>
          <w:rFonts w:ascii="Calibri" w:cs="Calibri" w:eastAsia="Calibri" w:hAnsi="Calibri"/>
          <w:b w:val="1"/>
          <w:bCs w:val="1"/>
          <w:i w:val="1"/>
          <w:iCs w:val="1"/>
          <w:color w:val="1a1a1a"/>
          <w:sz w:val="23"/>
          <w:szCs w:val="23"/>
          <w:rtl w:val="0"/>
        </w:rPr>
        <w:t xml:space="preserve">Benjamín Arias</w:t>
      </w:r>
      <w:r>
        <w:rPr>
          <w:rtl w:val="0"/>
        </w:rPr>
      </w:r>
    </w:p>
    <w:p w:rsidR="00000000" w:rsidDel="00000000" w:rsidP="00000000" w:rsidRDefault="00000000" w:rsidRPr="00000000" w14:paraId="00000080">
      <w:pPr>
        <w:spacing w:after="160" w:line="360" w:lineRule="auto"/>
        <w:jc w:val="both"/>
        <w:rPr/>
      </w:pPr>
      <w:r>
        <w:rPr>
          <w:rFonts w:ascii="Calibri" w:cs="Calibri" w:eastAsia="Calibri" w:hAnsi="Calibri"/>
          <w:b w:val="0"/>
          <w:bCs w:val="0"/>
          <w:i w:val="0"/>
          <w:iCs w:val="0"/>
          <w:color w:val="1a1a1a"/>
          <w:sz w:val="22"/>
          <w:szCs w:val="22"/>
          <w:rtl w:val="0"/>
        </w:rPr>
        <w:t xml:space="preserve">During this phase I focused on translating what we learned from ENACTIVA into concrete functional and non-functional requirements, and later into the four user roles and the RF/RNF summary presented to the client. The decision I feel most confident about is separating the two administration levels — a global ENACTIVA admin and a per-company HR admin — early on, since conflating them would have caused real design problems once we started modeling permissions. What I would still want to validate before development starts is the exact boundary of the “standardized rubric”: how much freedom a trainer actually has to define indicators without breaking the consistency ENACTIVA wants across courses is, in my view, still underspecified.</w:t>
      </w:r>
      <w:r>
        <w:rPr>
          <w:rtl w:val="0"/>
        </w:rPr>
      </w:r>
    </w:p>
    <w:p w:rsidR="00000000" w:rsidDel="00000000" w:rsidP="00000000" w:rsidRDefault="00000000" w:rsidRPr="00000000" w14:paraId="00000081">
      <w:pPr>
        <w:pStyle w:val="Heading3"/>
        <w:spacing w:after="110" w:before="180" w:line="360" w:lineRule="auto"/>
        <w:rPr/>
      </w:pPr>
      <w:r>
        <w:rPr>
          <w:rFonts w:ascii="Calibri" w:cs="Calibri" w:eastAsia="Calibri" w:hAnsi="Calibri"/>
          <w:b w:val="1"/>
          <w:bCs w:val="1"/>
          <w:i w:val="1"/>
          <w:iCs w:val="1"/>
          <w:color w:val="1a1a1a"/>
          <w:sz w:val="23"/>
          <w:szCs w:val="23"/>
          <w:rtl w:val="0"/>
        </w:rPr>
        <w:t xml:space="preserve">Patricio Márquez</w:t>
      </w:r>
      <w:r>
        <w:rPr>
          <w:rtl w:val="0"/>
        </w:rPr>
      </w:r>
    </w:p>
    <w:p w:rsidR="00000000" w:rsidDel="00000000" w:rsidP="00000000" w:rsidRDefault="00000000" w:rsidRPr="00000000" w14:paraId="00000082">
      <w:pPr>
        <w:spacing w:after="160" w:line="360" w:lineRule="auto"/>
        <w:jc w:val="both"/>
        <w:rPr/>
      </w:pPr>
      <w:r>
        <w:rPr>
          <w:rFonts w:ascii="Calibri" w:cs="Calibri" w:eastAsia="Calibri" w:hAnsi="Calibri"/>
          <w:b w:val="0"/>
          <w:bCs w:val="0"/>
          <w:i w:val="0"/>
          <w:iCs w:val="0"/>
          <w:color w:val="1a1a1a"/>
          <w:sz w:val="22"/>
          <w:szCs w:val="22"/>
          <w:rtl w:val="0"/>
        </w:rPr>
        <w:t xml:space="preserve">My main contribution was structuring the problem definition — turning what ENACTIVA described across both meetings into a clear situation, difficulty, and impact narrative that the rest of the requirements could be traced back to. I am most confident about anchoring the entire justification of the project on the “knowledge that does not circulate” problem, because every requirement we later defined, from the matching engine to the two dashboards, maps back to solving one part of that same problem. What I would still want to validate before development is how ENACTIVA plans to measure the impact of the pilot beyond the platform's own dashboards, since we have not yet discussed whether they have an external success metric in mind.</w:t>
      </w:r>
      <w:r>
        <w:rPr>
          <w:rtl w:val="0"/>
        </w:rPr>
      </w:r>
    </w:p>
    <w:p w:rsidR="00000000" w:rsidDel="00000000" w:rsidP="00000000" w:rsidRDefault="00000000" w:rsidRPr="00000000" w14:paraId="00000083">
      <w:pPr>
        <w:pStyle w:val="Heading3"/>
        <w:spacing w:after="110" w:before="180" w:line="360" w:lineRule="auto"/>
        <w:rPr/>
      </w:pPr>
      <w:r>
        <w:rPr>
          <w:rFonts w:ascii="Calibri" w:cs="Calibri" w:eastAsia="Calibri" w:hAnsi="Calibri"/>
          <w:b w:val="1"/>
          <w:bCs w:val="1"/>
          <w:i w:val="1"/>
          <w:iCs w:val="1"/>
          <w:color w:val="1a1a1a"/>
          <w:sz w:val="23"/>
          <w:szCs w:val="23"/>
          <w:rtl w:val="0"/>
        </w:rPr>
        <w:t xml:space="preserve">Giovanni Ortiz</w:t>
      </w:r>
      <w:r>
        <w:rPr>
          <w:rtl w:val="0"/>
        </w:rPr>
      </w:r>
    </w:p>
    <w:p w:rsidR="00000000" w:rsidDel="00000000" w:rsidP="00000000" w:rsidRDefault="00000000" w:rsidRPr="00000000" w14:paraId="00000084">
      <w:pPr>
        <w:spacing w:after="160" w:line="360" w:lineRule="auto"/>
        <w:jc w:val="both"/>
        <w:rPr/>
      </w:pPr>
      <w:r>
        <w:rPr>
          <w:rFonts w:ascii="Calibri" w:cs="Calibri" w:eastAsia="Calibri" w:hAnsi="Calibri"/>
          <w:b w:val="0"/>
          <w:bCs w:val="0"/>
          <w:i w:val="0"/>
          <w:iCs w:val="0"/>
          <w:color w:val="1a1a1a"/>
          <w:sz w:val="22"/>
          <w:szCs w:val="22"/>
          <w:rtl w:val="0"/>
        </w:rPr>
        <w:t xml:space="preserve">My main contribution was translating the confirmed requirements into the six screen mockups, and more specifically, working through how the graph-theory-based matching would actually appear and behave from a user's perspective. I am most confident about the decision to model matching as a simple, swipe-based interaction rather than a more complex recommendation interface — it matches exactly what Karina described in the meeting, and it keeps the first version of the matching engine simple enough to build within the semester. Before moving into development, I would still want to validate how ties or multiple good matches should be displayed, since the mockups currently assume a single best match is shown at a time, and that may not hold once real data is involved.</w:t>
      </w:r>
      <w:r>
        <w:rPr>
          <w:rtl w:val="0"/>
        </w:rPr>
      </w:r>
    </w:p>
    <w:p w:rsidR="00000000" w:rsidDel="00000000" w:rsidP="00000000" w:rsidRDefault="00000000" w:rsidRPr="00000000" w14:paraId="00000085">
      <w:pPr>
        <w:spacing w:line="360" w:lineRule="auto"/>
        <w:rPr/>
      </w:pPr>
      <w:r>
        <w:br w:type="page"/>
      </w:r>
      <w:r>
        <w:rPr>
          <w:rtl w:val="0"/>
        </w:rPr>
      </w:r>
    </w:p>
    <w:p w:rsidR="00000000" w:rsidDel="00000000" w:rsidP="00000000" w:rsidRDefault="00000000" w:rsidRPr="00000000" w14:paraId="00000086">
      <w:pPr>
        <w:pStyle w:val="Heading1"/>
        <w:spacing w:after="180" w:before="340" w:line="360" w:lineRule="auto"/>
        <w:rPr>
          <w:color w:val="000000"/>
          <w:sz w:val="28"/>
          <w:szCs w:val="28"/>
        </w:rPr>
      </w:pPr>
      <w:r>
        <w:rPr>
          <w:rFonts w:ascii="Calibri" w:cs="Calibri" w:eastAsia="Calibri" w:hAnsi="Calibri"/>
          <w:b w:val="1"/>
          <w:bCs w:val="1"/>
          <w:color w:val="000000"/>
          <w:sz w:val="24"/>
          <w:szCs w:val="24"/>
          <w:rtl w:val="0"/>
        </w:rPr>
        <w:t xml:space="preserve">Reflection</w:t>
      </w:r>
      <w:r>
        <w:rPr>
          <w:rtl w:val="0"/>
        </w:rPr>
      </w:r>
    </w:p>
    <w:p w:rsidR="00000000" w:rsidDel="00000000" w:rsidP="00000000" w:rsidRDefault="00000000" w:rsidRPr="00000000" w14:paraId="00000087">
      <w:pPr>
        <w:spacing w:after="160" w:line="360" w:lineRule="auto"/>
        <w:jc w:val="both"/>
        <w:rPr/>
      </w:pPr>
      <w:r>
        <w:rPr>
          <w:rFonts w:ascii="Calibri" w:cs="Calibri" w:eastAsia="Calibri" w:hAnsi="Calibri"/>
          <w:b w:val="0"/>
          <w:bCs w:val="0"/>
          <w:i w:val="1"/>
          <w:iCs w:val="1"/>
          <w:color w:val="1a1a1a"/>
          <w:sz w:val="22"/>
          <w:szCs w:val="22"/>
          <w:rtl w:val="0"/>
        </w:rPr>
        <w:t xml:space="preserve">Each team member reflects below, in English, on the experience of working with a real client during this phase.</w:t>
      </w:r>
      <w:r>
        <w:rPr>
          <w:rtl w:val="0"/>
        </w:rPr>
      </w:r>
    </w:p>
    <w:p w:rsidR="00000000" w:rsidDel="00000000" w:rsidP="00000000" w:rsidRDefault="00000000" w:rsidRPr="00000000" w14:paraId="00000088">
      <w:pPr>
        <w:pStyle w:val="Heading3"/>
        <w:spacing w:after="110" w:before="180" w:line="360" w:lineRule="auto"/>
        <w:rPr/>
      </w:pPr>
      <w:r>
        <w:rPr>
          <w:rFonts w:ascii="Calibri" w:cs="Calibri" w:eastAsia="Calibri" w:hAnsi="Calibri"/>
          <w:b w:val="1"/>
          <w:bCs w:val="1"/>
          <w:i w:val="1"/>
          <w:iCs w:val="1"/>
          <w:color w:val="1a1a1a"/>
          <w:sz w:val="23"/>
          <w:szCs w:val="23"/>
          <w:rtl w:val="0"/>
        </w:rPr>
        <w:t xml:space="preserve">Nicolás Saldivia</w:t>
      </w:r>
      <w:r>
        <w:rPr>
          <w:rtl w:val="0"/>
        </w:rPr>
      </w:r>
    </w:p>
    <w:p w:rsidR="00000000" w:rsidDel="00000000" w:rsidP="00000000" w:rsidRDefault="00000000" w:rsidRPr="00000000" w14:paraId="00000089">
      <w:pPr>
        <w:spacing w:after="160" w:line="360" w:lineRule="auto"/>
        <w:jc w:val="both"/>
        <w:rPr/>
      </w:pPr>
      <w:r>
        <w:rPr>
          <w:rFonts w:ascii="Calibri" w:cs="Calibri" w:eastAsia="Calibri" w:hAnsi="Calibri"/>
          <w:b w:val="0"/>
          <w:bCs w:val="0"/>
          <w:i w:val="0"/>
          <w:iCs w:val="0"/>
          <w:color w:val="1a1a1a"/>
          <w:sz w:val="22"/>
          <w:szCs w:val="22"/>
          <w:rtl w:val="0"/>
        </w:rPr>
        <w:t xml:space="preserve">What surprised me most was how much requirements can shift between two meetings with the same client, even when both meetings are well documented. I expected the first meeting to give us a mostly final picture; instead, it gave us a direction that the second meeting then refined and partly reshaped. That taught me a skill I did not expect this phase to demand: staying comfortable presenting a plan while explicitly labeling parts of it as provisional, instead of waiting until everything is certain. Compared to previous academic projects, where requirements were usually handed to us as a finished document, this experience felt much closer to what I imagine professional consulting work looks like — slower to stabilize, but far more honest about what is actually known.</w:t>
      </w:r>
      <w:r>
        <w:rPr>
          <w:rtl w:val="0"/>
        </w:rPr>
      </w:r>
    </w:p>
    <w:p w:rsidR="00000000" w:rsidDel="00000000" w:rsidP="00000000" w:rsidRDefault="00000000" w:rsidRPr="00000000" w14:paraId="0000008A">
      <w:pPr>
        <w:pStyle w:val="Heading3"/>
        <w:spacing w:after="110" w:before="180" w:line="360" w:lineRule="auto"/>
        <w:rPr/>
      </w:pPr>
      <w:r>
        <w:rPr>
          <w:rFonts w:ascii="Calibri" w:cs="Calibri" w:eastAsia="Calibri" w:hAnsi="Calibri"/>
          <w:b w:val="1"/>
          <w:bCs w:val="1"/>
          <w:i w:val="1"/>
          <w:iCs w:val="1"/>
          <w:color w:val="1a1a1a"/>
          <w:sz w:val="23"/>
          <w:szCs w:val="23"/>
          <w:rtl w:val="0"/>
        </w:rPr>
        <w:t xml:space="preserve">Benjamín Arias</w:t>
      </w:r>
      <w:r>
        <w:rPr>
          <w:rtl w:val="0"/>
        </w:rPr>
      </w:r>
    </w:p>
    <w:p w:rsidR="00000000" w:rsidDel="00000000" w:rsidP="00000000" w:rsidRDefault="00000000" w:rsidRPr="00000000" w14:paraId="0000008B">
      <w:pPr>
        <w:spacing w:after="160" w:line="360" w:lineRule="auto"/>
        <w:jc w:val="both"/>
        <w:rPr/>
      </w:pPr>
      <w:r>
        <w:rPr>
          <w:rFonts w:ascii="Calibri" w:cs="Calibri" w:eastAsia="Calibri" w:hAnsi="Calibri"/>
          <w:b w:val="0"/>
          <w:bCs w:val="0"/>
          <w:i w:val="0"/>
          <w:iCs w:val="0"/>
          <w:color w:val="1a1a1a"/>
          <w:sz w:val="22"/>
          <w:szCs w:val="22"/>
          <w:rtl w:val="0"/>
        </w:rPr>
        <w:t xml:space="preserve">This phase demanded a kind of precision I was not used to: writing requirements that are useful to both a non-technical client and a future developer reading them months from now. Karina would describe an idea in business terms, and my job was to turn that into something specific enough to build without silently adding assumptions she never confirmed. That was harder than I expected, and more than once I caught myself about to write down something that sounded reasonable but was not actually something she had said. Compared to previous coursework, where requirements were usually already “clean”, this phase made me much more aware of the gap between what a client says and what a requirements document ends up saying.</w:t>
      </w:r>
      <w:r>
        <w:rPr>
          <w:rtl w:val="0"/>
        </w:rPr>
      </w:r>
    </w:p>
    <w:p w:rsidR="00000000" w:rsidDel="00000000" w:rsidP="00000000" w:rsidRDefault="00000000" w:rsidRPr="00000000" w14:paraId="0000008C">
      <w:pPr>
        <w:pStyle w:val="Heading3"/>
        <w:spacing w:after="110" w:before="180" w:line="360" w:lineRule="auto"/>
        <w:rPr/>
      </w:pPr>
      <w:r>
        <w:rPr>
          <w:rFonts w:ascii="Calibri" w:cs="Calibri" w:eastAsia="Calibri" w:hAnsi="Calibri"/>
          <w:b w:val="1"/>
          <w:bCs w:val="1"/>
          <w:i w:val="1"/>
          <w:iCs w:val="1"/>
          <w:color w:val="1a1a1a"/>
          <w:sz w:val="23"/>
          <w:szCs w:val="23"/>
          <w:rtl w:val="0"/>
        </w:rPr>
        <w:t xml:space="preserve">Patricio Márquez</w:t>
      </w:r>
      <w:r>
        <w:rPr>
          <w:rtl w:val="0"/>
        </w:rPr>
      </w:r>
    </w:p>
    <w:p w:rsidR="00000000" w:rsidDel="00000000" w:rsidP="00000000" w:rsidRDefault="00000000" w:rsidRPr="00000000" w14:paraId="0000008D">
      <w:pPr>
        <w:spacing w:after="160" w:line="360" w:lineRule="auto"/>
        <w:jc w:val="both"/>
        <w:rPr/>
      </w:pPr>
      <w:r>
        <w:rPr>
          <w:rFonts w:ascii="Calibri" w:cs="Calibri" w:eastAsia="Calibri" w:hAnsi="Calibri"/>
          <w:b w:val="0"/>
          <w:bCs w:val="0"/>
          <w:i w:val="0"/>
          <w:iCs w:val="0"/>
          <w:color w:val="1a1a1a"/>
          <w:sz w:val="22"/>
          <w:szCs w:val="22"/>
          <w:rtl w:val="0"/>
        </w:rPr>
        <w:t xml:space="preserve">I did not expect how much of this phase would be about listening rather than designing. Early on I wanted to jump to solutions, and I had to consciously slow down and make sure we understood the actual problem — not the first version of it, but the one that survived two rounds of clarification with the client. That is a skill I associate more with product or business roles than with engineering, and I was surprised how central it turned out to be here. Compared to previous projects, where the problem statement was usually given to us at the start and stayed fixed, this experience made clear how much of real engineering work happens before any code gets written.</w:t>
      </w:r>
      <w:r>
        <w:rPr>
          <w:rtl w:val="0"/>
        </w:rPr>
      </w:r>
    </w:p>
    <w:p w:rsidR="00000000" w:rsidDel="00000000" w:rsidP="00000000" w:rsidRDefault="00000000" w:rsidRPr="00000000" w14:paraId="0000008E">
      <w:pPr>
        <w:pStyle w:val="Heading3"/>
        <w:spacing w:after="110" w:before="180" w:line="360" w:lineRule="auto"/>
        <w:rPr/>
      </w:pPr>
      <w:r>
        <w:rPr>
          <w:rFonts w:ascii="Calibri" w:cs="Calibri" w:eastAsia="Calibri" w:hAnsi="Calibri"/>
          <w:b w:val="1"/>
          <w:bCs w:val="1"/>
          <w:i w:val="1"/>
          <w:iCs w:val="1"/>
          <w:color w:val="1a1a1a"/>
          <w:sz w:val="23"/>
          <w:szCs w:val="23"/>
          <w:rtl w:val="0"/>
        </w:rPr>
        <w:t xml:space="preserve">Giovanni Ortiz</w:t>
      </w:r>
      <w:r>
        <w:rPr>
          <w:rtl w:val="0"/>
        </w:rPr>
      </w:r>
    </w:p>
    <w:p w:rsidR="00000000" w:rsidDel="00000000" w:rsidP="00000000" w:rsidRDefault="00000000" w:rsidRPr="00000000" w14:paraId="0000008F">
      <w:pPr>
        <w:spacing w:after="160" w:line="360" w:lineRule="auto"/>
        <w:jc w:val="both"/>
        <w:rPr/>
      </w:pPr>
      <w:r>
        <w:rPr>
          <w:rFonts w:ascii="Calibri" w:cs="Calibri" w:eastAsia="Calibri" w:hAnsi="Calibri"/>
          <w:b w:val="0"/>
          <w:bCs w:val="0"/>
          <w:i w:val="0"/>
          <w:iCs w:val="0"/>
          <w:color w:val="1a1a1a"/>
          <w:sz w:val="22"/>
          <w:szCs w:val="22"/>
          <w:rtl w:val="0"/>
        </w:rPr>
        <w:t xml:space="preserve">What surprised me most was how much a single design decision — like presenting matching as a swipe instead of a filtered list — can carry the weight of an entire technical concept, in this case graph theory, without ever showing the client a graph. It forced me to think about interface design and the underlying data model at the same time, rather than treating them as separate steps. That connection between UX and architecture is a skill I had not really practiced before this phase. Compared to previous academic projects, where the interface was usually the last thing to consider, here it became one of the first things we had to get right, since it was how we validated whether the client's abstract idea of “matching people” actually made sense as a product.</w:t>
      </w:r>
      <w:r>
        <w:rPr>
          <w:rtl w:val="0"/>
        </w:rPr>
      </w:r>
    </w:p>
    <w:sectPr>
      <w:headerReference r:id="rId7" w:type="default"/>
      <w:headerReference r:id="rId8" w:type="first"/>
      <w:footerReference r:id="rId9" w:type="default"/>
      <w:footerReference r:id="rId10"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center"/>
      <w:rPr/>
    </w:pP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-335279</wp:posOffset>
          </wp:positionV>
          <wp:extent cx="2224088" cy="71264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088" cy="71264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59"/>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skvMN5B6+rzlsGXGuHCH/uNFjw==">CgMxLjA4AHIhMTBZaDJhRFJCcVZGMlkxOERMbVpJd0NVaUNNcHZ6bmZu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2026-09-08T14:37:47.084Z</dcterms:created>
  <dc:creator>Un-named</dc:creator>
</cp:coreProperties>
</file>

<file path=docProps/custom.xml><?xml version="1.0" encoding="utf-8"?>
<Properties xmlns="http://schemas.openxmlformats.org/officeDocument/2006/custom-properties" xmlns:vt="http://schemas.openxmlformats.org/officeDocument/2006/docPropsVTypes"/>
</file>